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85894F">
      <w:pPr>
        <w:pStyle w:val="2"/>
        <w:spacing w:before="360" w:after="240"/>
      </w:pPr>
      <w:r>
        <w:rPr>
          <w:rFonts w:ascii="Arial" w:hAnsi="Arial" w:eastAsia="Arial" w:cs="Arial"/>
          <w:b/>
          <w:bCs/>
          <w:sz w:val="32"/>
          <w:szCs w:val="32"/>
        </w:rPr>
        <w:t>Chapitre 6 : Réalisation et validation du produit</w:t>
      </w:r>
    </w:p>
    <w:p w14:paraId="51989D6A">
      <w:pPr>
        <w:spacing w:before="80" w:after="80"/>
      </w:pPr>
    </w:p>
    <w:p w14:paraId="36FB6AC6">
      <w:pPr>
        <w:spacing w:before="80" w:after="80" w:line="276" w:lineRule="auto"/>
        <w:jc w:val="both"/>
      </w:pPr>
      <w:r>
        <w:rPr>
          <w:rFonts w:ascii="Arial" w:hAnsi="Arial" w:eastAsia="Arial" w:cs="Arial"/>
          <w:b w:val="0"/>
          <w:bCs w:val="0"/>
          <w:i w:val="0"/>
          <w:iCs w:val="0"/>
          <w:color w:val="000000"/>
          <w:sz w:val="22"/>
          <w:szCs w:val="22"/>
        </w:rPr>
        <w:t>Ce chapitre constitue le cœur opérationnel du rapport. Il présente l'ensemble des réalisations effectuées lors des quatre sprints du projet BNPL, organisées selon la démarche Scrum. Chaque sprint est documenté à travers son backlog, ses fonctionnalités réalisées, ses écarts par rapport au planifié, ainsi que les tests et la revue associés. Ce chapitre se clôture par un bilan global du projet incluant les indicateurs de suivi, la rétrospective et les perspectives d'amélioration.</w:t>
      </w:r>
    </w:p>
    <w:p w14:paraId="4C6D2487">
      <w:pPr>
        <w:spacing w:before="80" w:after="80"/>
      </w:pPr>
    </w:p>
    <w:p w14:paraId="2EFA7275">
      <w:pPr>
        <w:pStyle w:val="3"/>
        <w:spacing w:before="280" w:after="160"/>
      </w:pPr>
      <w:r>
        <w:rPr>
          <w:rFonts w:ascii="Arial" w:hAnsi="Arial" w:eastAsia="Arial" w:cs="Arial"/>
          <w:b/>
          <w:bCs/>
          <w:color w:val="2E75B6"/>
          <w:sz w:val="28"/>
          <w:szCs w:val="28"/>
        </w:rPr>
        <w:t>1. Backlog du Sprint — Vélocité, tâches et estimation</w:t>
      </w:r>
    </w:p>
    <w:p w14:paraId="59B70ADC">
      <w:pPr>
        <w:spacing w:before="80" w:after="80"/>
      </w:pPr>
    </w:p>
    <w:p w14:paraId="3539A8DD">
      <w:pPr>
        <w:spacing w:before="80" w:after="80" w:line="276" w:lineRule="auto"/>
        <w:jc w:val="both"/>
      </w:pPr>
      <w:r>
        <w:rPr>
          <w:rFonts w:ascii="Arial" w:hAnsi="Arial" w:eastAsia="Arial" w:cs="Arial"/>
          <w:b w:val="0"/>
          <w:bCs w:val="0"/>
          <w:i w:val="0"/>
          <w:iCs w:val="0"/>
          <w:color w:val="000000"/>
          <w:sz w:val="22"/>
          <w:szCs w:val="22"/>
        </w:rPr>
        <w:t>Le Product Backlog regroupe l'ensemble des User Stories identifiées, priorisées selon leur valeur métier et estimées en points d'effort via la suite de Fibonacci. À chaque Sprint Planning, les User Stories les plus prioritaires sont sélectionnées pour constituer le Sprint Backlog de l'itération. Le tableau ci-dessous synthétise la répartition des User Stories par sprint, la vélocité planifiée et la vélocité réelle constatée.</w:t>
      </w:r>
    </w:p>
    <w:p w14:paraId="4C6F283F">
      <w:pPr>
        <w:spacing w:before="80" w:after="80"/>
      </w:pPr>
    </w:p>
    <w:tbl>
      <w:tblPr>
        <w:tblStyle w:val="15"/>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1800"/>
        <w:gridCol w:w="1800"/>
        <w:gridCol w:w="1800"/>
        <w:gridCol w:w="1426"/>
      </w:tblGrid>
      <w:tr w14:paraId="1FC8F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2E75B6" w:sz="0" w:space="0"/>
              <w:left w:val="single" w:color="2E75B6" w:sz="0" w:space="0"/>
              <w:bottom w:val="single" w:color="2E75B6" w:sz="0" w:space="0"/>
              <w:right w:val="single" w:color="2E75B6" w:sz="0" w:space="0"/>
            </w:tcBorders>
            <w:shd w:val="clear" w:color="auto" w:fill="2E75B6"/>
            <w:tcMar>
              <w:top w:w="80" w:type="dxa"/>
              <w:left w:w="120" w:type="dxa"/>
              <w:bottom w:w="80" w:type="dxa"/>
              <w:right w:w="120" w:type="dxa"/>
            </w:tcMar>
            <w:vAlign w:val="center"/>
          </w:tcPr>
          <w:p w14:paraId="7F7C075C">
            <w:pPr>
              <w:jc w:val="center"/>
            </w:pPr>
            <w:r>
              <w:rPr>
                <w:rFonts w:ascii="Arial" w:hAnsi="Arial" w:eastAsia="Arial" w:cs="Arial"/>
                <w:b/>
                <w:bCs/>
                <w:color w:val="FFFFFF"/>
                <w:sz w:val="20"/>
                <w:szCs w:val="20"/>
              </w:rPr>
              <w:t>Sprint</w:t>
            </w:r>
          </w:p>
        </w:tc>
        <w:tc>
          <w:tcPr>
            <w:tcW w:w="1800" w:type="dxa"/>
            <w:tcBorders>
              <w:top w:val="single" w:color="2E75B6" w:sz="0" w:space="0"/>
              <w:left w:val="single" w:color="2E75B6" w:sz="0" w:space="0"/>
              <w:bottom w:val="single" w:color="2E75B6" w:sz="0" w:space="0"/>
              <w:right w:val="single" w:color="2E75B6" w:sz="0" w:space="0"/>
            </w:tcBorders>
            <w:shd w:val="clear" w:color="auto" w:fill="2E75B6"/>
            <w:tcMar>
              <w:top w:w="80" w:type="dxa"/>
              <w:left w:w="120" w:type="dxa"/>
              <w:bottom w:w="80" w:type="dxa"/>
              <w:right w:w="120" w:type="dxa"/>
            </w:tcMar>
            <w:vAlign w:val="center"/>
          </w:tcPr>
          <w:p w14:paraId="6CD6054D">
            <w:pPr>
              <w:jc w:val="center"/>
            </w:pPr>
            <w:r>
              <w:rPr>
                <w:rFonts w:ascii="Arial" w:hAnsi="Arial" w:eastAsia="Arial" w:cs="Arial"/>
                <w:b/>
                <w:bCs/>
                <w:color w:val="FFFFFF"/>
                <w:sz w:val="20"/>
                <w:szCs w:val="20"/>
              </w:rPr>
              <w:t>Période</w:t>
            </w:r>
          </w:p>
        </w:tc>
        <w:tc>
          <w:tcPr>
            <w:tcW w:w="1800" w:type="dxa"/>
            <w:tcBorders>
              <w:top w:val="single" w:color="2E75B6" w:sz="0" w:space="0"/>
              <w:left w:val="single" w:color="2E75B6" w:sz="0" w:space="0"/>
              <w:bottom w:val="single" w:color="2E75B6" w:sz="0" w:space="0"/>
              <w:right w:val="single" w:color="2E75B6" w:sz="0" w:space="0"/>
            </w:tcBorders>
            <w:shd w:val="clear" w:color="auto" w:fill="2E75B6"/>
            <w:tcMar>
              <w:top w:w="80" w:type="dxa"/>
              <w:left w:w="120" w:type="dxa"/>
              <w:bottom w:w="80" w:type="dxa"/>
              <w:right w:w="120" w:type="dxa"/>
            </w:tcMar>
            <w:vAlign w:val="center"/>
          </w:tcPr>
          <w:p w14:paraId="741E09E3">
            <w:pPr>
              <w:jc w:val="center"/>
            </w:pPr>
            <w:r>
              <w:rPr>
                <w:rFonts w:ascii="Arial" w:hAnsi="Arial" w:eastAsia="Arial" w:cs="Arial"/>
                <w:b/>
                <w:bCs/>
                <w:color w:val="FFFFFF"/>
                <w:sz w:val="20"/>
                <w:szCs w:val="20"/>
              </w:rPr>
              <w:t>US planifiées</w:t>
            </w:r>
          </w:p>
        </w:tc>
        <w:tc>
          <w:tcPr>
            <w:tcW w:w="1800" w:type="dxa"/>
            <w:tcBorders>
              <w:top w:val="single" w:color="2E75B6" w:sz="0" w:space="0"/>
              <w:left w:val="single" w:color="2E75B6" w:sz="0" w:space="0"/>
              <w:bottom w:val="single" w:color="2E75B6" w:sz="0" w:space="0"/>
              <w:right w:val="single" w:color="2E75B6" w:sz="0" w:space="0"/>
            </w:tcBorders>
            <w:shd w:val="clear" w:color="auto" w:fill="2E75B6"/>
            <w:tcMar>
              <w:top w:w="80" w:type="dxa"/>
              <w:left w:w="120" w:type="dxa"/>
              <w:bottom w:w="80" w:type="dxa"/>
              <w:right w:w="120" w:type="dxa"/>
            </w:tcMar>
            <w:vAlign w:val="center"/>
          </w:tcPr>
          <w:p w14:paraId="01277E34">
            <w:pPr>
              <w:jc w:val="center"/>
            </w:pPr>
            <w:r>
              <w:rPr>
                <w:rFonts w:ascii="Arial" w:hAnsi="Arial" w:eastAsia="Arial" w:cs="Arial"/>
                <w:b/>
                <w:bCs/>
                <w:color w:val="FFFFFF"/>
                <w:sz w:val="20"/>
                <w:szCs w:val="20"/>
              </w:rPr>
              <w:t>Points planifiés</w:t>
            </w:r>
          </w:p>
        </w:tc>
        <w:tc>
          <w:tcPr>
            <w:tcW w:w="1426" w:type="dxa"/>
            <w:tcBorders>
              <w:top w:val="single" w:color="2E75B6" w:sz="0" w:space="0"/>
              <w:left w:val="single" w:color="2E75B6" w:sz="0" w:space="0"/>
              <w:bottom w:val="single" w:color="2E75B6" w:sz="0" w:space="0"/>
              <w:right w:val="single" w:color="2E75B6" w:sz="0" w:space="0"/>
            </w:tcBorders>
            <w:shd w:val="clear" w:color="auto" w:fill="2E75B6"/>
            <w:tcMar>
              <w:top w:w="80" w:type="dxa"/>
              <w:left w:w="120" w:type="dxa"/>
              <w:bottom w:w="80" w:type="dxa"/>
              <w:right w:w="120" w:type="dxa"/>
            </w:tcMar>
            <w:vAlign w:val="center"/>
          </w:tcPr>
          <w:p w14:paraId="76E7C148">
            <w:pPr>
              <w:jc w:val="center"/>
            </w:pPr>
            <w:r>
              <w:rPr>
                <w:rFonts w:ascii="Arial" w:hAnsi="Arial" w:eastAsia="Arial" w:cs="Arial"/>
                <w:b/>
                <w:bCs/>
                <w:color w:val="FFFFFF"/>
                <w:sz w:val="20"/>
                <w:szCs w:val="20"/>
              </w:rPr>
              <w:t>Points réalisés</w:t>
            </w:r>
          </w:p>
        </w:tc>
      </w:tr>
      <w:tr w14:paraId="5174C9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919C8A6">
            <w:pPr>
              <w:jc w:val="center"/>
            </w:pPr>
            <w:r>
              <w:rPr>
                <w:rFonts w:ascii="Arial" w:hAnsi="Arial" w:eastAsia="Arial" w:cs="Arial"/>
                <w:sz w:val="20"/>
                <w:szCs w:val="20"/>
              </w:rPr>
              <w:t>Sprint 1</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459B380">
            <w:pPr>
              <w:jc w:val="center"/>
            </w:pPr>
            <w:r>
              <w:rPr>
                <w:rFonts w:ascii="Arial" w:hAnsi="Arial" w:eastAsia="Arial" w:cs="Arial"/>
                <w:sz w:val="20"/>
                <w:szCs w:val="20"/>
              </w:rPr>
              <w:t>09/02 – 28/02</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E24EFA2">
            <w:pPr>
              <w:jc w:val="center"/>
            </w:pPr>
            <w:r>
              <w:rPr>
                <w:rFonts w:ascii="Arial" w:hAnsi="Arial" w:eastAsia="Arial" w:cs="Arial"/>
                <w:sz w:val="20"/>
                <w:szCs w:val="20"/>
              </w:rPr>
              <w:t>US01 à US14</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B13F6EA">
            <w:pPr>
              <w:jc w:val="center"/>
            </w:pPr>
            <w:r>
              <w:rPr>
                <w:rFonts w:ascii="Arial" w:hAnsi="Arial" w:eastAsia="Arial" w:cs="Arial"/>
                <w:sz w:val="20"/>
                <w:szCs w:val="20"/>
              </w:rPr>
              <w:t>64</w:t>
            </w:r>
          </w:p>
        </w:tc>
        <w:tc>
          <w:tcPr>
            <w:tcW w:w="14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44F980C">
            <w:pPr>
              <w:jc w:val="center"/>
            </w:pPr>
            <w:r>
              <w:rPr>
                <w:rFonts w:ascii="Arial" w:hAnsi="Arial" w:eastAsia="Arial" w:cs="Arial"/>
                <w:sz w:val="20"/>
                <w:szCs w:val="20"/>
              </w:rPr>
              <w:t>64</w:t>
            </w:r>
          </w:p>
        </w:tc>
      </w:tr>
      <w:tr w14:paraId="45521E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2F7FC"/>
            <w:tcMar>
              <w:top w:w="80" w:type="dxa"/>
              <w:left w:w="120" w:type="dxa"/>
              <w:bottom w:w="80" w:type="dxa"/>
              <w:right w:w="120" w:type="dxa"/>
            </w:tcMar>
            <w:vAlign w:val="center"/>
          </w:tcPr>
          <w:p w14:paraId="5306A71D">
            <w:pPr>
              <w:jc w:val="center"/>
            </w:pPr>
            <w:r>
              <w:rPr>
                <w:rFonts w:ascii="Arial" w:hAnsi="Arial" w:eastAsia="Arial" w:cs="Arial"/>
                <w:sz w:val="20"/>
                <w:szCs w:val="20"/>
              </w:rPr>
              <w:t>Sprint 2</w:t>
            </w:r>
          </w:p>
        </w:tc>
        <w:tc>
          <w:tcPr>
            <w:tcW w:w="1800" w:type="dxa"/>
            <w:tcBorders>
              <w:top w:val="single" w:color="CCCCCC" w:sz="0" w:space="0"/>
              <w:left w:val="single" w:color="CCCCCC" w:sz="0" w:space="0"/>
              <w:bottom w:val="single" w:color="CCCCCC" w:sz="0" w:space="0"/>
              <w:right w:val="single" w:color="CCCCCC" w:sz="0" w:space="0"/>
            </w:tcBorders>
            <w:shd w:val="clear" w:color="auto" w:fill="F2F7FC"/>
            <w:tcMar>
              <w:top w:w="80" w:type="dxa"/>
              <w:left w:w="120" w:type="dxa"/>
              <w:bottom w:w="80" w:type="dxa"/>
              <w:right w:w="120" w:type="dxa"/>
            </w:tcMar>
            <w:vAlign w:val="center"/>
          </w:tcPr>
          <w:p w14:paraId="728C9FB2">
            <w:pPr>
              <w:jc w:val="center"/>
            </w:pPr>
            <w:r>
              <w:rPr>
                <w:rFonts w:ascii="Arial" w:hAnsi="Arial" w:eastAsia="Arial" w:cs="Arial"/>
                <w:sz w:val="20"/>
                <w:szCs w:val="20"/>
              </w:rPr>
              <w:t>30/03 – 17/04</w:t>
            </w:r>
          </w:p>
        </w:tc>
        <w:tc>
          <w:tcPr>
            <w:tcW w:w="1800" w:type="dxa"/>
            <w:tcBorders>
              <w:top w:val="single" w:color="CCCCCC" w:sz="0" w:space="0"/>
              <w:left w:val="single" w:color="CCCCCC" w:sz="0" w:space="0"/>
              <w:bottom w:val="single" w:color="CCCCCC" w:sz="0" w:space="0"/>
              <w:right w:val="single" w:color="CCCCCC" w:sz="0" w:space="0"/>
            </w:tcBorders>
            <w:shd w:val="clear" w:color="auto" w:fill="F2F7FC"/>
            <w:tcMar>
              <w:top w:w="80" w:type="dxa"/>
              <w:left w:w="120" w:type="dxa"/>
              <w:bottom w:w="80" w:type="dxa"/>
              <w:right w:w="120" w:type="dxa"/>
            </w:tcMar>
            <w:vAlign w:val="center"/>
          </w:tcPr>
          <w:p w14:paraId="174ADEF4">
            <w:pPr>
              <w:jc w:val="center"/>
            </w:pPr>
            <w:r>
              <w:rPr>
                <w:rFonts w:ascii="Arial" w:hAnsi="Arial" w:eastAsia="Arial" w:cs="Arial"/>
                <w:sz w:val="20"/>
                <w:szCs w:val="20"/>
              </w:rPr>
              <w:t>US19 à US23</w:t>
            </w:r>
          </w:p>
        </w:tc>
        <w:tc>
          <w:tcPr>
            <w:tcW w:w="1800" w:type="dxa"/>
            <w:tcBorders>
              <w:top w:val="single" w:color="CCCCCC" w:sz="0" w:space="0"/>
              <w:left w:val="single" w:color="CCCCCC" w:sz="0" w:space="0"/>
              <w:bottom w:val="single" w:color="CCCCCC" w:sz="0" w:space="0"/>
              <w:right w:val="single" w:color="CCCCCC" w:sz="0" w:space="0"/>
            </w:tcBorders>
            <w:shd w:val="clear" w:color="auto" w:fill="F2F7FC"/>
            <w:tcMar>
              <w:top w:w="80" w:type="dxa"/>
              <w:left w:w="120" w:type="dxa"/>
              <w:bottom w:w="80" w:type="dxa"/>
              <w:right w:w="120" w:type="dxa"/>
            </w:tcMar>
            <w:vAlign w:val="center"/>
          </w:tcPr>
          <w:p w14:paraId="42C5B808">
            <w:pPr>
              <w:jc w:val="center"/>
            </w:pPr>
            <w:r>
              <w:rPr>
                <w:rFonts w:ascii="Arial" w:hAnsi="Arial" w:eastAsia="Arial" w:cs="Arial"/>
                <w:sz w:val="20"/>
                <w:szCs w:val="20"/>
              </w:rPr>
              <w:t>65</w:t>
            </w:r>
          </w:p>
        </w:tc>
        <w:tc>
          <w:tcPr>
            <w:tcW w:w="1426" w:type="dxa"/>
            <w:tcBorders>
              <w:top w:val="single" w:color="CCCCCC" w:sz="0" w:space="0"/>
              <w:left w:val="single" w:color="CCCCCC" w:sz="0" w:space="0"/>
              <w:bottom w:val="single" w:color="CCCCCC" w:sz="0" w:space="0"/>
              <w:right w:val="single" w:color="CCCCCC" w:sz="0" w:space="0"/>
            </w:tcBorders>
            <w:shd w:val="clear" w:color="auto" w:fill="F2F7FC"/>
            <w:tcMar>
              <w:top w:w="80" w:type="dxa"/>
              <w:left w:w="120" w:type="dxa"/>
              <w:bottom w:w="80" w:type="dxa"/>
              <w:right w:w="120" w:type="dxa"/>
            </w:tcMar>
            <w:vAlign w:val="center"/>
          </w:tcPr>
          <w:p w14:paraId="3B84D175">
            <w:pPr>
              <w:jc w:val="center"/>
            </w:pPr>
            <w:r>
              <w:rPr>
                <w:rFonts w:ascii="Arial" w:hAnsi="Arial" w:eastAsia="Arial" w:cs="Arial"/>
                <w:sz w:val="20"/>
                <w:szCs w:val="20"/>
              </w:rPr>
              <w:t>65</w:t>
            </w:r>
          </w:p>
        </w:tc>
      </w:tr>
      <w:tr w14:paraId="7DB763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6452C30">
            <w:pPr>
              <w:jc w:val="center"/>
            </w:pPr>
            <w:r>
              <w:rPr>
                <w:rFonts w:ascii="Arial" w:hAnsi="Arial" w:eastAsia="Arial" w:cs="Arial"/>
                <w:sz w:val="20"/>
                <w:szCs w:val="20"/>
              </w:rPr>
              <w:t>Sprint 3</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B6B182E">
            <w:pPr>
              <w:jc w:val="center"/>
            </w:pPr>
            <w:r>
              <w:rPr>
                <w:rFonts w:ascii="Arial" w:hAnsi="Arial" w:eastAsia="Arial" w:cs="Arial"/>
                <w:sz w:val="20"/>
                <w:szCs w:val="20"/>
              </w:rPr>
              <w:t>20/04 – 08/05</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9DD67BD">
            <w:pPr>
              <w:jc w:val="center"/>
            </w:pPr>
            <w:r>
              <w:rPr>
                <w:rFonts w:ascii="Arial" w:hAnsi="Arial" w:eastAsia="Arial" w:cs="Arial"/>
                <w:sz w:val="20"/>
                <w:szCs w:val="20"/>
              </w:rPr>
              <w:t>US15 à US18, US24 à US28</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800C135">
            <w:pPr>
              <w:jc w:val="center"/>
            </w:pPr>
            <w:r>
              <w:rPr>
                <w:rFonts w:ascii="Arial" w:hAnsi="Arial" w:eastAsia="Arial" w:cs="Arial"/>
                <w:sz w:val="20"/>
                <w:szCs w:val="20"/>
              </w:rPr>
              <w:t>54</w:t>
            </w:r>
          </w:p>
        </w:tc>
        <w:tc>
          <w:tcPr>
            <w:tcW w:w="14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6BEA72C">
            <w:pPr>
              <w:jc w:val="center"/>
            </w:pPr>
            <w:r>
              <w:rPr>
                <w:rFonts w:ascii="Arial" w:hAnsi="Arial" w:eastAsia="Arial" w:cs="Arial"/>
                <w:sz w:val="20"/>
                <w:szCs w:val="20"/>
              </w:rPr>
              <w:t>54</w:t>
            </w:r>
          </w:p>
        </w:tc>
      </w:tr>
      <w:tr w14:paraId="326F5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2F7FC"/>
            <w:tcMar>
              <w:top w:w="80" w:type="dxa"/>
              <w:left w:w="120" w:type="dxa"/>
              <w:bottom w:w="80" w:type="dxa"/>
              <w:right w:w="120" w:type="dxa"/>
            </w:tcMar>
            <w:vAlign w:val="center"/>
          </w:tcPr>
          <w:p w14:paraId="2C6414D8">
            <w:pPr>
              <w:jc w:val="center"/>
            </w:pPr>
            <w:r>
              <w:rPr>
                <w:rFonts w:ascii="Arial" w:hAnsi="Arial" w:eastAsia="Arial" w:cs="Arial"/>
                <w:sz w:val="20"/>
                <w:szCs w:val="20"/>
              </w:rPr>
              <w:t>Sprint 4</w:t>
            </w:r>
          </w:p>
        </w:tc>
        <w:tc>
          <w:tcPr>
            <w:tcW w:w="1800" w:type="dxa"/>
            <w:tcBorders>
              <w:top w:val="single" w:color="CCCCCC" w:sz="0" w:space="0"/>
              <w:left w:val="single" w:color="CCCCCC" w:sz="0" w:space="0"/>
              <w:bottom w:val="single" w:color="CCCCCC" w:sz="0" w:space="0"/>
              <w:right w:val="single" w:color="CCCCCC" w:sz="0" w:space="0"/>
            </w:tcBorders>
            <w:shd w:val="clear" w:color="auto" w:fill="F2F7FC"/>
            <w:tcMar>
              <w:top w:w="80" w:type="dxa"/>
              <w:left w:w="120" w:type="dxa"/>
              <w:bottom w:w="80" w:type="dxa"/>
              <w:right w:w="120" w:type="dxa"/>
            </w:tcMar>
            <w:vAlign w:val="center"/>
          </w:tcPr>
          <w:p w14:paraId="51CAB0EF">
            <w:pPr>
              <w:jc w:val="center"/>
            </w:pPr>
            <w:r>
              <w:rPr>
                <w:rFonts w:ascii="Arial" w:hAnsi="Arial" w:eastAsia="Arial" w:cs="Arial"/>
                <w:sz w:val="20"/>
                <w:szCs w:val="20"/>
              </w:rPr>
              <w:t>11/05 – 29/05</w:t>
            </w:r>
          </w:p>
        </w:tc>
        <w:tc>
          <w:tcPr>
            <w:tcW w:w="1800" w:type="dxa"/>
            <w:tcBorders>
              <w:top w:val="single" w:color="CCCCCC" w:sz="0" w:space="0"/>
              <w:left w:val="single" w:color="CCCCCC" w:sz="0" w:space="0"/>
              <w:bottom w:val="single" w:color="CCCCCC" w:sz="0" w:space="0"/>
              <w:right w:val="single" w:color="CCCCCC" w:sz="0" w:space="0"/>
            </w:tcBorders>
            <w:shd w:val="clear" w:color="auto" w:fill="F2F7FC"/>
            <w:tcMar>
              <w:top w:w="80" w:type="dxa"/>
              <w:left w:w="120" w:type="dxa"/>
              <w:bottom w:w="80" w:type="dxa"/>
              <w:right w:w="120" w:type="dxa"/>
            </w:tcMar>
            <w:vAlign w:val="center"/>
          </w:tcPr>
          <w:p w14:paraId="16647598">
            <w:pPr>
              <w:jc w:val="center"/>
            </w:pPr>
            <w:r>
              <w:rPr>
                <w:rFonts w:ascii="Arial" w:hAnsi="Arial" w:eastAsia="Arial" w:cs="Arial"/>
                <w:sz w:val="20"/>
                <w:szCs w:val="20"/>
              </w:rPr>
              <w:t>US29 à US40</w:t>
            </w:r>
          </w:p>
        </w:tc>
        <w:tc>
          <w:tcPr>
            <w:tcW w:w="1800" w:type="dxa"/>
            <w:tcBorders>
              <w:top w:val="single" w:color="CCCCCC" w:sz="0" w:space="0"/>
              <w:left w:val="single" w:color="CCCCCC" w:sz="0" w:space="0"/>
              <w:bottom w:val="single" w:color="CCCCCC" w:sz="0" w:space="0"/>
              <w:right w:val="single" w:color="CCCCCC" w:sz="0" w:space="0"/>
            </w:tcBorders>
            <w:shd w:val="clear" w:color="auto" w:fill="F2F7FC"/>
            <w:tcMar>
              <w:top w:w="80" w:type="dxa"/>
              <w:left w:w="120" w:type="dxa"/>
              <w:bottom w:w="80" w:type="dxa"/>
              <w:right w:w="120" w:type="dxa"/>
            </w:tcMar>
            <w:vAlign w:val="center"/>
          </w:tcPr>
          <w:p w14:paraId="2DCB0F58">
            <w:pPr>
              <w:jc w:val="center"/>
            </w:pPr>
            <w:r>
              <w:rPr>
                <w:rFonts w:ascii="Arial" w:hAnsi="Arial" w:eastAsia="Arial" w:cs="Arial"/>
                <w:sz w:val="20"/>
                <w:szCs w:val="20"/>
              </w:rPr>
              <w:t>53</w:t>
            </w:r>
          </w:p>
        </w:tc>
        <w:tc>
          <w:tcPr>
            <w:tcW w:w="1426" w:type="dxa"/>
            <w:tcBorders>
              <w:top w:val="single" w:color="CCCCCC" w:sz="0" w:space="0"/>
              <w:left w:val="single" w:color="CCCCCC" w:sz="0" w:space="0"/>
              <w:bottom w:val="single" w:color="CCCCCC" w:sz="0" w:space="0"/>
              <w:right w:val="single" w:color="CCCCCC" w:sz="0" w:space="0"/>
            </w:tcBorders>
            <w:shd w:val="clear" w:color="auto" w:fill="F2F7FC"/>
            <w:tcMar>
              <w:top w:w="80" w:type="dxa"/>
              <w:left w:w="120" w:type="dxa"/>
              <w:bottom w:w="80" w:type="dxa"/>
              <w:right w:w="120" w:type="dxa"/>
            </w:tcMar>
            <w:vAlign w:val="center"/>
          </w:tcPr>
          <w:p w14:paraId="1D0797D7">
            <w:pPr>
              <w:jc w:val="center"/>
            </w:pPr>
            <w:r>
              <w:rPr>
                <w:rFonts w:ascii="Arial" w:hAnsi="Arial" w:eastAsia="Arial" w:cs="Arial"/>
                <w:sz w:val="20"/>
                <w:szCs w:val="20"/>
              </w:rPr>
              <w:t>53</w:t>
            </w:r>
          </w:p>
        </w:tc>
      </w:tr>
      <w:tr w14:paraId="12DFD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5A98634">
            <w:pPr>
              <w:jc w:val="center"/>
            </w:pPr>
            <w:r>
              <w:rPr>
                <w:rFonts w:ascii="Arial" w:hAnsi="Arial" w:eastAsia="Arial" w:cs="Arial"/>
                <w:sz w:val="20"/>
                <w:szCs w:val="20"/>
              </w:rPr>
              <w:t>Total</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C98CA38">
            <w:pPr>
              <w:jc w:val="center"/>
            </w:pPr>
            <w:r>
              <w:rPr>
                <w:rFonts w:ascii="Arial" w:hAnsi="Arial" w:eastAsia="Arial" w:cs="Arial"/>
                <w:sz w:val="20"/>
                <w:szCs w:val="20"/>
              </w:rPr>
              <w:t>—</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F526075">
            <w:pPr>
              <w:jc w:val="center"/>
            </w:pPr>
            <w:r>
              <w:rPr>
                <w:rFonts w:ascii="Arial" w:hAnsi="Arial" w:eastAsia="Arial" w:cs="Arial"/>
                <w:sz w:val="20"/>
                <w:szCs w:val="20"/>
              </w:rPr>
              <w:t>40 User Stories</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98B6929">
            <w:pPr>
              <w:jc w:val="center"/>
            </w:pPr>
            <w:r>
              <w:rPr>
                <w:rFonts w:ascii="Arial" w:hAnsi="Arial" w:eastAsia="Arial" w:cs="Arial"/>
                <w:sz w:val="20"/>
                <w:szCs w:val="20"/>
              </w:rPr>
              <w:t>236</w:t>
            </w:r>
          </w:p>
        </w:tc>
        <w:tc>
          <w:tcPr>
            <w:tcW w:w="14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9737EBE">
            <w:pPr>
              <w:jc w:val="center"/>
            </w:pPr>
            <w:r>
              <w:rPr>
                <w:rFonts w:ascii="Arial" w:hAnsi="Arial" w:eastAsia="Arial" w:cs="Arial"/>
                <w:sz w:val="20"/>
                <w:szCs w:val="20"/>
              </w:rPr>
              <w:t>236</w:t>
            </w:r>
          </w:p>
        </w:tc>
      </w:tr>
    </w:tbl>
    <w:p w14:paraId="3B3B3131">
      <w:pPr>
        <w:spacing w:before="60" w:after="160"/>
        <w:jc w:val="center"/>
      </w:pPr>
      <w:r>
        <w:rPr>
          <w:rFonts w:ascii="Arial" w:hAnsi="Arial" w:eastAsia="Arial" w:cs="Arial"/>
          <w:b/>
          <w:bCs/>
          <w:i/>
          <w:iCs/>
          <w:color w:val="595959"/>
          <w:sz w:val="20"/>
          <w:szCs w:val="20"/>
        </w:rPr>
        <w:t>Tableau 1 : Synthèse de la vélocité par sprint</w:t>
      </w:r>
    </w:p>
    <w:p w14:paraId="03D81D99">
      <w:pPr>
        <w:spacing w:before="80" w:after="80"/>
      </w:pPr>
    </w:p>
    <w:p w14:paraId="33DAE3DF">
      <w:pPr>
        <w:spacing w:before="80" w:after="80" w:line="276" w:lineRule="auto"/>
        <w:jc w:val="both"/>
      </w:pPr>
      <w:r>
        <w:rPr>
          <w:rFonts w:ascii="Arial" w:hAnsi="Arial" w:eastAsia="Arial" w:cs="Arial"/>
          <w:b w:val="0"/>
          <w:bCs w:val="0"/>
          <w:i w:val="0"/>
          <w:iCs w:val="0"/>
          <w:color w:val="000000"/>
          <w:sz w:val="22"/>
          <w:szCs w:val="22"/>
        </w:rPr>
        <w:t>La décomposition de chaque User Story en tâches élémentaires suit une structure uniforme pour tous les sprints, telle que définie dès le Sprint 1. Le tableau ci-dessous rappelle cette structure de décomposition.</w:t>
      </w:r>
    </w:p>
    <w:p w14:paraId="0C16DD92">
      <w:pPr>
        <w:spacing w:before="80" w:after="80"/>
      </w:pPr>
    </w:p>
    <w:tbl>
      <w:tblPr>
        <w:tblStyle w:val="15"/>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4026"/>
        <w:gridCol w:w="2500"/>
      </w:tblGrid>
      <w:tr w14:paraId="0B3D1C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tcBorders>
              <w:top w:val="single" w:color="2E75B6" w:sz="0" w:space="0"/>
              <w:left w:val="single" w:color="2E75B6" w:sz="0" w:space="0"/>
              <w:bottom w:val="single" w:color="2E75B6" w:sz="0" w:space="0"/>
              <w:right w:val="single" w:color="2E75B6" w:sz="0" w:space="0"/>
            </w:tcBorders>
            <w:shd w:val="clear" w:color="auto" w:fill="2E75B6"/>
            <w:tcMar>
              <w:top w:w="80" w:type="dxa"/>
              <w:left w:w="120" w:type="dxa"/>
              <w:bottom w:w="80" w:type="dxa"/>
              <w:right w:w="120" w:type="dxa"/>
            </w:tcMar>
            <w:vAlign w:val="center"/>
          </w:tcPr>
          <w:p w14:paraId="7784ECB6">
            <w:pPr>
              <w:jc w:val="center"/>
            </w:pPr>
            <w:r>
              <w:rPr>
                <w:rFonts w:ascii="Arial" w:hAnsi="Arial" w:eastAsia="Arial" w:cs="Arial"/>
                <w:b/>
                <w:bCs/>
                <w:color w:val="FFFFFF"/>
                <w:sz w:val="20"/>
                <w:szCs w:val="20"/>
              </w:rPr>
              <w:t>Tâche</w:t>
            </w:r>
          </w:p>
        </w:tc>
        <w:tc>
          <w:tcPr>
            <w:tcW w:w="4026" w:type="dxa"/>
            <w:tcBorders>
              <w:top w:val="single" w:color="2E75B6" w:sz="0" w:space="0"/>
              <w:left w:val="single" w:color="2E75B6" w:sz="0" w:space="0"/>
              <w:bottom w:val="single" w:color="2E75B6" w:sz="0" w:space="0"/>
              <w:right w:val="single" w:color="2E75B6" w:sz="0" w:space="0"/>
            </w:tcBorders>
            <w:shd w:val="clear" w:color="auto" w:fill="2E75B6"/>
            <w:tcMar>
              <w:top w:w="80" w:type="dxa"/>
              <w:left w:w="120" w:type="dxa"/>
              <w:bottom w:w="80" w:type="dxa"/>
              <w:right w:w="120" w:type="dxa"/>
            </w:tcMar>
            <w:vAlign w:val="center"/>
          </w:tcPr>
          <w:p w14:paraId="5413B74A">
            <w:pPr>
              <w:jc w:val="center"/>
            </w:pPr>
            <w:r>
              <w:rPr>
                <w:rFonts w:ascii="Arial" w:hAnsi="Arial" w:eastAsia="Arial" w:cs="Arial"/>
                <w:b/>
                <w:bCs/>
                <w:color w:val="FFFFFF"/>
                <w:sz w:val="20"/>
                <w:szCs w:val="20"/>
              </w:rPr>
              <w:t>Description</w:t>
            </w:r>
          </w:p>
        </w:tc>
        <w:tc>
          <w:tcPr>
            <w:tcW w:w="2500" w:type="dxa"/>
            <w:tcBorders>
              <w:top w:val="single" w:color="2E75B6" w:sz="0" w:space="0"/>
              <w:left w:val="single" w:color="2E75B6" w:sz="0" w:space="0"/>
              <w:bottom w:val="single" w:color="2E75B6" w:sz="0" w:space="0"/>
              <w:right w:val="single" w:color="2E75B6" w:sz="0" w:space="0"/>
            </w:tcBorders>
            <w:shd w:val="clear" w:color="auto" w:fill="2E75B6"/>
            <w:tcMar>
              <w:top w:w="80" w:type="dxa"/>
              <w:left w:w="120" w:type="dxa"/>
              <w:bottom w:w="80" w:type="dxa"/>
              <w:right w:w="120" w:type="dxa"/>
            </w:tcMar>
            <w:vAlign w:val="center"/>
          </w:tcPr>
          <w:p w14:paraId="56C0411D">
            <w:pPr>
              <w:jc w:val="center"/>
            </w:pPr>
            <w:r>
              <w:rPr>
                <w:rFonts w:ascii="Arial" w:hAnsi="Arial" w:eastAsia="Arial" w:cs="Arial"/>
                <w:b/>
                <w:bCs/>
                <w:color w:val="FFFFFF"/>
                <w:sz w:val="20"/>
                <w:szCs w:val="20"/>
              </w:rPr>
              <w:t>Estimation (h)</w:t>
            </w:r>
          </w:p>
        </w:tc>
      </w:tr>
      <w:tr w14:paraId="6CA816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E2B376C">
            <w:pPr>
              <w:jc w:val="left"/>
            </w:pPr>
            <w:r>
              <w:rPr>
                <w:rFonts w:ascii="Arial" w:hAnsi="Arial" w:eastAsia="Arial" w:cs="Arial"/>
                <w:sz w:val="20"/>
                <w:szCs w:val="20"/>
              </w:rPr>
              <w:t>Conception</w:t>
            </w:r>
          </w:p>
        </w:tc>
        <w:tc>
          <w:tcPr>
            <w:tcW w:w="40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515B9E9">
            <w:pPr>
              <w:jc w:val="center"/>
            </w:pPr>
            <w:r>
              <w:rPr>
                <w:rFonts w:ascii="Arial" w:hAnsi="Arial" w:eastAsia="Arial" w:cs="Arial"/>
                <w:sz w:val="20"/>
                <w:szCs w:val="20"/>
              </w:rPr>
              <w:t>Diagrammes UML (cas d'utilisation, séquence, classe)</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B5FF4DC">
            <w:pPr>
              <w:jc w:val="center"/>
            </w:pPr>
            <w:r>
              <w:rPr>
                <w:rFonts w:ascii="Arial" w:hAnsi="Arial" w:eastAsia="Arial" w:cs="Arial"/>
                <w:sz w:val="20"/>
                <w:szCs w:val="20"/>
              </w:rPr>
              <w:t>4h</w:t>
            </w:r>
          </w:p>
        </w:tc>
      </w:tr>
      <w:tr w14:paraId="0E23AA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2F7FC"/>
            <w:tcMar>
              <w:top w:w="80" w:type="dxa"/>
              <w:left w:w="120" w:type="dxa"/>
              <w:bottom w:w="80" w:type="dxa"/>
              <w:right w:w="120" w:type="dxa"/>
            </w:tcMar>
            <w:vAlign w:val="center"/>
          </w:tcPr>
          <w:p w14:paraId="1CC530C3">
            <w:pPr>
              <w:jc w:val="left"/>
            </w:pPr>
            <w:r>
              <w:rPr>
                <w:rFonts w:ascii="Arial" w:hAnsi="Arial" w:eastAsia="Arial" w:cs="Arial"/>
                <w:sz w:val="20"/>
                <w:szCs w:val="20"/>
              </w:rPr>
              <w:t>Backend</w:t>
            </w:r>
          </w:p>
        </w:tc>
        <w:tc>
          <w:tcPr>
            <w:tcW w:w="4026" w:type="dxa"/>
            <w:tcBorders>
              <w:top w:val="single" w:color="CCCCCC" w:sz="0" w:space="0"/>
              <w:left w:val="single" w:color="CCCCCC" w:sz="0" w:space="0"/>
              <w:bottom w:val="single" w:color="CCCCCC" w:sz="0" w:space="0"/>
              <w:right w:val="single" w:color="CCCCCC" w:sz="0" w:space="0"/>
            </w:tcBorders>
            <w:shd w:val="clear" w:color="auto" w:fill="F2F7FC"/>
            <w:tcMar>
              <w:top w:w="80" w:type="dxa"/>
              <w:left w:w="120" w:type="dxa"/>
              <w:bottom w:w="80" w:type="dxa"/>
              <w:right w:w="120" w:type="dxa"/>
            </w:tcMar>
            <w:vAlign w:val="center"/>
          </w:tcPr>
          <w:p w14:paraId="43E100D5">
            <w:pPr>
              <w:jc w:val="center"/>
            </w:pPr>
            <w:r>
              <w:rPr>
                <w:rFonts w:ascii="Arial" w:hAnsi="Arial" w:eastAsia="Arial" w:cs="Arial"/>
                <w:sz w:val="20"/>
                <w:szCs w:val="20"/>
              </w:rPr>
              <w:t>Entité, Repository, Service, Controller, Spring Security</w:t>
            </w:r>
          </w:p>
        </w:tc>
        <w:tc>
          <w:tcPr>
            <w:tcW w:w="2500" w:type="dxa"/>
            <w:tcBorders>
              <w:top w:val="single" w:color="CCCCCC" w:sz="0" w:space="0"/>
              <w:left w:val="single" w:color="CCCCCC" w:sz="0" w:space="0"/>
              <w:bottom w:val="single" w:color="CCCCCC" w:sz="0" w:space="0"/>
              <w:right w:val="single" w:color="CCCCCC" w:sz="0" w:space="0"/>
            </w:tcBorders>
            <w:shd w:val="clear" w:color="auto" w:fill="F2F7FC"/>
            <w:tcMar>
              <w:top w:w="80" w:type="dxa"/>
              <w:left w:w="120" w:type="dxa"/>
              <w:bottom w:w="80" w:type="dxa"/>
              <w:right w:w="120" w:type="dxa"/>
            </w:tcMar>
            <w:vAlign w:val="center"/>
          </w:tcPr>
          <w:p w14:paraId="7BA0D28D">
            <w:pPr>
              <w:jc w:val="center"/>
            </w:pPr>
            <w:r>
              <w:rPr>
                <w:rFonts w:ascii="Arial" w:hAnsi="Arial" w:eastAsia="Arial" w:cs="Arial"/>
                <w:sz w:val="20"/>
                <w:szCs w:val="20"/>
              </w:rPr>
              <w:t>15h</w:t>
            </w:r>
          </w:p>
        </w:tc>
      </w:tr>
      <w:tr w14:paraId="28B459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5B62AD9">
            <w:pPr>
              <w:jc w:val="left"/>
            </w:pPr>
            <w:r>
              <w:rPr>
                <w:rFonts w:ascii="Arial" w:hAnsi="Arial" w:eastAsia="Arial" w:cs="Arial"/>
                <w:sz w:val="20"/>
                <w:szCs w:val="20"/>
              </w:rPr>
              <w:t>Frontend</w:t>
            </w:r>
          </w:p>
        </w:tc>
        <w:tc>
          <w:tcPr>
            <w:tcW w:w="40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96EAF88">
            <w:pPr>
              <w:jc w:val="center"/>
            </w:pPr>
            <w:r>
              <w:rPr>
                <w:rFonts w:ascii="Arial" w:hAnsi="Arial" w:eastAsia="Arial" w:cs="Arial"/>
                <w:sz w:val="20"/>
                <w:szCs w:val="20"/>
              </w:rPr>
              <w:t>Maquettage Figma, composants Angular, services liaison</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D0C7838">
            <w:pPr>
              <w:jc w:val="center"/>
            </w:pPr>
            <w:r>
              <w:rPr>
                <w:rFonts w:ascii="Arial" w:hAnsi="Arial" w:eastAsia="Arial" w:cs="Arial"/>
                <w:sz w:val="20"/>
                <w:szCs w:val="20"/>
              </w:rPr>
              <w:t>10h</w:t>
            </w:r>
          </w:p>
        </w:tc>
      </w:tr>
      <w:tr w14:paraId="699853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2F7FC"/>
            <w:tcMar>
              <w:top w:w="80" w:type="dxa"/>
              <w:left w:w="120" w:type="dxa"/>
              <w:bottom w:w="80" w:type="dxa"/>
              <w:right w:w="120" w:type="dxa"/>
            </w:tcMar>
            <w:vAlign w:val="center"/>
          </w:tcPr>
          <w:p w14:paraId="09DC1888">
            <w:pPr>
              <w:jc w:val="left"/>
            </w:pPr>
            <w:r>
              <w:rPr>
                <w:rFonts w:ascii="Arial" w:hAnsi="Arial" w:eastAsia="Arial" w:cs="Arial"/>
                <w:sz w:val="20"/>
                <w:szCs w:val="20"/>
              </w:rPr>
              <w:t>Binding</w:t>
            </w:r>
          </w:p>
        </w:tc>
        <w:tc>
          <w:tcPr>
            <w:tcW w:w="4026" w:type="dxa"/>
            <w:tcBorders>
              <w:top w:val="single" w:color="CCCCCC" w:sz="0" w:space="0"/>
              <w:left w:val="single" w:color="CCCCCC" w:sz="0" w:space="0"/>
              <w:bottom w:val="single" w:color="CCCCCC" w:sz="0" w:space="0"/>
              <w:right w:val="single" w:color="CCCCCC" w:sz="0" w:space="0"/>
            </w:tcBorders>
            <w:shd w:val="clear" w:color="auto" w:fill="F2F7FC"/>
            <w:tcMar>
              <w:top w:w="80" w:type="dxa"/>
              <w:left w:w="120" w:type="dxa"/>
              <w:bottom w:w="80" w:type="dxa"/>
              <w:right w:w="120" w:type="dxa"/>
            </w:tcMar>
            <w:vAlign w:val="center"/>
          </w:tcPr>
          <w:p w14:paraId="41DA6C34">
            <w:pPr>
              <w:jc w:val="center"/>
            </w:pPr>
            <w:r>
              <w:rPr>
                <w:rFonts w:ascii="Arial" w:hAnsi="Arial" w:eastAsia="Arial" w:cs="Arial"/>
                <w:sz w:val="20"/>
                <w:szCs w:val="20"/>
              </w:rPr>
              <w:t>Liaison Frontend ↔ Backend via API REST</w:t>
            </w:r>
          </w:p>
        </w:tc>
        <w:tc>
          <w:tcPr>
            <w:tcW w:w="2500" w:type="dxa"/>
            <w:tcBorders>
              <w:top w:val="single" w:color="CCCCCC" w:sz="0" w:space="0"/>
              <w:left w:val="single" w:color="CCCCCC" w:sz="0" w:space="0"/>
              <w:bottom w:val="single" w:color="CCCCCC" w:sz="0" w:space="0"/>
              <w:right w:val="single" w:color="CCCCCC" w:sz="0" w:space="0"/>
            </w:tcBorders>
            <w:shd w:val="clear" w:color="auto" w:fill="F2F7FC"/>
            <w:tcMar>
              <w:top w:w="80" w:type="dxa"/>
              <w:left w:w="120" w:type="dxa"/>
              <w:bottom w:w="80" w:type="dxa"/>
              <w:right w:w="120" w:type="dxa"/>
            </w:tcMar>
            <w:vAlign w:val="center"/>
          </w:tcPr>
          <w:p w14:paraId="79A44624">
            <w:pPr>
              <w:jc w:val="center"/>
            </w:pPr>
            <w:r>
              <w:rPr>
                <w:rFonts w:ascii="Arial" w:hAnsi="Arial" w:eastAsia="Arial" w:cs="Arial"/>
                <w:sz w:val="20"/>
                <w:szCs w:val="20"/>
              </w:rPr>
              <w:t>8h</w:t>
            </w:r>
          </w:p>
        </w:tc>
      </w:tr>
      <w:tr w14:paraId="2187FD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8B07A0C">
            <w:pPr>
              <w:jc w:val="left"/>
            </w:pPr>
            <w:r>
              <w:rPr>
                <w:rFonts w:ascii="Arial" w:hAnsi="Arial" w:eastAsia="Arial" w:cs="Arial"/>
                <w:sz w:val="20"/>
                <w:szCs w:val="20"/>
              </w:rPr>
              <w:t>Test &amp; Validation</w:t>
            </w:r>
          </w:p>
        </w:tc>
        <w:tc>
          <w:tcPr>
            <w:tcW w:w="40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11DFA8F">
            <w:pPr>
              <w:jc w:val="center"/>
            </w:pPr>
            <w:r>
              <w:rPr>
                <w:rFonts w:ascii="Arial" w:hAnsi="Arial" w:eastAsia="Arial" w:cs="Arial"/>
                <w:sz w:val="20"/>
                <w:szCs w:val="20"/>
              </w:rPr>
              <w:t>Tests unitaires, tests API Postman, validation fonctionnelle</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98B39B9">
            <w:pPr>
              <w:jc w:val="center"/>
            </w:pPr>
            <w:r>
              <w:rPr>
                <w:rFonts w:ascii="Arial" w:hAnsi="Arial" w:eastAsia="Arial" w:cs="Arial"/>
                <w:sz w:val="20"/>
                <w:szCs w:val="20"/>
              </w:rPr>
              <w:t>4h</w:t>
            </w:r>
          </w:p>
        </w:tc>
      </w:tr>
    </w:tbl>
    <w:p w14:paraId="659D0889">
      <w:pPr>
        <w:spacing w:before="60" w:after="160"/>
        <w:jc w:val="center"/>
      </w:pPr>
      <w:r>
        <w:rPr>
          <w:rFonts w:ascii="Arial" w:hAnsi="Arial" w:eastAsia="Arial" w:cs="Arial"/>
          <w:b/>
          <w:bCs/>
          <w:i/>
          <w:iCs/>
          <w:color w:val="595959"/>
          <w:sz w:val="20"/>
          <w:szCs w:val="20"/>
        </w:rPr>
        <w:t>Tableau 2 : Structure de décomposition des tâches par User Story</w:t>
      </w:r>
    </w:p>
    <w:p w14:paraId="106C47D8">
      <w:pPr>
        <w:spacing w:before="80" w:after="80"/>
      </w:pPr>
    </w:p>
    <w:p w14:paraId="013F01FC">
      <w:pPr>
        <w:pStyle w:val="3"/>
        <w:spacing w:before="280" w:after="160"/>
      </w:pPr>
      <w:r>
        <w:rPr>
          <w:rFonts w:ascii="Arial" w:hAnsi="Arial" w:eastAsia="Arial" w:cs="Arial"/>
          <w:b/>
          <w:bCs/>
          <w:color w:val="2E75B6"/>
          <w:sz w:val="28"/>
          <w:szCs w:val="28"/>
        </w:rPr>
        <w:t>2. Déroulement des sprints</w:t>
      </w:r>
    </w:p>
    <w:p w14:paraId="7772466D">
      <w:pPr>
        <w:spacing w:before="80" w:after="80"/>
      </w:pPr>
    </w:p>
    <w:p w14:paraId="4A554101">
      <w:pPr>
        <w:pStyle w:val="4"/>
        <w:spacing w:before="200" w:after="120"/>
      </w:pPr>
      <w:r>
        <w:rPr>
          <w:rFonts w:ascii="Arial" w:hAnsi="Arial" w:eastAsia="Arial" w:cs="Arial"/>
          <w:b/>
          <w:bCs/>
          <w:color w:val="4472C4"/>
          <w:sz w:val="24"/>
          <w:szCs w:val="24"/>
        </w:rPr>
        <w:t>2.1 Sprint 1 : Mise en place des comptes, dépôt des demandes et opérations bancaires</w:t>
      </w:r>
    </w:p>
    <w:p w14:paraId="2585CEE7">
      <w:pPr>
        <w:spacing w:before="80" w:after="80" w:line="276" w:lineRule="auto"/>
        <w:jc w:val="both"/>
      </w:pPr>
      <w:r>
        <w:rPr>
          <w:rFonts w:ascii="Arial" w:hAnsi="Arial" w:eastAsia="Arial" w:cs="Arial"/>
          <w:b/>
          <w:bCs/>
          <w:i w:val="0"/>
          <w:iCs w:val="0"/>
          <w:color w:val="000000"/>
          <w:sz w:val="22"/>
          <w:szCs w:val="22"/>
        </w:rPr>
        <w:t xml:space="preserve">Période : </w:t>
      </w:r>
      <w:r>
        <w:rPr>
          <w:rFonts w:ascii="Arial" w:hAnsi="Arial" w:eastAsia="Arial" w:cs="Arial"/>
          <w:b w:val="0"/>
          <w:bCs w:val="0"/>
          <w:i w:val="0"/>
          <w:iCs w:val="0"/>
          <w:color w:val="000000"/>
          <w:sz w:val="22"/>
          <w:szCs w:val="22"/>
        </w:rPr>
        <w:t>09/02/2026 – 28/02/2026</w:t>
      </w:r>
    </w:p>
    <w:p w14:paraId="13769038">
      <w:pPr>
        <w:spacing w:before="80" w:after="80" w:line="276" w:lineRule="auto"/>
        <w:jc w:val="both"/>
      </w:pPr>
      <w:r>
        <w:rPr>
          <w:rFonts w:ascii="Arial" w:hAnsi="Arial" w:eastAsia="Arial" w:cs="Arial"/>
          <w:b/>
          <w:bCs/>
          <w:i w:val="0"/>
          <w:iCs w:val="0"/>
          <w:color w:val="000000"/>
          <w:sz w:val="22"/>
          <w:szCs w:val="22"/>
        </w:rPr>
        <w:t xml:space="preserve">Méthodologie active : </w:t>
      </w:r>
      <w:r>
        <w:rPr>
          <w:rFonts w:ascii="Arial" w:hAnsi="Arial" w:eastAsia="Arial" w:cs="Arial"/>
          <w:b w:val="0"/>
          <w:bCs w:val="0"/>
          <w:i w:val="0"/>
          <w:iCs w:val="0"/>
          <w:color w:val="000000"/>
          <w:sz w:val="22"/>
          <w:szCs w:val="22"/>
        </w:rPr>
        <w:t>Scrum</w:t>
      </w:r>
    </w:p>
    <w:p w14:paraId="20977DB7">
      <w:pPr>
        <w:spacing w:before="80" w:after="80" w:line="276" w:lineRule="auto"/>
        <w:jc w:val="both"/>
      </w:pPr>
      <w:r>
        <w:rPr>
          <w:rFonts w:ascii="Arial" w:hAnsi="Arial" w:eastAsia="Arial" w:cs="Arial"/>
          <w:b/>
          <w:bCs/>
          <w:i w:val="0"/>
          <w:iCs w:val="0"/>
          <w:color w:val="000000"/>
          <w:sz w:val="22"/>
          <w:szCs w:val="22"/>
        </w:rPr>
        <w:t xml:space="preserve">Phase CPMAI couverte : </w:t>
      </w:r>
      <w:r>
        <w:rPr>
          <w:rFonts w:ascii="Arial" w:hAnsi="Arial" w:eastAsia="Arial" w:cs="Arial"/>
          <w:b w:val="0"/>
          <w:bCs w:val="0"/>
          <w:i w:val="0"/>
          <w:iCs w:val="0"/>
          <w:color w:val="000000"/>
          <w:sz w:val="22"/>
          <w:szCs w:val="22"/>
        </w:rPr>
        <w:t>Phases 1 &amp; 2 — Compréhension métier et structuration du système</w:t>
      </w:r>
    </w:p>
    <w:p w14:paraId="157CF837">
      <w:pPr>
        <w:spacing w:before="80" w:after="80"/>
      </w:pPr>
    </w:p>
    <w:p w14:paraId="137A49B9">
      <w:pPr>
        <w:pStyle w:val="5"/>
        <w:spacing w:before="160" w:after="100"/>
      </w:pPr>
      <w:r>
        <w:rPr>
          <w:rFonts w:ascii="Arial" w:hAnsi="Arial" w:eastAsia="Arial" w:cs="Arial"/>
          <w:b/>
          <w:bCs/>
          <w:color w:val="17375E"/>
          <w:sz w:val="22"/>
          <w:szCs w:val="22"/>
        </w:rPr>
        <w:t>2.1.1 Fonctionnalités réalisées</w:t>
      </w:r>
    </w:p>
    <w:p w14:paraId="694D6656">
      <w:pPr>
        <w:spacing w:before="80" w:after="80" w:line="276" w:lineRule="auto"/>
        <w:jc w:val="both"/>
      </w:pPr>
      <w:r>
        <w:rPr>
          <w:rFonts w:ascii="Arial" w:hAnsi="Arial" w:eastAsia="Arial" w:cs="Arial"/>
          <w:b w:val="0"/>
          <w:bCs w:val="0"/>
          <w:i w:val="0"/>
          <w:iCs w:val="0"/>
          <w:color w:val="000000"/>
          <w:sz w:val="22"/>
          <w:szCs w:val="22"/>
        </w:rPr>
        <w:t>Le Sprint 1 constitue le socle fondateur de la plateforme BNPL. Il couvre les quatre modules suivants :</w:t>
      </w:r>
    </w:p>
    <w:p w14:paraId="22C406F2">
      <w:pPr>
        <w:pStyle w:val="16"/>
        <w:numPr>
          <w:ilvl w:val="0"/>
          <w:numId w:val="1"/>
        </w:numPr>
        <w:spacing w:before="60" w:after="60" w:line="276" w:lineRule="auto"/>
      </w:pPr>
      <w:r>
        <w:rPr>
          <w:rFonts w:ascii="Arial" w:hAnsi="Arial" w:eastAsia="Arial" w:cs="Arial"/>
          <w:sz w:val="22"/>
          <w:szCs w:val="22"/>
        </w:rPr>
        <w:t>Gestion des comptes utilisateurs : authentification sécurisée par JWT, création, modification et blocage de comptes par l'administrateur.</w:t>
      </w:r>
    </w:p>
    <w:p w14:paraId="055FA2DD">
      <w:pPr>
        <w:pStyle w:val="16"/>
        <w:numPr>
          <w:ilvl w:val="0"/>
          <w:numId w:val="1"/>
        </w:numPr>
        <w:spacing w:before="60" w:after="60" w:line="276" w:lineRule="auto"/>
      </w:pPr>
      <w:r>
        <w:rPr>
          <w:rFonts w:ascii="Arial" w:hAnsi="Arial" w:eastAsia="Arial" w:cs="Arial"/>
          <w:sz w:val="22"/>
          <w:szCs w:val="22"/>
        </w:rPr>
        <w:t>Initiation des demandes BNPL : formulaire multi-étapes permettant au commerçant de saisir les informations personnelles et financières du client, de joindre les pièces justificatives et de constituer un dossier complet.</w:t>
      </w:r>
    </w:p>
    <w:p w14:paraId="5CCCFF29">
      <w:pPr>
        <w:pStyle w:val="16"/>
        <w:numPr>
          <w:ilvl w:val="0"/>
          <w:numId w:val="1"/>
        </w:numPr>
        <w:spacing w:before="60" w:after="60" w:line="276" w:lineRule="auto"/>
      </w:pPr>
      <w:r>
        <w:rPr>
          <w:rFonts w:ascii="Arial" w:hAnsi="Arial" w:eastAsia="Arial" w:cs="Arial"/>
          <w:sz w:val="22"/>
          <w:szCs w:val="22"/>
        </w:rPr>
        <w:t>Validation du consentement client : génération automatique d'un lien de consentement avec vérification d'identité (CIN, nom, prénom) et validation par code OTP.</w:t>
      </w:r>
    </w:p>
    <w:p w14:paraId="4D025883">
      <w:pPr>
        <w:pStyle w:val="16"/>
        <w:numPr>
          <w:ilvl w:val="0"/>
          <w:numId w:val="1"/>
        </w:numPr>
        <w:spacing w:before="60" w:after="60" w:line="276" w:lineRule="auto"/>
      </w:pPr>
      <w:r>
        <w:rPr>
          <w:rFonts w:ascii="Arial" w:hAnsi="Arial" w:eastAsia="Arial" w:cs="Arial"/>
          <w:sz w:val="22"/>
          <w:szCs w:val="22"/>
        </w:rPr>
        <w:t>Interface analyste bancaire : consultation des demandes disponibles, accès au détail du dossier, prise en charge et instruction de la demande (acceptation, refus, demande de compléments).</w:t>
      </w:r>
    </w:p>
    <w:p w14:paraId="437E3BA0">
      <w:pPr>
        <w:spacing w:before="80" w:after="80"/>
      </w:pPr>
    </w:p>
    <w:p w14:paraId="7EDAB3CD">
      <w:pPr>
        <w:pStyle w:val="5"/>
        <w:spacing w:before="160" w:after="100"/>
      </w:pPr>
      <w:r>
        <w:rPr>
          <w:rFonts w:ascii="Arial" w:hAnsi="Arial" w:eastAsia="Arial" w:cs="Arial"/>
          <w:b/>
          <w:bCs/>
          <w:color w:val="17375E"/>
          <w:sz w:val="22"/>
          <w:szCs w:val="22"/>
        </w:rPr>
        <w:t>2.1.2 Écarts entre le planifié et le réalisé</w:t>
      </w:r>
    </w:p>
    <w:p w14:paraId="42F39EC1">
      <w:pPr>
        <w:spacing w:before="80" w:after="80" w:line="276" w:lineRule="auto"/>
        <w:jc w:val="both"/>
      </w:pPr>
      <w:r>
        <w:rPr>
          <w:rFonts w:ascii="Arial" w:hAnsi="Arial" w:eastAsia="Arial" w:cs="Arial"/>
          <w:b w:val="0"/>
          <w:bCs w:val="0"/>
          <w:i w:val="0"/>
          <w:iCs w:val="0"/>
          <w:color w:val="000000"/>
          <w:sz w:val="22"/>
          <w:szCs w:val="22"/>
        </w:rPr>
        <w:t>Un léger retard a été observé en milieu de sprint en raison de difficultés liées à la communication interne entre les microservices. Ce retard a été rattrapé avant la date de clôture du sprint grâce à une réorganisation des tâches en cours de Daily Scrum. Tous les objectifs du Sprint 1 ont été atteints dans les délais prévus.</w:t>
      </w:r>
    </w:p>
    <w:p w14:paraId="49A3D3D7">
      <w:pPr>
        <w:spacing w:before="80" w:after="80"/>
      </w:pPr>
    </w:p>
    <w:tbl>
      <w:tblPr>
        <w:tblStyle w:val="15"/>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13"/>
        <w:gridCol w:w="3013"/>
      </w:tblGrid>
      <w:tr w14:paraId="681FBD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2E75B6" w:sz="0" w:space="0"/>
              <w:left w:val="single" w:color="2E75B6" w:sz="0" w:space="0"/>
              <w:bottom w:val="single" w:color="2E75B6" w:sz="0" w:space="0"/>
              <w:right w:val="single" w:color="2E75B6" w:sz="0" w:space="0"/>
            </w:tcBorders>
            <w:shd w:val="clear" w:color="auto" w:fill="2E75B6"/>
            <w:tcMar>
              <w:top w:w="80" w:type="dxa"/>
              <w:left w:w="120" w:type="dxa"/>
              <w:bottom w:w="80" w:type="dxa"/>
              <w:right w:w="120" w:type="dxa"/>
            </w:tcMar>
            <w:vAlign w:val="center"/>
          </w:tcPr>
          <w:p w14:paraId="62347BDF">
            <w:pPr>
              <w:jc w:val="center"/>
            </w:pPr>
            <w:r>
              <w:rPr>
                <w:rFonts w:ascii="Arial" w:hAnsi="Arial" w:eastAsia="Arial" w:cs="Arial"/>
                <w:b/>
                <w:bCs/>
                <w:color w:val="FFFFFF"/>
                <w:sz w:val="20"/>
                <w:szCs w:val="20"/>
              </w:rPr>
              <w:t>User Story</w:t>
            </w:r>
          </w:p>
        </w:tc>
        <w:tc>
          <w:tcPr>
            <w:tcW w:w="3013" w:type="dxa"/>
            <w:tcBorders>
              <w:top w:val="single" w:color="2E75B6" w:sz="0" w:space="0"/>
              <w:left w:val="single" w:color="2E75B6" w:sz="0" w:space="0"/>
              <w:bottom w:val="single" w:color="2E75B6" w:sz="0" w:space="0"/>
              <w:right w:val="single" w:color="2E75B6" w:sz="0" w:space="0"/>
            </w:tcBorders>
            <w:shd w:val="clear" w:color="auto" w:fill="2E75B6"/>
            <w:tcMar>
              <w:top w:w="80" w:type="dxa"/>
              <w:left w:w="120" w:type="dxa"/>
              <w:bottom w:w="80" w:type="dxa"/>
              <w:right w:w="120" w:type="dxa"/>
            </w:tcMar>
            <w:vAlign w:val="center"/>
          </w:tcPr>
          <w:p w14:paraId="64198F72">
            <w:pPr>
              <w:jc w:val="center"/>
            </w:pPr>
            <w:r>
              <w:rPr>
                <w:rFonts w:ascii="Arial" w:hAnsi="Arial" w:eastAsia="Arial" w:cs="Arial"/>
                <w:b/>
                <w:bCs/>
                <w:color w:val="FFFFFF"/>
                <w:sz w:val="20"/>
                <w:szCs w:val="20"/>
              </w:rPr>
              <w:t>Statut</w:t>
            </w:r>
          </w:p>
        </w:tc>
        <w:tc>
          <w:tcPr>
            <w:tcW w:w="3013" w:type="dxa"/>
            <w:tcBorders>
              <w:top w:val="single" w:color="2E75B6" w:sz="0" w:space="0"/>
              <w:left w:val="single" w:color="2E75B6" w:sz="0" w:space="0"/>
              <w:bottom w:val="single" w:color="2E75B6" w:sz="0" w:space="0"/>
              <w:right w:val="single" w:color="2E75B6" w:sz="0" w:space="0"/>
            </w:tcBorders>
            <w:shd w:val="clear" w:color="auto" w:fill="2E75B6"/>
            <w:tcMar>
              <w:top w:w="80" w:type="dxa"/>
              <w:left w:w="120" w:type="dxa"/>
              <w:bottom w:w="80" w:type="dxa"/>
              <w:right w:w="120" w:type="dxa"/>
            </w:tcMar>
            <w:vAlign w:val="center"/>
          </w:tcPr>
          <w:p w14:paraId="1BD2D4FE">
            <w:pPr>
              <w:jc w:val="center"/>
            </w:pPr>
            <w:r>
              <w:rPr>
                <w:rFonts w:ascii="Arial" w:hAnsi="Arial" w:eastAsia="Arial" w:cs="Arial"/>
                <w:b/>
                <w:bCs/>
                <w:color w:val="FFFFFF"/>
                <w:sz w:val="20"/>
                <w:szCs w:val="20"/>
              </w:rPr>
              <w:t>Remarque</w:t>
            </w:r>
          </w:p>
        </w:tc>
      </w:tr>
      <w:tr w14:paraId="5D19E0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EC33458">
            <w:pPr>
              <w:jc w:val="left"/>
            </w:pPr>
            <w:r>
              <w:rPr>
                <w:rFonts w:ascii="Arial" w:hAnsi="Arial" w:eastAsia="Arial" w:cs="Arial"/>
                <w:sz w:val="20"/>
                <w:szCs w:val="20"/>
              </w:rPr>
              <w:t>US01 – Connexion</w:t>
            </w:r>
          </w:p>
        </w:tc>
        <w:tc>
          <w:tcPr>
            <w:tcW w:w="30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9726609">
            <w:pPr>
              <w:jc w:val="center"/>
            </w:pPr>
            <w:r>
              <w:rPr>
                <w:rFonts w:ascii="Arial" w:hAnsi="Arial" w:eastAsia="Arial" w:cs="Arial"/>
                <w:sz w:val="20"/>
                <w:szCs w:val="20"/>
              </w:rPr>
              <w:t>✅ Réalisée</w:t>
            </w:r>
          </w:p>
        </w:tc>
        <w:tc>
          <w:tcPr>
            <w:tcW w:w="30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3BEDA86">
            <w:pPr>
              <w:jc w:val="center"/>
            </w:pPr>
            <w:r>
              <w:rPr>
                <w:rFonts w:ascii="Arial" w:hAnsi="Arial" w:eastAsia="Arial" w:cs="Arial"/>
                <w:sz w:val="20"/>
                <w:szCs w:val="20"/>
              </w:rPr>
              <w:t>—</w:t>
            </w:r>
          </w:p>
        </w:tc>
      </w:tr>
      <w:tr w14:paraId="1B9BD6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2F7FC"/>
            <w:tcMar>
              <w:top w:w="80" w:type="dxa"/>
              <w:left w:w="120" w:type="dxa"/>
              <w:bottom w:w="80" w:type="dxa"/>
              <w:right w:w="120" w:type="dxa"/>
            </w:tcMar>
            <w:vAlign w:val="center"/>
          </w:tcPr>
          <w:p w14:paraId="0F70B286">
            <w:pPr>
              <w:jc w:val="left"/>
            </w:pPr>
            <w:r>
              <w:rPr>
                <w:rFonts w:ascii="Arial" w:hAnsi="Arial" w:eastAsia="Arial" w:cs="Arial"/>
                <w:sz w:val="20"/>
                <w:szCs w:val="20"/>
              </w:rPr>
              <w:t>US02 – Créer compte</w:t>
            </w:r>
          </w:p>
        </w:tc>
        <w:tc>
          <w:tcPr>
            <w:tcW w:w="3013" w:type="dxa"/>
            <w:tcBorders>
              <w:top w:val="single" w:color="CCCCCC" w:sz="0" w:space="0"/>
              <w:left w:val="single" w:color="CCCCCC" w:sz="0" w:space="0"/>
              <w:bottom w:val="single" w:color="CCCCCC" w:sz="0" w:space="0"/>
              <w:right w:val="single" w:color="CCCCCC" w:sz="0" w:space="0"/>
            </w:tcBorders>
            <w:shd w:val="clear" w:color="auto" w:fill="F2F7FC"/>
            <w:tcMar>
              <w:top w:w="80" w:type="dxa"/>
              <w:left w:w="120" w:type="dxa"/>
              <w:bottom w:w="80" w:type="dxa"/>
              <w:right w:w="120" w:type="dxa"/>
            </w:tcMar>
            <w:vAlign w:val="center"/>
          </w:tcPr>
          <w:p w14:paraId="54D0EDAE">
            <w:pPr>
              <w:jc w:val="center"/>
            </w:pPr>
            <w:r>
              <w:rPr>
                <w:rFonts w:ascii="Arial" w:hAnsi="Arial" w:eastAsia="Arial" w:cs="Arial"/>
                <w:sz w:val="20"/>
                <w:szCs w:val="20"/>
              </w:rPr>
              <w:t>✅ Réalisée</w:t>
            </w:r>
          </w:p>
        </w:tc>
        <w:tc>
          <w:tcPr>
            <w:tcW w:w="3013" w:type="dxa"/>
            <w:tcBorders>
              <w:top w:val="single" w:color="CCCCCC" w:sz="0" w:space="0"/>
              <w:left w:val="single" w:color="CCCCCC" w:sz="0" w:space="0"/>
              <w:bottom w:val="single" w:color="CCCCCC" w:sz="0" w:space="0"/>
              <w:right w:val="single" w:color="CCCCCC" w:sz="0" w:space="0"/>
            </w:tcBorders>
            <w:shd w:val="clear" w:color="auto" w:fill="F2F7FC"/>
            <w:tcMar>
              <w:top w:w="80" w:type="dxa"/>
              <w:left w:w="120" w:type="dxa"/>
              <w:bottom w:w="80" w:type="dxa"/>
              <w:right w:w="120" w:type="dxa"/>
            </w:tcMar>
            <w:vAlign w:val="center"/>
          </w:tcPr>
          <w:p w14:paraId="1AF584A7">
            <w:pPr>
              <w:jc w:val="center"/>
            </w:pPr>
            <w:r>
              <w:rPr>
                <w:rFonts w:ascii="Arial" w:hAnsi="Arial" w:eastAsia="Arial" w:cs="Arial"/>
                <w:sz w:val="20"/>
                <w:szCs w:val="20"/>
              </w:rPr>
              <w:t>—</w:t>
            </w:r>
          </w:p>
        </w:tc>
      </w:tr>
      <w:tr w14:paraId="109D0D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E6CC2B5">
            <w:pPr>
              <w:jc w:val="left"/>
            </w:pPr>
            <w:r>
              <w:rPr>
                <w:rFonts w:ascii="Arial" w:hAnsi="Arial" w:eastAsia="Arial" w:cs="Arial"/>
                <w:sz w:val="20"/>
                <w:szCs w:val="20"/>
              </w:rPr>
              <w:t>US03 – Modifier compte</w:t>
            </w:r>
          </w:p>
        </w:tc>
        <w:tc>
          <w:tcPr>
            <w:tcW w:w="30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E8F0396">
            <w:pPr>
              <w:jc w:val="center"/>
            </w:pPr>
            <w:r>
              <w:rPr>
                <w:rFonts w:ascii="Arial" w:hAnsi="Arial" w:eastAsia="Arial" w:cs="Arial"/>
                <w:sz w:val="20"/>
                <w:szCs w:val="20"/>
              </w:rPr>
              <w:t>✅ Réalisée</w:t>
            </w:r>
          </w:p>
        </w:tc>
        <w:tc>
          <w:tcPr>
            <w:tcW w:w="30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97B4CE4">
            <w:pPr>
              <w:jc w:val="center"/>
            </w:pPr>
            <w:r>
              <w:rPr>
                <w:rFonts w:ascii="Arial" w:hAnsi="Arial" w:eastAsia="Arial" w:cs="Arial"/>
                <w:sz w:val="20"/>
                <w:szCs w:val="20"/>
              </w:rPr>
              <w:t>—</w:t>
            </w:r>
          </w:p>
        </w:tc>
      </w:tr>
      <w:tr w14:paraId="473386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2F7FC"/>
            <w:tcMar>
              <w:top w:w="80" w:type="dxa"/>
              <w:left w:w="120" w:type="dxa"/>
              <w:bottom w:w="80" w:type="dxa"/>
              <w:right w:w="120" w:type="dxa"/>
            </w:tcMar>
            <w:vAlign w:val="center"/>
          </w:tcPr>
          <w:p w14:paraId="7347AF29">
            <w:pPr>
              <w:jc w:val="left"/>
            </w:pPr>
            <w:r>
              <w:rPr>
                <w:rFonts w:ascii="Arial" w:hAnsi="Arial" w:eastAsia="Arial" w:cs="Arial"/>
                <w:sz w:val="20"/>
                <w:szCs w:val="20"/>
              </w:rPr>
              <w:t>US04 – Bloquer compte</w:t>
            </w:r>
          </w:p>
        </w:tc>
        <w:tc>
          <w:tcPr>
            <w:tcW w:w="3013" w:type="dxa"/>
            <w:tcBorders>
              <w:top w:val="single" w:color="CCCCCC" w:sz="0" w:space="0"/>
              <w:left w:val="single" w:color="CCCCCC" w:sz="0" w:space="0"/>
              <w:bottom w:val="single" w:color="CCCCCC" w:sz="0" w:space="0"/>
              <w:right w:val="single" w:color="CCCCCC" w:sz="0" w:space="0"/>
            </w:tcBorders>
            <w:shd w:val="clear" w:color="auto" w:fill="F2F7FC"/>
            <w:tcMar>
              <w:top w:w="80" w:type="dxa"/>
              <w:left w:w="120" w:type="dxa"/>
              <w:bottom w:w="80" w:type="dxa"/>
              <w:right w:w="120" w:type="dxa"/>
            </w:tcMar>
            <w:vAlign w:val="center"/>
          </w:tcPr>
          <w:p w14:paraId="16F9D5A6">
            <w:pPr>
              <w:jc w:val="center"/>
            </w:pPr>
            <w:r>
              <w:rPr>
                <w:rFonts w:ascii="Arial" w:hAnsi="Arial" w:eastAsia="Arial" w:cs="Arial"/>
                <w:sz w:val="20"/>
                <w:szCs w:val="20"/>
              </w:rPr>
              <w:t>✅ Réalisée</w:t>
            </w:r>
          </w:p>
        </w:tc>
        <w:tc>
          <w:tcPr>
            <w:tcW w:w="3013" w:type="dxa"/>
            <w:tcBorders>
              <w:top w:val="single" w:color="CCCCCC" w:sz="0" w:space="0"/>
              <w:left w:val="single" w:color="CCCCCC" w:sz="0" w:space="0"/>
              <w:bottom w:val="single" w:color="CCCCCC" w:sz="0" w:space="0"/>
              <w:right w:val="single" w:color="CCCCCC" w:sz="0" w:space="0"/>
            </w:tcBorders>
            <w:shd w:val="clear" w:color="auto" w:fill="F2F7FC"/>
            <w:tcMar>
              <w:top w:w="80" w:type="dxa"/>
              <w:left w:w="120" w:type="dxa"/>
              <w:bottom w:w="80" w:type="dxa"/>
              <w:right w:w="120" w:type="dxa"/>
            </w:tcMar>
            <w:vAlign w:val="center"/>
          </w:tcPr>
          <w:p w14:paraId="3B5853DD">
            <w:pPr>
              <w:jc w:val="center"/>
            </w:pPr>
            <w:r>
              <w:rPr>
                <w:rFonts w:ascii="Arial" w:hAnsi="Arial" w:eastAsia="Arial" w:cs="Arial"/>
                <w:sz w:val="20"/>
                <w:szCs w:val="20"/>
              </w:rPr>
              <w:t>—</w:t>
            </w:r>
          </w:p>
        </w:tc>
      </w:tr>
      <w:tr w14:paraId="1CFF1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5DE0C6E">
            <w:pPr>
              <w:jc w:val="left"/>
            </w:pPr>
            <w:r>
              <w:rPr>
                <w:rFonts w:ascii="Arial" w:hAnsi="Arial" w:eastAsia="Arial" w:cs="Arial"/>
                <w:sz w:val="20"/>
                <w:szCs w:val="20"/>
              </w:rPr>
              <w:t>US05 – Créer demande BNPL</w:t>
            </w:r>
          </w:p>
        </w:tc>
        <w:tc>
          <w:tcPr>
            <w:tcW w:w="30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E560E2B">
            <w:pPr>
              <w:jc w:val="center"/>
            </w:pPr>
            <w:r>
              <w:rPr>
                <w:rFonts w:ascii="Arial" w:hAnsi="Arial" w:eastAsia="Arial" w:cs="Arial"/>
                <w:sz w:val="20"/>
                <w:szCs w:val="20"/>
              </w:rPr>
              <w:t>✅ Réalisée</w:t>
            </w:r>
          </w:p>
        </w:tc>
        <w:tc>
          <w:tcPr>
            <w:tcW w:w="30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5B06592">
            <w:pPr>
              <w:jc w:val="center"/>
            </w:pPr>
            <w:r>
              <w:rPr>
                <w:rFonts w:ascii="Arial" w:hAnsi="Arial" w:eastAsia="Arial" w:cs="Arial"/>
                <w:sz w:val="20"/>
                <w:szCs w:val="20"/>
              </w:rPr>
              <w:t>—</w:t>
            </w:r>
          </w:p>
        </w:tc>
      </w:tr>
      <w:tr w14:paraId="0B3255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2F7FC"/>
            <w:tcMar>
              <w:top w:w="80" w:type="dxa"/>
              <w:left w:w="120" w:type="dxa"/>
              <w:bottom w:w="80" w:type="dxa"/>
              <w:right w:w="120" w:type="dxa"/>
            </w:tcMar>
            <w:vAlign w:val="center"/>
          </w:tcPr>
          <w:p w14:paraId="4973ED20">
            <w:pPr>
              <w:jc w:val="left"/>
            </w:pPr>
            <w:r>
              <w:rPr>
                <w:rFonts w:ascii="Arial" w:hAnsi="Arial" w:eastAsia="Arial" w:cs="Arial"/>
                <w:sz w:val="20"/>
                <w:szCs w:val="20"/>
              </w:rPr>
              <w:t>US06 – Saisir infos financières</w:t>
            </w:r>
          </w:p>
        </w:tc>
        <w:tc>
          <w:tcPr>
            <w:tcW w:w="3013" w:type="dxa"/>
            <w:tcBorders>
              <w:top w:val="single" w:color="CCCCCC" w:sz="0" w:space="0"/>
              <w:left w:val="single" w:color="CCCCCC" w:sz="0" w:space="0"/>
              <w:bottom w:val="single" w:color="CCCCCC" w:sz="0" w:space="0"/>
              <w:right w:val="single" w:color="CCCCCC" w:sz="0" w:space="0"/>
            </w:tcBorders>
            <w:shd w:val="clear" w:color="auto" w:fill="F2F7FC"/>
            <w:tcMar>
              <w:top w:w="80" w:type="dxa"/>
              <w:left w:w="120" w:type="dxa"/>
              <w:bottom w:w="80" w:type="dxa"/>
              <w:right w:w="120" w:type="dxa"/>
            </w:tcMar>
            <w:vAlign w:val="center"/>
          </w:tcPr>
          <w:p w14:paraId="676ED60A">
            <w:pPr>
              <w:jc w:val="center"/>
            </w:pPr>
            <w:r>
              <w:rPr>
                <w:rFonts w:ascii="Arial" w:hAnsi="Arial" w:eastAsia="Arial" w:cs="Arial"/>
                <w:sz w:val="20"/>
                <w:szCs w:val="20"/>
              </w:rPr>
              <w:t>✅ Réalisée</w:t>
            </w:r>
          </w:p>
        </w:tc>
        <w:tc>
          <w:tcPr>
            <w:tcW w:w="3013" w:type="dxa"/>
            <w:tcBorders>
              <w:top w:val="single" w:color="CCCCCC" w:sz="0" w:space="0"/>
              <w:left w:val="single" w:color="CCCCCC" w:sz="0" w:space="0"/>
              <w:bottom w:val="single" w:color="CCCCCC" w:sz="0" w:space="0"/>
              <w:right w:val="single" w:color="CCCCCC" w:sz="0" w:space="0"/>
            </w:tcBorders>
            <w:shd w:val="clear" w:color="auto" w:fill="F2F7FC"/>
            <w:tcMar>
              <w:top w:w="80" w:type="dxa"/>
              <w:left w:w="120" w:type="dxa"/>
              <w:bottom w:w="80" w:type="dxa"/>
              <w:right w:w="120" w:type="dxa"/>
            </w:tcMar>
            <w:vAlign w:val="center"/>
          </w:tcPr>
          <w:p w14:paraId="3B9BF5DD">
            <w:pPr>
              <w:jc w:val="center"/>
            </w:pPr>
            <w:r>
              <w:rPr>
                <w:rFonts w:ascii="Arial" w:hAnsi="Arial" w:eastAsia="Arial" w:cs="Arial"/>
                <w:sz w:val="20"/>
                <w:szCs w:val="20"/>
              </w:rPr>
              <w:t>—</w:t>
            </w:r>
          </w:p>
        </w:tc>
      </w:tr>
      <w:tr w14:paraId="41C16B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6971138">
            <w:pPr>
              <w:jc w:val="left"/>
            </w:pPr>
            <w:r>
              <w:rPr>
                <w:rFonts w:ascii="Arial" w:hAnsi="Arial" w:eastAsia="Arial" w:cs="Arial"/>
                <w:sz w:val="20"/>
                <w:szCs w:val="20"/>
              </w:rPr>
              <w:t>US07 – Joindre pièces justificatives</w:t>
            </w:r>
          </w:p>
        </w:tc>
        <w:tc>
          <w:tcPr>
            <w:tcW w:w="30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FBD7016">
            <w:pPr>
              <w:jc w:val="center"/>
            </w:pPr>
            <w:r>
              <w:rPr>
                <w:rFonts w:ascii="Arial" w:hAnsi="Arial" w:eastAsia="Arial" w:cs="Arial"/>
                <w:sz w:val="20"/>
                <w:szCs w:val="20"/>
              </w:rPr>
              <w:t>✅ Réalisée</w:t>
            </w:r>
          </w:p>
        </w:tc>
        <w:tc>
          <w:tcPr>
            <w:tcW w:w="30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94C634D">
            <w:pPr>
              <w:jc w:val="center"/>
            </w:pPr>
            <w:r>
              <w:rPr>
                <w:rFonts w:ascii="Arial" w:hAnsi="Arial" w:eastAsia="Arial" w:cs="Arial"/>
                <w:sz w:val="20"/>
                <w:szCs w:val="20"/>
              </w:rPr>
              <w:t>—</w:t>
            </w:r>
          </w:p>
        </w:tc>
      </w:tr>
      <w:tr w14:paraId="2C720B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2F7FC"/>
            <w:tcMar>
              <w:top w:w="80" w:type="dxa"/>
              <w:left w:w="120" w:type="dxa"/>
              <w:bottom w:w="80" w:type="dxa"/>
              <w:right w:w="120" w:type="dxa"/>
            </w:tcMar>
            <w:vAlign w:val="center"/>
          </w:tcPr>
          <w:p w14:paraId="0FE1D528">
            <w:pPr>
              <w:jc w:val="left"/>
            </w:pPr>
            <w:r>
              <w:rPr>
                <w:rFonts w:ascii="Arial" w:hAnsi="Arial" w:eastAsia="Arial" w:cs="Arial"/>
                <w:sz w:val="20"/>
                <w:szCs w:val="20"/>
              </w:rPr>
              <w:t>US08 – Suivre état demandes</w:t>
            </w:r>
          </w:p>
        </w:tc>
        <w:tc>
          <w:tcPr>
            <w:tcW w:w="3013" w:type="dxa"/>
            <w:tcBorders>
              <w:top w:val="single" w:color="CCCCCC" w:sz="0" w:space="0"/>
              <w:left w:val="single" w:color="CCCCCC" w:sz="0" w:space="0"/>
              <w:bottom w:val="single" w:color="CCCCCC" w:sz="0" w:space="0"/>
              <w:right w:val="single" w:color="CCCCCC" w:sz="0" w:space="0"/>
            </w:tcBorders>
            <w:shd w:val="clear" w:color="auto" w:fill="F2F7FC"/>
            <w:tcMar>
              <w:top w:w="80" w:type="dxa"/>
              <w:left w:w="120" w:type="dxa"/>
              <w:bottom w:w="80" w:type="dxa"/>
              <w:right w:w="120" w:type="dxa"/>
            </w:tcMar>
            <w:vAlign w:val="center"/>
          </w:tcPr>
          <w:p w14:paraId="2E3FF667">
            <w:pPr>
              <w:jc w:val="center"/>
            </w:pPr>
            <w:r>
              <w:rPr>
                <w:rFonts w:ascii="Arial" w:hAnsi="Arial" w:eastAsia="Arial" w:cs="Arial"/>
                <w:sz w:val="20"/>
                <w:szCs w:val="20"/>
              </w:rPr>
              <w:t>✅ Réalisée</w:t>
            </w:r>
          </w:p>
        </w:tc>
        <w:tc>
          <w:tcPr>
            <w:tcW w:w="3013" w:type="dxa"/>
            <w:tcBorders>
              <w:top w:val="single" w:color="CCCCCC" w:sz="0" w:space="0"/>
              <w:left w:val="single" w:color="CCCCCC" w:sz="0" w:space="0"/>
              <w:bottom w:val="single" w:color="CCCCCC" w:sz="0" w:space="0"/>
              <w:right w:val="single" w:color="CCCCCC" w:sz="0" w:space="0"/>
            </w:tcBorders>
            <w:shd w:val="clear" w:color="auto" w:fill="F2F7FC"/>
            <w:tcMar>
              <w:top w:w="80" w:type="dxa"/>
              <w:left w:w="120" w:type="dxa"/>
              <w:bottom w:w="80" w:type="dxa"/>
              <w:right w:w="120" w:type="dxa"/>
            </w:tcMar>
            <w:vAlign w:val="center"/>
          </w:tcPr>
          <w:p w14:paraId="54D24E20">
            <w:pPr>
              <w:jc w:val="center"/>
            </w:pPr>
            <w:r>
              <w:rPr>
                <w:rFonts w:ascii="Arial" w:hAnsi="Arial" w:eastAsia="Arial" w:cs="Arial"/>
                <w:sz w:val="20"/>
                <w:szCs w:val="20"/>
              </w:rPr>
              <w:t>—</w:t>
            </w:r>
          </w:p>
        </w:tc>
      </w:tr>
      <w:tr w14:paraId="35366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0A6DC61">
            <w:pPr>
              <w:jc w:val="left"/>
            </w:pPr>
            <w:r>
              <w:rPr>
                <w:rFonts w:ascii="Arial" w:hAnsi="Arial" w:eastAsia="Arial" w:cs="Arial"/>
                <w:sz w:val="20"/>
                <w:szCs w:val="20"/>
              </w:rPr>
              <w:t>US09 – Consentement client</w:t>
            </w:r>
          </w:p>
        </w:tc>
        <w:tc>
          <w:tcPr>
            <w:tcW w:w="30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88F353E">
            <w:pPr>
              <w:jc w:val="center"/>
            </w:pPr>
            <w:r>
              <w:rPr>
                <w:rFonts w:ascii="Arial" w:hAnsi="Arial" w:eastAsia="Arial" w:cs="Arial"/>
                <w:sz w:val="20"/>
                <w:szCs w:val="20"/>
              </w:rPr>
              <w:t>✅ Réalisée</w:t>
            </w:r>
          </w:p>
        </w:tc>
        <w:tc>
          <w:tcPr>
            <w:tcW w:w="30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7363D26">
            <w:pPr>
              <w:jc w:val="center"/>
            </w:pPr>
            <w:r>
              <w:rPr>
                <w:rFonts w:ascii="Arial" w:hAnsi="Arial" w:eastAsia="Arial" w:cs="Arial"/>
                <w:sz w:val="20"/>
                <w:szCs w:val="20"/>
              </w:rPr>
              <w:t>—</w:t>
            </w:r>
          </w:p>
        </w:tc>
      </w:tr>
      <w:tr w14:paraId="0D2DC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2F7FC"/>
            <w:tcMar>
              <w:top w:w="80" w:type="dxa"/>
              <w:left w:w="120" w:type="dxa"/>
              <w:bottom w:w="80" w:type="dxa"/>
              <w:right w:w="120" w:type="dxa"/>
            </w:tcMar>
            <w:vAlign w:val="center"/>
          </w:tcPr>
          <w:p w14:paraId="19FFE744">
            <w:pPr>
              <w:jc w:val="left"/>
            </w:pPr>
            <w:r>
              <w:rPr>
                <w:rFonts w:ascii="Arial" w:hAnsi="Arial" w:eastAsia="Arial" w:cs="Arial"/>
                <w:sz w:val="20"/>
                <w:szCs w:val="20"/>
              </w:rPr>
              <w:t>US10 – Consulter demandes (analyste)</w:t>
            </w:r>
          </w:p>
        </w:tc>
        <w:tc>
          <w:tcPr>
            <w:tcW w:w="3013" w:type="dxa"/>
            <w:tcBorders>
              <w:top w:val="single" w:color="CCCCCC" w:sz="0" w:space="0"/>
              <w:left w:val="single" w:color="CCCCCC" w:sz="0" w:space="0"/>
              <w:bottom w:val="single" w:color="CCCCCC" w:sz="0" w:space="0"/>
              <w:right w:val="single" w:color="CCCCCC" w:sz="0" w:space="0"/>
            </w:tcBorders>
            <w:shd w:val="clear" w:color="auto" w:fill="F2F7FC"/>
            <w:tcMar>
              <w:top w:w="80" w:type="dxa"/>
              <w:left w:w="120" w:type="dxa"/>
              <w:bottom w:w="80" w:type="dxa"/>
              <w:right w:w="120" w:type="dxa"/>
            </w:tcMar>
            <w:vAlign w:val="center"/>
          </w:tcPr>
          <w:p w14:paraId="644B377A">
            <w:pPr>
              <w:jc w:val="center"/>
            </w:pPr>
            <w:r>
              <w:rPr>
                <w:rFonts w:ascii="Arial" w:hAnsi="Arial" w:eastAsia="Arial" w:cs="Arial"/>
                <w:sz w:val="20"/>
                <w:szCs w:val="20"/>
              </w:rPr>
              <w:t>✅ Réalisée</w:t>
            </w:r>
          </w:p>
        </w:tc>
        <w:tc>
          <w:tcPr>
            <w:tcW w:w="3013" w:type="dxa"/>
            <w:tcBorders>
              <w:top w:val="single" w:color="CCCCCC" w:sz="0" w:space="0"/>
              <w:left w:val="single" w:color="CCCCCC" w:sz="0" w:space="0"/>
              <w:bottom w:val="single" w:color="CCCCCC" w:sz="0" w:space="0"/>
              <w:right w:val="single" w:color="CCCCCC" w:sz="0" w:space="0"/>
            </w:tcBorders>
            <w:shd w:val="clear" w:color="auto" w:fill="F2F7FC"/>
            <w:tcMar>
              <w:top w:w="80" w:type="dxa"/>
              <w:left w:w="120" w:type="dxa"/>
              <w:bottom w:w="80" w:type="dxa"/>
              <w:right w:w="120" w:type="dxa"/>
            </w:tcMar>
            <w:vAlign w:val="center"/>
          </w:tcPr>
          <w:p w14:paraId="4C3889C7">
            <w:pPr>
              <w:jc w:val="center"/>
            </w:pPr>
            <w:r>
              <w:rPr>
                <w:rFonts w:ascii="Arial" w:hAnsi="Arial" w:eastAsia="Arial" w:cs="Arial"/>
                <w:sz w:val="20"/>
                <w:szCs w:val="20"/>
              </w:rPr>
              <w:t>—</w:t>
            </w:r>
          </w:p>
        </w:tc>
      </w:tr>
      <w:tr w14:paraId="1A615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96E1AE0">
            <w:pPr>
              <w:jc w:val="left"/>
            </w:pPr>
            <w:r>
              <w:rPr>
                <w:rFonts w:ascii="Arial" w:hAnsi="Arial" w:eastAsia="Arial" w:cs="Arial"/>
                <w:sz w:val="20"/>
                <w:szCs w:val="20"/>
              </w:rPr>
              <w:t>US11 – Détail demande (analyste)</w:t>
            </w:r>
          </w:p>
        </w:tc>
        <w:tc>
          <w:tcPr>
            <w:tcW w:w="30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C1D02B8">
            <w:pPr>
              <w:jc w:val="center"/>
            </w:pPr>
            <w:r>
              <w:rPr>
                <w:rFonts w:ascii="Arial" w:hAnsi="Arial" w:eastAsia="Arial" w:cs="Arial"/>
                <w:sz w:val="20"/>
                <w:szCs w:val="20"/>
              </w:rPr>
              <w:t>✅ Réalisée</w:t>
            </w:r>
          </w:p>
        </w:tc>
        <w:tc>
          <w:tcPr>
            <w:tcW w:w="30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A585209">
            <w:pPr>
              <w:jc w:val="center"/>
            </w:pPr>
            <w:r>
              <w:rPr>
                <w:rFonts w:ascii="Arial" w:hAnsi="Arial" w:eastAsia="Arial" w:cs="Arial"/>
                <w:sz w:val="20"/>
                <w:szCs w:val="20"/>
              </w:rPr>
              <w:t>—</w:t>
            </w:r>
          </w:p>
        </w:tc>
      </w:tr>
      <w:tr w14:paraId="04AC8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2F7FC"/>
            <w:tcMar>
              <w:top w:w="80" w:type="dxa"/>
              <w:left w:w="120" w:type="dxa"/>
              <w:bottom w:w="80" w:type="dxa"/>
              <w:right w:w="120" w:type="dxa"/>
            </w:tcMar>
            <w:vAlign w:val="center"/>
          </w:tcPr>
          <w:p w14:paraId="22BF3A4D">
            <w:pPr>
              <w:jc w:val="left"/>
            </w:pPr>
            <w:r>
              <w:rPr>
                <w:rFonts w:ascii="Arial" w:hAnsi="Arial" w:eastAsia="Arial" w:cs="Arial"/>
                <w:sz w:val="20"/>
                <w:szCs w:val="20"/>
              </w:rPr>
              <w:t>US12 – Prendre en charge demande</w:t>
            </w:r>
          </w:p>
        </w:tc>
        <w:tc>
          <w:tcPr>
            <w:tcW w:w="3013" w:type="dxa"/>
            <w:tcBorders>
              <w:top w:val="single" w:color="CCCCCC" w:sz="0" w:space="0"/>
              <w:left w:val="single" w:color="CCCCCC" w:sz="0" w:space="0"/>
              <w:bottom w:val="single" w:color="CCCCCC" w:sz="0" w:space="0"/>
              <w:right w:val="single" w:color="CCCCCC" w:sz="0" w:space="0"/>
            </w:tcBorders>
            <w:shd w:val="clear" w:color="auto" w:fill="F2F7FC"/>
            <w:tcMar>
              <w:top w:w="80" w:type="dxa"/>
              <w:left w:w="120" w:type="dxa"/>
              <w:bottom w:w="80" w:type="dxa"/>
              <w:right w:w="120" w:type="dxa"/>
            </w:tcMar>
            <w:vAlign w:val="center"/>
          </w:tcPr>
          <w:p w14:paraId="3CC399D2">
            <w:pPr>
              <w:jc w:val="center"/>
            </w:pPr>
            <w:r>
              <w:rPr>
                <w:rFonts w:ascii="Arial" w:hAnsi="Arial" w:eastAsia="Arial" w:cs="Arial"/>
                <w:sz w:val="20"/>
                <w:szCs w:val="20"/>
              </w:rPr>
              <w:t>✅ Réalisée</w:t>
            </w:r>
          </w:p>
        </w:tc>
        <w:tc>
          <w:tcPr>
            <w:tcW w:w="3013" w:type="dxa"/>
            <w:tcBorders>
              <w:top w:val="single" w:color="CCCCCC" w:sz="0" w:space="0"/>
              <w:left w:val="single" w:color="CCCCCC" w:sz="0" w:space="0"/>
              <w:bottom w:val="single" w:color="CCCCCC" w:sz="0" w:space="0"/>
              <w:right w:val="single" w:color="CCCCCC" w:sz="0" w:space="0"/>
            </w:tcBorders>
            <w:shd w:val="clear" w:color="auto" w:fill="F2F7FC"/>
            <w:tcMar>
              <w:top w:w="80" w:type="dxa"/>
              <w:left w:w="120" w:type="dxa"/>
              <w:bottom w:w="80" w:type="dxa"/>
              <w:right w:w="120" w:type="dxa"/>
            </w:tcMar>
            <w:vAlign w:val="center"/>
          </w:tcPr>
          <w:p w14:paraId="2A7A16BD">
            <w:pPr>
              <w:jc w:val="center"/>
            </w:pPr>
            <w:r>
              <w:rPr>
                <w:rFonts w:ascii="Arial" w:hAnsi="Arial" w:eastAsia="Arial" w:cs="Arial"/>
                <w:sz w:val="20"/>
                <w:szCs w:val="20"/>
              </w:rPr>
              <w:t>Léger retard rattrapé</w:t>
            </w:r>
          </w:p>
        </w:tc>
      </w:tr>
      <w:tr w14:paraId="3C373F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7F79468">
            <w:pPr>
              <w:jc w:val="left"/>
            </w:pPr>
            <w:r>
              <w:rPr>
                <w:rFonts w:ascii="Arial" w:hAnsi="Arial" w:eastAsia="Arial" w:cs="Arial"/>
                <w:sz w:val="20"/>
                <w:szCs w:val="20"/>
              </w:rPr>
              <w:t>US13 – Consulter documents</w:t>
            </w:r>
          </w:p>
        </w:tc>
        <w:tc>
          <w:tcPr>
            <w:tcW w:w="30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1212607">
            <w:pPr>
              <w:jc w:val="center"/>
            </w:pPr>
            <w:r>
              <w:rPr>
                <w:rFonts w:ascii="Arial" w:hAnsi="Arial" w:eastAsia="Arial" w:cs="Arial"/>
                <w:sz w:val="20"/>
                <w:szCs w:val="20"/>
              </w:rPr>
              <w:t>✅ Réalisée</w:t>
            </w:r>
          </w:p>
        </w:tc>
        <w:tc>
          <w:tcPr>
            <w:tcW w:w="30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92E4B74">
            <w:pPr>
              <w:jc w:val="center"/>
            </w:pPr>
            <w:r>
              <w:rPr>
                <w:rFonts w:ascii="Arial" w:hAnsi="Arial" w:eastAsia="Arial" w:cs="Arial"/>
                <w:sz w:val="20"/>
                <w:szCs w:val="20"/>
              </w:rPr>
              <w:t>—</w:t>
            </w:r>
          </w:p>
        </w:tc>
      </w:tr>
      <w:tr w14:paraId="16BD7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2F7FC"/>
            <w:tcMar>
              <w:top w:w="80" w:type="dxa"/>
              <w:left w:w="120" w:type="dxa"/>
              <w:bottom w:w="80" w:type="dxa"/>
              <w:right w:w="120" w:type="dxa"/>
            </w:tcMar>
            <w:vAlign w:val="center"/>
          </w:tcPr>
          <w:p w14:paraId="2F4FFDBB">
            <w:pPr>
              <w:jc w:val="left"/>
            </w:pPr>
            <w:r>
              <w:rPr>
                <w:rFonts w:ascii="Arial" w:hAnsi="Arial" w:eastAsia="Arial" w:cs="Arial"/>
                <w:sz w:val="20"/>
                <w:szCs w:val="20"/>
              </w:rPr>
              <w:t>US14 – Instruire demande</w:t>
            </w:r>
          </w:p>
        </w:tc>
        <w:tc>
          <w:tcPr>
            <w:tcW w:w="3013" w:type="dxa"/>
            <w:tcBorders>
              <w:top w:val="single" w:color="CCCCCC" w:sz="0" w:space="0"/>
              <w:left w:val="single" w:color="CCCCCC" w:sz="0" w:space="0"/>
              <w:bottom w:val="single" w:color="CCCCCC" w:sz="0" w:space="0"/>
              <w:right w:val="single" w:color="CCCCCC" w:sz="0" w:space="0"/>
            </w:tcBorders>
            <w:shd w:val="clear" w:color="auto" w:fill="F2F7FC"/>
            <w:tcMar>
              <w:top w:w="80" w:type="dxa"/>
              <w:left w:w="120" w:type="dxa"/>
              <w:bottom w:w="80" w:type="dxa"/>
              <w:right w:w="120" w:type="dxa"/>
            </w:tcMar>
            <w:vAlign w:val="center"/>
          </w:tcPr>
          <w:p w14:paraId="1EC5EDEA">
            <w:pPr>
              <w:jc w:val="center"/>
            </w:pPr>
            <w:r>
              <w:rPr>
                <w:rFonts w:ascii="Arial" w:hAnsi="Arial" w:eastAsia="Arial" w:cs="Arial"/>
                <w:sz w:val="20"/>
                <w:szCs w:val="20"/>
              </w:rPr>
              <w:t>✅ Réalisée</w:t>
            </w:r>
          </w:p>
        </w:tc>
        <w:tc>
          <w:tcPr>
            <w:tcW w:w="3013" w:type="dxa"/>
            <w:tcBorders>
              <w:top w:val="single" w:color="CCCCCC" w:sz="0" w:space="0"/>
              <w:left w:val="single" w:color="CCCCCC" w:sz="0" w:space="0"/>
              <w:bottom w:val="single" w:color="CCCCCC" w:sz="0" w:space="0"/>
              <w:right w:val="single" w:color="CCCCCC" w:sz="0" w:space="0"/>
            </w:tcBorders>
            <w:shd w:val="clear" w:color="auto" w:fill="F2F7FC"/>
            <w:tcMar>
              <w:top w:w="80" w:type="dxa"/>
              <w:left w:w="120" w:type="dxa"/>
              <w:bottom w:w="80" w:type="dxa"/>
              <w:right w:w="120" w:type="dxa"/>
            </w:tcMar>
            <w:vAlign w:val="center"/>
          </w:tcPr>
          <w:p w14:paraId="14EB25DE">
            <w:pPr>
              <w:jc w:val="center"/>
            </w:pPr>
            <w:r>
              <w:rPr>
                <w:rFonts w:ascii="Arial" w:hAnsi="Arial" w:eastAsia="Arial" w:cs="Arial"/>
                <w:sz w:val="20"/>
                <w:szCs w:val="20"/>
              </w:rPr>
              <w:t>—</w:t>
            </w:r>
          </w:p>
        </w:tc>
      </w:tr>
    </w:tbl>
    <w:p w14:paraId="5C37FDA6">
      <w:pPr>
        <w:spacing w:before="60" w:after="160"/>
        <w:jc w:val="center"/>
      </w:pPr>
      <w:r>
        <w:rPr>
          <w:rFonts w:ascii="Arial" w:hAnsi="Arial" w:eastAsia="Arial" w:cs="Arial"/>
          <w:b/>
          <w:bCs/>
          <w:i/>
          <w:iCs/>
          <w:color w:val="595959"/>
          <w:sz w:val="20"/>
          <w:szCs w:val="20"/>
        </w:rPr>
        <w:t>Tableau 3 : Suivi des User Stories — Sprint 1</w:t>
      </w:r>
    </w:p>
    <w:p w14:paraId="004624E4">
      <w:pPr>
        <w:spacing w:before="80" w:after="80"/>
      </w:pPr>
    </w:p>
    <w:p w14:paraId="46B03D6A">
      <w:pPr>
        <w:pStyle w:val="5"/>
        <w:spacing w:before="160" w:after="100"/>
      </w:pPr>
      <w:r>
        <w:rPr>
          <w:rFonts w:ascii="Arial" w:hAnsi="Arial" w:eastAsia="Arial" w:cs="Arial"/>
          <w:b/>
          <w:bCs/>
          <w:color w:val="17375E"/>
          <w:sz w:val="22"/>
          <w:szCs w:val="22"/>
        </w:rPr>
        <w:t>2.1.3 Évolutions et changements</w:t>
      </w:r>
    </w:p>
    <w:p w14:paraId="69C859B8">
      <w:pPr>
        <w:spacing w:before="80" w:after="80" w:line="276" w:lineRule="auto"/>
        <w:jc w:val="both"/>
      </w:pPr>
      <w:r>
        <w:rPr>
          <w:rFonts w:ascii="Arial" w:hAnsi="Arial" w:eastAsia="Arial" w:cs="Arial"/>
          <w:b w:val="0"/>
          <w:bCs w:val="0"/>
          <w:i w:val="0"/>
          <w:iCs w:val="0"/>
          <w:color w:val="000000"/>
          <w:sz w:val="22"/>
          <w:szCs w:val="22"/>
        </w:rPr>
        <w:t>Suite à la revue du Sprint 1, le Product Owner a identifié un nouveau besoin fonctionnel non anticipé lors de la planification initiale : la possibilité pour le commerçant de renvoyer le lien de consentement au client après son expiration (délai de 2 heures). Cette User Story (US15 révisée) a été intégrée dans le backlog du Sprint 3.</w:t>
      </w:r>
    </w:p>
    <w:p w14:paraId="59486FDD">
      <w:pPr>
        <w:spacing w:before="80" w:after="80"/>
      </w:pPr>
    </w:p>
    <w:p w14:paraId="362B2963">
      <w:pPr>
        <w:pStyle w:val="4"/>
        <w:spacing w:before="200" w:after="120"/>
      </w:pPr>
      <w:r>
        <w:rPr>
          <w:rFonts w:ascii="Arial" w:hAnsi="Arial" w:eastAsia="Arial" w:cs="Arial"/>
          <w:b/>
          <w:bCs/>
          <w:color w:val="4472C4"/>
          <w:sz w:val="24"/>
          <w:szCs w:val="24"/>
        </w:rPr>
        <w:t>2.2 Sprint 2 : Pré-scoring intelligent</w:t>
      </w:r>
    </w:p>
    <w:p w14:paraId="531D4719">
      <w:pPr>
        <w:spacing w:before="80" w:after="80" w:line="276" w:lineRule="auto"/>
        <w:jc w:val="both"/>
      </w:pPr>
      <w:r>
        <w:rPr>
          <w:rFonts w:ascii="Arial" w:hAnsi="Arial" w:eastAsia="Arial" w:cs="Arial"/>
          <w:b/>
          <w:bCs/>
          <w:i w:val="0"/>
          <w:iCs w:val="0"/>
          <w:color w:val="000000"/>
          <w:sz w:val="22"/>
          <w:szCs w:val="22"/>
        </w:rPr>
        <w:t xml:space="preserve">Période : </w:t>
      </w:r>
      <w:r>
        <w:rPr>
          <w:rFonts w:ascii="Arial" w:hAnsi="Arial" w:eastAsia="Arial" w:cs="Arial"/>
          <w:b w:val="0"/>
          <w:bCs w:val="0"/>
          <w:i w:val="0"/>
          <w:iCs w:val="0"/>
          <w:color w:val="000000"/>
          <w:sz w:val="22"/>
          <w:szCs w:val="22"/>
        </w:rPr>
        <w:t>30/03/2026 – 17/04/2026</w:t>
      </w:r>
    </w:p>
    <w:p w14:paraId="7CD53586">
      <w:pPr>
        <w:spacing w:before="80" w:after="80" w:line="276" w:lineRule="auto"/>
        <w:jc w:val="both"/>
      </w:pPr>
      <w:r>
        <w:rPr>
          <w:rFonts w:ascii="Arial" w:hAnsi="Arial" w:eastAsia="Arial" w:cs="Arial"/>
          <w:b/>
          <w:bCs/>
          <w:i w:val="0"/>
          <w:iCs w:val="0"/>
          <w:color w:val="000000"/>
          <w:sz w:val="22"/>
          <w:szCs w:val="22"/>
        </w:rPr>
        <w:t xml:space="preserve">Méthodologie active : </w:t>
      </w:r>
      <w:r>
        <w:rPr>
          <w:rFonts w:ascii="Arial" w:hAnsi="Arial" w:eastAsia="Arial" w:cs="Arial"/>
          <w:b w:val="0"/>
          <w:bCs w:val="0"/>
          <w:i w:val="0"/>
          <w:iCs w:val="0"/>
          <w:color w:val="000000"/>
          <w:sz w:val="22"/>
          <w:szCs w:val="22"/>
        </w:rPr>
        <w:t>Scrum + CPMAI (Phase 4 — Conception cognitive) + CRISP-DM</w:t>
      </w:r>
    </w:p>
    <w:p w14:paraId="02346B69">
      <w:pPr>
        <w:spacing w:before="80" w:after="80" w:line="276" w:lineRule="auto"/>
        <w:jc w:val="both"/>
      </w:pPr>
      <w:r>
        <w:rPr>
          <w:rFonts w:ascii="Arial" w:hAnsi="Arial" w:eastAsia="Arial" w:cs="Arial"/>
          <w:b/>
          <w:bCs/>
          <w:i w:val="0"/>
          <w:iCs w:val="0"/>
          <w:color w:val="000000"/>
          <w:sz w:val="22"/>
          <w:szCs w:val="22"/>
        </w:rPr>
        <w:t xml:space="preserve">Phase CPMAI couverte : </w:t>
      </w:r>
      <w:r>
        <w:rPr>
          <w:rFonts w:ascii="Arial" w:hAnsi="Arial" w:eastAsia="Arial" w:cs="Arial"/>
          <w:b w:val="0"/>
          <w:bCs w:val="0"/>
          <w:i w:val="0"/>
          <w:iCs w:val="0"/>
          <w:color w:val="000000"/>
          <w:sz w:val="22"/>
          <w:szCs w:val="22"/>
        </w:rPr>
        <w:t>Phase 4 — Conception et déploiement du modèle cognitif de pré-scoring</w:t>
      </w:r>
    </w:p>
    <w:p w14:paraId="20BCEFCF">
      <w:pPr>
        <w:spacing w:before="80" w:after="80"/>
      </w:pPr>
    </w:p>
    <w:p w14:paraId="4C762D7F">
      <w:pPr>
        <w:pStyle w:val="5"/>
        <w:spacing w:before="160" w:after="100"/>
      </w:pPr>
      <w:r>
        <w:rPr>
          <w:rFonts w:ascii="Arial" w:hAnsi="Arial" w:eastAsia="Arial" w:cs="Arial"/>
          <w:b/>
          <w:bCs/>
          <w:color w:val="17375E"/>
          <w:sz w:val="22"/>
          <w:szCs w:val="22"/>
        </w:rPr>
        <w:t>2.2.1 Fonctionnalités réalisées</w:t>
      </w:r>
    </w:p>
    <w:p w14:paraId="6E7F17BB">
      <w:pPr>
        <w:spacing w:before="80" w:after="80" w:line="276" w:lineRule="auto"/>
        <w:jc w:val="both"/>
      </w:pPr>
      <w:r>
        <w:rPr>
          <w:rFonts w:ascii="Arial" w:hAnsi="Arial" w:eastAsia="Arial" w:cs="Arial"/>
          <w:b w:val="0"/>
          <w:bCs w:val="0"/>
          <w:i w:val="0"/>
          <w:iCs w:val="0"/>
          <w:color w:val="000000"/>
          <w:sz w:val="22"/>
          <w:szCs w:val="22"/>
        </w:rPr>
        <w:t>Le Sprint 2 est entièrement dédié à la conception et à l'intégration du module de pré-scoring IA, conformément aux phases CPMAI et CRISP-DM. Les fonctionnalités suivantes ont été réalisées :</w:t>
      </w:r>
    </w:p>
    <w:p w14:paraId="4F6973ED">
      <w:pPr>
        <w:pStyle w:val="16"/>
        <w:numPr>
          <w:ilvl w:val="0"/>
          <w:numId w:val="1"/>
        </w:numPr>
        <w:spacing w:before="60" w:after="60" w:line="276" w:lineRule="auto"/>
      </w:pPr>
      <w:r>
        <w:rPr>
          <w:rFonts w:ascii="Arial" w:hAnsi="Arial" w:eastAsia="Arial" w:cs="Arial"/>
          <w:sz w:val="22"/>
          <w:szCs w:val="22"/>
        </w:rPr>
        <w:t>US19 – Estimation de la probabilité de défaut : le service IA calcule une probabilité de défaut comprise entre 0 et 1 à partir des données financières du client (revenus, charges, crédits en cours, situation familiale).</w:t>
      </w:r>
    </w:p>
    <w:p w14:paraId="1AFF254A">
      <w:pPr>
        <w:pStyle w:val="16"/>
        <w:numPr>
          <w:ilvl w:val="0"/>
          <w:numId w:val="1"/>
        </w:numPr>
        <w:spacing w:before="60" w:after="60" w:line="276" w:lineRule="auto"/>
      </w:pPr>
      <w:r>
        <w:rPr>
          <w:rFonts w:ascii="Arial" w:hAnsi="Arial" w:eastAsia="Arial" w:cs="Arial"/>
          <w:sz w:val="22"/>
          <w:szCs w:val="22"/>
        </w:rPr>
        <w:t>US20 – Attribution d'un score interne de solvabilité : conversion de la probabilité de défaut en un score sur une échelle de 0 à 1000, utilisé pour orienter le routage de la demande.</w:t>
      </w:r>
    </w:p>
    <w:p w14:paraId="78BB20F9">
      <w:pPr>
        <w:pStyle w:val="16"/>
        <w:numPr>
          <w:ilvl w:val="0"/>
          <w:numId w:val="1"/>
        </w:numPr>
        <w:spacing w:before="60" w:after="60" w:line="276" w:lineRule="auto"/>
      </w:pPr>
      <w:r>
        <w:rPr>
          <w:rFonts w:ascii="Arial" w:hAnsi="Arial" w:eastAsia="Arial" w:cs="Arial"/>
          <w:sz w:val="22"/>
          <w:szCs w:val="22"/>
        </w:rPr>
        <w:t>US21 – Génération de recommandations : le système produit des conseils personnalisés à destination du commerçant pour améliorer la qualité du dossier avant sa transmission aux banques partenaires.</w:t>
      </w:r>
    </w:p>
    <w:p w14:paraId="2110ADE2">
      <w:pPr>
        <w:pStyle w:val="16"/>
        <w:numPr>
          <w:ilvl w:val="0"/>
          <w:numId w:val="1"/>
        </w:numPr>
        <w:spacing w:before="60" w:after="60" w:line="276" w:lineRule="auto"/>
      </w:pPr>
      <w:r>
        <w:rPr>
          <w:rFonts w:ascii="Arial" w:hAnsi="Arial" w:eastAsia="Arial" w:cs="Arial"/>
          <w:sz w:val="22"/>
          <w:szCs w:val="22"/>
        </w:rPr>
        <w:t>US22 – Détection des anomalies et signaux de fraude : analyse croisée entre les informations déclarées et les pièces justificatives pour identifier les incohérences, les documents invalides ou les comportements suspects.</w:t>
      </w:r>
    </w:p>
    <w:p w14:paraId="0852D1A6">
      <w:pPr>
        <w:pStyle w:val="16"/>
        <w:numPr>
          <w:ilvl w:val="0"/>
          <w:numId w:val="1"/>
        </w:numPr>
        <w:spacing w:before="60" w:after="60" w:line="276" w:lineRule="auto"/>
      </w:pPr>
      <w:r>
        <w:rPr>
          <w:rFonts w:ascii="Arial" w:hAnsi="Arial" w:eastAsia="Arial" w:cs="Arial"/>
          <w:sz w:val="22"/>
          <w:szCs w:val="22"/>
        </w:rPr>
        <w:t>US23 – Rejet automatique des demandes à risque élevé : les dossiers présentant un score insuffisant ou des anomalies critiques sont automatiquement rejetés sans transmission aux banques partenaires.</w:t>
      </w:r>
    </w:p>
    <w:p w14:paraId="22FAA7D1">
      <w:pPr>
        <w:spacing w:before="80" w:after="80"/>
      </w:pPr>
    </w:p>
    <w:p w14:paraId="42254ED5">
      <w:pPr>
        <w:spacing w:before="80" w:after="80" w:line="276" w:lineRule="auto"/>
        <w:jc w:val="both"/>
      </w:pPr>
      <w:r>
        <w:rPr>
          <w:rFonts w:ascii="Arial" w:hAnsi="Arial" w:eastAsia="Arial" w:cs="Arial"/>
          <w:b w:val="0"/>
          <w:bCs w:val="0"/>
          <w:i w:val="0"/>
          <w:iCs w:val="0"/>
          <w:color w:val="000000"/>
          <w:sz w:val="22"/>
          <w:szCs w:val="22"/>
        </w:rPr>
        <w:t>Le modèle IA a été développé en Python avec Flask pour l'exposition de l'API, en suivant rigoureusement le processus CRISP-DM : définition des variables explicatives, préparation des données simulées, entraînement du modèle (XGBoost / Random Forest), évaluation des performances (AUC, précision, rappel) et déploiement via un endpoint REST invoqué par le moteur Camunda BPM.</w:t>
      </w:r>
    </w:p>
    <w:p w14:paraId="471A4332">
      <w:pPr>
        <w:spacing w:before="80" w:after="80"/>
      </w:pPr>
    </w:p>
    <w:p w14:paraId="339338F9">
      <w:pPr>
        <w:pStyle w:val="5"/>
        <w:spacing w:before="160" w:after="100"/>
      </w:pPr>
      <w:r>
        <w:rPr>
          <w:rFonts w:ascii="Arial" w:hAnsi="Arial" w:eastAsia="Arial" w:cs="Arial"/>
          <w:b/>
          <w:bCs/>
          <w:color w:val="17375E"/>
          <w:sz w:val="22"/>
          <w:szCs w:val="22"/>
        </w:rPr>
        <w:t>2.2.2 Écarts entre le planifié et le réalisé</w:t>
      </w:r>
    </w:p>
    <w:p w14:paraId="6ACC202E">
      <w:pPr>
        <w:spacing w:before="80" w:after="80" w:line="276" w:lineRule="auto"/>
        <w:jc w:val="both"/>
      </w:pPr>
      <w:r>
        <w:rPr>
          <w:rFonts w:ascii="Arial" w:hAnsi="Arial" w:eastAsia="Arial" w:cs="Arial"/>
          <w:b w:val="0"/>
          <w:bCs w:val="0"/>
          <w:i w:val="0"/>
          <w:iCs w:val="0"/>
          <w:color w:val="000000"/>
          <w:sz w:val="22"/>
          <w:szCs w:val="22"/>
        </w:rPr>
        <w:t>Ce sprint a été réalisé sans écart majeur par rapport au plan initial. La phase de préparation des données a nécessité un travail de simulation plus approfondi que prévu en raison de l'absence de données réelles, ce qui a légèrement rallongé la phase CRISP-DM. Ce surplus a été absorbé grâce à la parallélisation des tâches de développement backend.</w:t>
      </w:r>
    </w:p>
    <w:p w14:paraId="480DBE5D">
      <w:pPr>
        <w:spacing w:before="80" w:after="80"/>
      </w:pPr>
    </w:p>
    <w:tbl>
      <w:tblPr>
        <w:tblStyle w:val="15"/>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13"/>
        <w:gridCol w:w="3013"/>
      </w:tblGrid>
      <w:tr w14:paraId="1B5267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2E75B6" w:sz="0" w:space="0"/>
              <w:left w:val="single" w:color="2E75B6" w:sz="0" w:space="0"/>
              <w:bottom w:val="single" w:color="2E75B6" w:sz="0" w:space="0"/>
              <w:right w:val="single" w:color="2E75B6" w:sz="0" w:space="0"/>
            </w:tcBorders>
            <w:shd w:val="clear" w:color="auto" w:fill="2E75B6"/>
            <w:tcMar>
              <w:top w:w="80" w:type="dxa"/>
              <w:left w:w="120" w:type="dxa"/>
              <w:bottom w:w="80" w:type="dxa"/>
              <w:right w:w="120" w:type="dxa"/>
            </w:tcMar>
            <w:vAlign w:val="center"/>
          </w:tcPr>
          <w:p w14:paraId="41348FFD">
            <w:pPr>
              <w:jc w:val="center"/>
            </w:pPr>
            <w:r>
              <w:rPr>
                <w:rFonts w:ascii="Arial" w:hAnsi="Arial" w:eastAsia="Arial" w:cs="Arial"/>
                <w:b/>
                <w:bCs/>
                <w:color w:val="FFFFFF"/>
                <w:sz w:val="20"/>
                <w:szCs w:val="20"/>
              </w:rPr>
              <w:t>User Story</w:t>
            </w:r>
          </w:p>
        </w:tc>
        <w:tc>
          <w:tcPr>
            <w:tcW w:w="3013" w:type="dxa"/>
            <w:tcBorders>
              <w:top w:val="single" w:color="2E75B6" w:sz="0" w:space="0"/>
              <w:left w:val="single" w:color="2E75B6" w:sz="0" w:space="0"/>
              <w:bottom w:val="single" w:color="2E75B6" w:sz="0" w:space="0"/>
              <w:right w:val="single" w:color="2E75B6" w:sz="0" w:space="0"/>
            </w:tcBorders>
            <w:shd w:val="clear" w:color="auto" w:fill="2E75B6"/>
            <w:tcMar>
              <w:top w:w="80" w:type="dxa"/>
              <w:left w:w="120" w:type="dxa"/>
              <w:bottom w:w="80" w:type="dxa"/>
              <w:right w:w="120" w:type="dxa"/>
            </w:tcMar>
            <w:vAlign w:val="center"/>
          </w:tcPr>
          <w:p w14:paraId="173C557A">
            <w:pPr>
              <w:jc w:val="center"/>
            </w:pPr>
            <w:r>
              <w:rPr>
                <w:rFonts w:ascii="Arial" w:hAnsi="Arial" w:eastAsia="Arial" w:cs="Arial"/>
                <w:b/>
                <w:bCs/>
                <w:color w:val="FFFFFF"/>
                <w:sz w:val="20"/>
                <w:szCs w:val="20"/>
              </w:rPr>
              <w:t>Statut</w:t>
            </w:r>
          </w:p>
        </w:tc>
        <w:tc>
          <w:tcPr>
            <w:tcW w:w="3013" w:type="dxa"/>
            <w:tcBorders>
              <w:top w:val="single" w:color="2E75B6" w:sz="0" w:space="0"/>
              <w:left w:val="single" w:color="2E75B6" w:sz="0" w:space="0"/>
              <w:bottom w:val="single" w:color="2E75B6" w:sz="0" w:space="0"/>
              <w:right w:val="single" w:color="2E75B6" w:sz="0" w:space="0"/>
            </w:tcBorders>
            <w:shd w:val="clear" w:color="auto" w:fill="2E75B6"/>
            <w:tcMar>
              <w:top w:w="80" w:type="dxa"/>
              <w:left w:w="120" w:type="dxa"/>
              <w:bottom w:w="80" w:type="dxa"/>
              <w:right w:w="120" w:type="dxa"/>
            </w:tcMar>
            <w:vAlign w:val="center"/>
          </w:tcPr>
          <w:p w14:paraId="0DA38678">
            <w:pPr>
              <w:jc w:val="center"/>
            </w:pPr>
            <w:r>
              <w:rPr>
                <w:rFonts w:ascii="Arial" w:hAnsi="Arial" w:eastAsia="Arial" w:cs="Arial"/>
                <w:b/>
                <w:bCs/>
                <w:color w:val="FFFFFF"/>
                <w:sz w:val="20"/>
                <w:szCs w:val="20"/>
              </w:rPr>
              <w:t>Remarque</w:t>
            </w:r>
          </w:p>
        </w:tc>
      </w:tr>
      <w:tr w14:paraId="5D7064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FB13021">
            <w:pPr>
              <w:jc w:val="left"/>
            </w:pPr>
            <w:r>
              <w:rPr>
                <w:rFonts w:ascii="Arial" w:hAnsi="Arial" w:eastAsia="Arial" w:cs="Arial"/>
                <w:sz w:val="20"/>
                <w:szCs w:val="20"/>
              </w:rPr>
              <w:t>US19 – Probabilité de défaut</w:t>
            </w:r>
          </w:p>
        </w:tc>
        <w:tc>
          <w:tcPr>
            <w:tcW w:w="30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FA9CECD">
            <w:pPr>
              <w:jc w:val="center"/>
            </w:pPr>
            <w:r>
              <w:rPr>
                <w:rFonts w:ascii="Arial" w:hAnsi="Arial" w:eastAsia="Arial" w:cs="Arial"/>
                <w:sz w:val="20"/>
                <w:szCs w:val="20"/>
              </w:rPr>
              <w:t>✅ Réalisée</w:t>
            </w:r>
          </w:p>
        </w:tc>
        <w:tc>
          <w:tcPr>
            <w:tcW w:w="30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E69E787">
            <w:pPr>
              <w:jc w:val="center"/>
            </w:pPr>
            <w:r>
              <w:rPr>
                <w:rFonts w:ascii="Arial" w:hAnsi="Arial" w:eastAsia="Arial" w:cs="Arial"/>
                <w:sz w:val="20"/>
                <w:szCs w:val="20"/>
              </w:rPr>
              <w:t>—</w:t>
            </w:r>
          </w:p>
        </w:tc>
      </w:tr>
      <w:tr w14:paraId="4FFAD2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2F7FC"/>
            <w:tcMar>
              <w:top w:w="80" w:type="dxa"/>
              <w:left w:w="120" w:type="dxa"/>
              <w:bottom w:w="80" w:type="dxa"/>
              <w:right w:w="120" w:type="dxa"/>
            </w:tcMar>
            <w:vAlign w:val="center"/>
          </w:tcPr>
          <w:p w14:paraId="30A864C8">
            <w:pPr>
              <w:jc w:val="left"/>
            </w:pPr>
            <w:r>
              <w:rPr>
                <w:rFonts w:ascii="Arial" w:hAnsi="Arial" w:eastAsia="Arial" w:cs="Arial"/>
                <w:sz w:val="20"/>
                <w:szCs w:val="20"/>
              </w:rPr>
              <w:t>US20 – Score de solvabilité</w:t>
            </w:r>
          </w:p>
        </w:tc>
        <w:tc>
          <w:tcPr>
            <w:tcW w:w="3013" w:type="dxa"/>
            <w:tcBorders>
              <w:top w:val="single" w:color="CCCCCC" w:sz="0" w:space="0"/>
              <w:left w:val="single" w:color="CCCCCC" w:sz="0" w:space="0"/>
              <w:bottom w:val="single" w:color="CCCCCC" w:sz="0" w:space="0"/>
              <w:right w:val="single" w:color="CCCCCC" w:sz="0" w:space="0"/>
            </w:tcBorders>
            <w:shd w:val="clear" w:color="auto" w:fill="F2F7FC"/>
            <w:tcMar>
              <w:top w:w="80" w:type="dxa"/>
              <w:left w:w="120" w:type="dxa"/>
              <w:bottom w:w="80" w:type="dxa"/>
              <w:right w:w="120" w:type="dxa"/>
            </w:tcMar>
            <w:vAlign w:val="center"/>
          </w:tcPr>
          <w:p w14:paraId="6C4E246D">
            <w:pPr>
              <w:jc w:val="center"/>
            </w:pPr>
            <w:r>
              <w:rPr>
                <w:rFonts w:ascii="Arial" w:hAnsi="Arial" w:eastAsia="Arial" w:cs="Arial"/>
                <w:sz w:val="20"/>
                <w:szCs w:val="20"/>
              </w:rPr>
              <w:t>✅ Réalisée</w:t>
            </w:r>
          </w:p>
        </w:tc>
        <w:tc>
          <w:tcPr>
            <w:tcW w:w="3013" w:type="dxa"/>
            <w:tcBorders>
              <w:top w:val="single" w:color="CCCCCC" w:sz="0" w:space="0"/>
              <w:left w:val="single" w:color="CCCCCC" w:sz="0" w:space="0"/>
              <w:bottom w:val="single" w:color="CCCCCC" w:sz="0" w:space="0"/>
              <w:right w:val="single" w:color="CCCCCC" w:sz="0" w:space="0"/>
            </w:tcBorders>
            <w:shd w:val="clear" w:color="auto" w:fill="F2F7FC"/>
            <w:tcMar>
              <w:top w:w="80" w:type="dxa"/>
              <w:left w:w="120" w:type="dxa"/>
              <w:bottom w:w="80" w:type="dxa"/>
              <w:right w:w="120" w:type="dxa"/>
            </w:tcMar>
            <w:vAlign w:val="center"/>
          </w:tcPr>
          <w:p w14:paraId="483D9397">
            <w:pPr>
              <w:jc w:val="center"/>
            </w:pPr>
            <w:r>
              <w:rPr>
                <w:rFonts w:ascii="Arial" w:hAnsi="Arial" w:eastAsia="Arial" w:cs="Arial"/>
                <w:sz w:val="20"/>
                <w:szCs w:val="20"/>
              </w:rPr>
              <w:t>—</w:t>
            </w:r>
          </w:p>
        </w:tc>
      </w:tr>
      <w:tr w14:paraId="19E9B5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8B2D28E">
            <w:pPr>
              <w:jc w:val="left"/>
            </w:pPr>
            <w:r>
              <w:rPr>
                <w:rFonts w:ascii="Arial" w:hAnsi="Arial" w:eastAsia="Arial" w:cs="Arial"/>
                <w:sz w:val="20"/>
                <w:szCs w:val="20"/>
              </w:rPr>
              <w:t>US21 – Recommandations IA</w:t>
            </w:r>
          </w:p>
        </w:tc>
        <w:tc>
          <w:tcPr>
            <w:tcW w:w="30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CA3D8FA">
            <w:pPr>
              <w:jc w:val="center"/>
            </w:pPr>
            <w:r>
              <w:rPr>
                <w:rFonts w:ascii="Arial" w:hAnsi="Arial" w:eastAsia="Arial" w:cs="Arial"/>
                <w:sz w:val="20"/>
                <w:szCs w:val="20"/>
              </w:rPr>
              <w:t>✅ Réalisée</w:t>
            </w:r>
          </w:p>
        </w:tc>
        <w:tc>
          <w:tcPr>
            <w:tcW w:w="30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AD8F765">
            <w:pPr>
              <w:jc w:val="center"/>
            </w:pPr>
            <w:r>
              <w:rPr>
                <w:rFonts w:ascii="Arial" w:hAnsi="Arial" w:eastAsia="Arial" w:cs="Arial"/>
                <w:sz w:val="20"/>
                <w:szCs w:val="20"/>
              </w:rPr>
              <w:t>—</w:t>
            </w:r>
          </w:p>
        </w:tc>
      </w:tr>
      <w:tr w14:paraId="7D2BD3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2F7FC"/>
            <w:tcMar>
              <w:top w:w="80" w:type="dxa"/>
              <w:left w:w="120" w:type="dxa"/>
              <w:bottom w:w="80" w:type="dxa"/>
              <w:right w:w="120" w:type="dxa"/>
            </w:tcMar>
            <w:vAlign w:val="center"/>
          </w:tcPr>
          <w:p w14:paraId="1E495FA3">
            <w:pPr>
              <w:jc w:val="left"/>
            </w:pPr>
            <w:r>
              <w:rPr>
                <w:rFonts w:ascii="Arial" w:hAnsi="Arial" w:eastAsia="Arial" w:cs="Arial"/>
                <w:sz w:val="20"/>
                <w:szCs w:val="20"/>
              </w:rPr>
              <w:t>US22 – Détection anomalies</w:t>
            </w:r>
          </w:p>
        </w:tc>
        <w:tc>
          <w:tcPr>
            <w:tcW w:w="3013" w:type="dxa"/>
            <w:tcBorders>
              <w:top w:val="single" w:color="CCCCCC" w:sz="0" w:space="0"/>
              <w:left w:val="single" w:color="CCCCCC" w:sz="0" w:space="0"/>
              <w:bottom w:val="single" w:color="CCCCCC" w:sz="0" w:space="0"/>
              <w:right w:val="single" w:color="CCCCCC" w:sz="0" w:space="0"/>
            </w:tcBorders>
            <w:shd w:val="clear" w:color="auto" w:fill="F2F7FC"/>
            <w:tcMar>
              <w:top w:w="80" w:type="dxa"/>
              <w:left w:w="120" w:type="dxa"/>
              <w:bottom w:w="80" w:type="dxa"/>
              <w:right w:w="120" w:type="dxa"/>
            </w:tcMar>
            <w:vAlign w:val="center"/>
          </w:tcPr>
          <w:p w14:paraId="405FC30B">
            <w:pPr>
              <w:jc w:val="center"/>
            </w:pPr>
            <w:r>
              <w:rPr>
                <w:rFonts w:ascii="Arial" w:hAnsi="Arial" w:eastAsia="Arial" w:cs="Arial"/>
                <w:sz w:val="20"/>
                <w:szCs w:val="20"/>
              </w:rPr>
              <w:t>✅ Réalisée</w:t>
            </w:r>
          </w:p>
        </w:tc>
        <w:tc>
          <w:tcPr>
            <w:tcW w:w="3013" w:type="dxa"/>
            <w:tcBorders>
              <w:top w:val="single" w:color="CCCCCC" w:sz="0" w:space="0"/>
              <w:left w:val="single" w:color="CCCCCC" w:sz="0" w:space="0"/>
              <w:bottom w:val="single" w:color="CCCCCC" w:sz="0" w:space="0"/>
              <w:right w:val="single" w:color="CCCCCC" w:sz="0" w:space="0"/>
            </w:tcBorders>
            <w:shd w:val="clear" w:color="auto" w:fill="F2F7FC"/>
            <w:tcMar>
              <w:top w:w="80" w:type="dxa"/>
              <w:left w:w="120" w:type="dxa"/>
              <w:bottom w:w="80" w:type="dxa"/>
              <w:right w:w="120" w:type="dxa"/>
            </w:tcMar>
            <w:vAlign w:val="center"/>
          </w:tcPr>
          <w:p w14:paraId="6E6483B3">
            <w:pPr>
              <w:jc w:val="center"/>
            </w:pPr>
            <w:r>
              <w:rPr>
                <w:rFonts w:ascii="Arial" w:hAnsi="Arial" w:eastAsia="Arial" w:cs="Arial"/>
                <w:sz w:val="20"/>
                <w:szCs w:val="20"/>
              </w:rPr>
              <w:t>Phase données plus longue</w:t>
            </w:r>
          </w:p>
        </w:tc>
      </w:tr>
      <w:tr w14:paraId="5B523C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E6D377E">
            <w:pPr>
              <w:jc w:val="left"/>
            </w:pPr>
            <w:r>
              <w:rPr>
                <w:rFonts w:ascii="Arial" w:hAnsi="Arial" w:eastAsia="Arial" w:cs="Arial"/>
                <w:sz w:val="20"/>
                <w:szCs w:val="20"/>
              </w:rPr>
              <w:t>US23 – Rejet automatique</w:t>
            </w:r>
          </w:p>
        </w:tc>
        <w:tc>
          <w:tcPr>
            <w:tcW w:w="30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0D070CF">
            <w:pPr>
              <w:jc w:val="center"/>
            </w:pPr>
            <w:r>
              <w:rPr>
                <w:rFonts w:ascii="Arial" w:hAnsi="Arial" w:eastAsia="Arial" w:cs="Arial"/>
                <w:sz w:val="20"/>
                <w:szCs w:val="20"/>
              </w:rPr>
              <w:t>✅ Réalisée</w:t>
            </w:r>
          </w:p>
        </w:tc>
        <w:tc>
          <w:tcPr>
            <w:tcW w:w="30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49184D3">
            <w:pPr>
              <w:jc w:val="center"/>
            </w:pPr>
            <w:r>
              <w:rPr>
                <w:rFonts w:ascii="Arial" w:hAnsi="Arial" w:eastAsia="Arial" w:cs="Arial"/>
                <w:sz w:val="20"/>
                <w:szCs w:val="20"/>
              </w:rPr>
              <w:t>—</w:t>
            </w:r>
          </w:p>
        </w:tc>
      </w:tr>
    </w:tbl>
    <w:p w14:paraId="0A363051">
      <w:pPr>
        <w:spacing w:before="60" w:after="160"/>
        <w:jc w:val="center"/>
      </w:pPr>
      <w:r>
        <w:rPr>
          <w:rFonts w:ascii="Arial" w:hAnsi="Arial" w:eastAsia="Arial" w:cs="Arial"/>
          <w:b/>
          <w:bCs/>
          <w:i/>
          <w:iCs/>
          <w:color w:val="595959"/>
          <w:sz w:val="20"/>
          <w:szCs w:val="20"/>
        </w:rPr>
        <w:t>Tableau 4 : Suivi des User Stories — Sprint 2</w:t>
      </w:r>
    </w:p>
    <w:p w14:paraId="58A1A7C6">
      <w:pPr>
        <w:spacing w:before="80" w:after="80"/>
      </w:pPr>
    </w:p>
    <w:p w14:paraId="0394A54C">
      <w:pPr>
        <w:pStyle w:val="5"/>
        <w:spacing w:before="160" w:after="100"/>
      </w:pPr>
      <w:r>
        <w:rPr>
          <w:rFonts w:ascii="Arial" w:hAnsi="Arial" w:eastAsia="Arial" w:cs="Arial"/>
          <w:b/>
          <w:bCs/>
          <w:color w:val="17375E"/>
          <w:sz w:val="22"/>
          <w:szCs w:val="22"/>
        </w:rPr>
        <w:t>2.2.3 Évolutions et changements</w:t>
      </w:r>
    </w:p>
    <w:p w14:paraId="5CEE3DA7">
      <w:pPr>
        <w:spacing w:before="80" w:after="80" w:line="276" w:lineRule="auto"/>
        <w:jc w:val="both"/>
      </w:pPr>
      <w:r>
        <w:rPr>
          <w:rFonts w:ascii="Arial" w:hAnsi="Arial" w:eastAsia="Arial" w:cs="Arial"/>
          <w:b w:val="0"/>
          <w:bCs w:val="0"/>
          <w:i w:val="0"/>
          <w:iCs w:val="0"/>
          <w:color w:val="000000"/>
          <w:sz w:val="22"/>
          <w:szCs w:val="22"/>
        </w:rPr>
        <w:t>Aucune évolution majeure n'a été demandée lors de la revue du Sprint 2. Le Product Owner a validé l'ensemble des fonctionnalités liées au pré-scoring et confirmé que les recommandations générées répondaient aux attentes métier. Une amélioration de la présentation visuelle des résultats du scoring dans l'interface commerçant a été planifiée pour le Sprint 3.</w:t>
      </w:r>
    </w:p>
    <w:p w14:paraId="4B7FC303">
      <w:pPr>
        <w:spacing w:before="80" w:after="80"/>
      </w:pPr>
    </w:p>
    <w:p w14:paraId="7EDC1EF6">
      <w:pPr>
        <w:pStyle w:val="4"/>
        <w:spacing w:before="200" w:after="120"/>
      </w:pPr>
      <w:r>
        <w:rPr>
          <w:rFonts w:ascii="Arial" w:hAnsi="Arial" w:eastAsia="Arial" w:cs="Arial"/>
          <w:b/>
          <w:bCs/>
          <w:color w:val="4472C4"/>
          <w:sz w:val="24"/>
          <w:szCs w:val="24"/>
        </w:rPr>
        <w:t>2.3 Sprint 3 : Automatisation et orchestration BPM</w:t>
      </w:r>
    </w:p>
    <w:p w14:paraId="755F9577">
      <w:pPr>
        <w:spacing w:before="80" w:after="80" w:line="276" w:lineRule="auto"/>
        <w:jc w:val="both"/>
      </w:pPr>
      <w:r>
        <w:rPr>
          <w:rFonts w:ascii="Arial" w:hAnsi="Arial" w:eastAsia="Arial" w:cs="Arial"/>
          <w:b/>
          <w:bCs/>
          <w:i w:val="0"/>
          <w:iCs w:val="0"/>
          <w:color w:val="000000"/>
          <w:sz w:val="22"/>
          <w:szCs w:val="22"/>
        </w:rPr>
        <w:t xml:space="preserve">Période : </w:t>
      </w:r>
      <w:r>
        <w:rPr>
          <w:rFonts w:ascii="Arial" w:hAnsi="Arial" w:eastAsia="Arial" w:cs="Arial"/>
          <w:b w:val="0"/>
          <w:bCs w:val="0"/>
          <w:i w:val="0"/>
          <w:iCs w:val="0"/>
          <w:color w:val="000000"/>
          <w:sz w:val="22"/>
          <w:szCs w:val="22"/>
        </w:rPr>
        <w:t>20/04/2026 – 08/05/2026</w:t>
      </w:r>
    </w:p>
    <w:p w14:paraId="6A6D3D1A">
      <w:pPr>
        <w:spacing w:before="80" w:after="80" w:line="276" w:lineRule="auto"/>
        <w:jc w:val="both"/>
      </w:pPr>
      <w:r>
        <w:rPr>
          <w:rFonts w:ascii="Arial" w:hAnsi="Arial" w:eastAsia="Arial" w:cs="Arial"/>
          <w:b/>
          <w:bCs/>
          <w:i w:val="0"/>
          <w:iCs w:val="0"/>
          <w:color w:val="000000"/>
          <w:sz w:val="22"/>
          <w:szCs w:val="22"/>
        </w:rPr>
        <w:t xml:space="preserve">Méthodologie active : </w:t>
      </w:r>
      <w:r>
        <w:rPr>
          <w:rFonts w:ascii="Arial" w:hAnsi="Arial" w:eastAsia="Arial" w:cs="Arial"/>
          <w:b w:val="0"/>
          <w:bCs w:val="0"/>
          <w:i w:val="0"/>
          <w:iCs w:val="0"/>
          <w:color w:val="000000"/>
          <w:sz w:val="22"/>
          <w:szCs w:val="22"/>
        </w:rPr>
        <w:t>Scrum + CPMAI (Phase 5 — Intégration BPM) + Camunda</w:t>
      </w:r>
    </w:p>
    <w:p w14:paraId="52A7C565">
      <w:pPr>
        <w:spacing w:before="80" w:after="80" w:line="276" w:lineRule="auto"/>
        <w:jc w:val="both"/>
      </w:pPr>
      <w:r>
        <w:rPr>
          <w:rFonts w:ascii="Arial" w:hAnsi="Arial" w:eastAsia="Arial" w:cs="Arial"/>
          <w:b/>
          <w:bCs/>
          <w:i w:val="0"/>
          <w:iCs w:val="0"/>
          <w:color w:val="000000"/>
          <w:sz w:val="22"/>
          <w:szCs w:val="22"/>
        </w:rPr>
        <w:t xml:space="preserve">Phase CPMAI couverte : </w:t>
      </w:r>
      <w:r>
        <w:rPr>
          <w:rFonts w:ascii="Arial" w:hAnsi="Arial" w:eastAsia="Arial" w:cs="Arial"/>
          <w:b w:val="0"/>
          <w:bCs w:val="0"/>
          <w:i w:val="0"/>
          <w:iCs w:val="0"/>
          <w:color w:val="000000"/>
          <w:sz w:val="22"/>
          <w:szCs w:val="22"/>
        </w:rPr>
        <w:t>Phase 5 — Intégration du modèle IA dans le processus métier via le moteur BPM</w:t>
      </w:r>
    </w:p>
    <w:p w14:paraId="04EA9E9F">
      <w:pPr>
        <w:spacing w:before="80" w:after="80"/>
      </w:pPr>
    </w:p>
    <w:p w14:paraId="5834E876">
      <w:pPr>
        <w:pStyle w:val="5"/>
        <w:spacing w:before="160" w:after="100"/>
      </w:pPr>
      <w:r>
        <w:rPr>
          <w:rFonts w:ascii="Arial" w:hAnsi="Arial" w:eastAsia="Arial" w:cs="Arial"/>
          <w:b/>
          <w:bCs/>
          <w:color w:val="17375E"/>
          <w:sz w:val="22"/>
          <w:szCs w:val="22"/>
        </w:rPr>
        <w:t>2.3.1 Fonctionnalités réalisées</w:t>
      </w:r>
    </w:p>
    <w:p w14:paraId="7A324DB0">
      <w:pPr>
        <w:spacing w:before="80" w:after="80" w:line="276" w:lineRule="auto"/>
        <w:jc w:val="both"/>
      </w:pPr>
      <w:r>
        <w:rPr>
          <w:rFonts w:ascii="Arial" w:hAnsi="Arial" w:eastAsia="Arial" w:cs="Arial"/>
          <w:b w:val="0"/>
          <w:bCs w:val="0"/>
          <w:i w:val="0"/>
          <w:iCs w:val="0"/>
          <w:color w:val="000000"/>
          <w:sz w:val="22"/>
          <w:szCs w:val="22"/>
        </w:rPr>
        <w:t>Le Sprint 3 constitue la phase d'intégration et d'orchestration du système. Il assure la coordination entre les microservices, le moteur Camunda BPM et le service de pré-scoring IA. Les fonctionnalités suivantes ont été réalisées :</w:t>
      </w:r>
    </w:p>
    <w:p w14:paraId="4F365812">
      <w:pPr>
        <w:pStyle w:val="16"/>
        <w:numPr>
          <w:ilvl w:val="0"/>
          <w:numId w:val="1"/>
        </w:numPr>
        <w:spacing w:before="60" w:after="60" w:line="276" w:lineRule="auto"/>
      </w:pPr>
      <w:r>
        <w:rPr>
          <w:rFonts w:ascii="Arial" w:hAnsi="Arial" w:eastAsia="Arial" w:cs="Arial"/>
          <w:sz w:val="22"/>
          <w:szCs w:val="22"/>
        </w:rPr>
        <w:t>US15 – Renvoi du lien de consentement : le commerçant peut relancer le client en cas d'expiration du lien (délai de 2 heures) sans recréer une nouvelle demande.</w:t>
      </w:r>
    </w:p>
    <w:p w14:paraId="10C2A336">
      <w:pPr>
        <w:pStyle w:val="16"/>
        <w:numPr>
          <w:ilvl w:val="0"/>
          <w:numId w:val="1"/>
        </w:numPr>
        <w:spacing w:before="60" w:after="60" w:line="276" w:lineRule="auto"/>
      </w:pPr>
      <w:r>
        <w:rPr>
          <w:rFonts w:ascii="Arial" w:hAnsi="Arial" w:eastAsia="Arial" w:cs="Arial"/>
          <w:sz w:val="22"/>
          <w:szCs w:val="22"/>
        </w:rPr>
        <w:t>US16 – Demande d'informations complémentaires : l'analyste bancaire peut solliciter des documents ou informations supplémentaires, déclenchant une notification au client et un changement d'état de la demande.</w:t>
      </w:r>
    </w:p>
    <w:p w14:paraId="16E98913">
      <w:pPr>
        <w:pStyle w:val="16"/>
        <w:numPr>
          <w:ilvl w:val="0"/>
          <w:numId w:val="1"/>
        </w:numPr>
        <w:spacing w:before="60" w:after="60" w:line="276" w:lineRule="auto"/>
      </w:pPr>
      <w:r>
        <w:rPr>
          <w:rFonts w:ascii="Arial" w:hAnsi="Arial" w:eastAsia="Arial" w:cs="Arial"/>
          <w:sz w:val="22"/>
          <w:szCs w:val="22"/>
        </w:rPr>
        <w:t>US17 – Dépôt des informations complémentaires : le client peut soumettre les documents demandés via un lien sécurisé, relançant automatiquement le processus d'analyse.</w:t>
      </w:r>
    </w:p>
    <w:p w14:paraId="17A6C8E7">
      <w:pPr>
        <w:pStyle w:val="16"/>
        <w:numPr>
          <w:ilvl w:val="0"/>
          <w:numId w:val="1"/>
        </w:numPr>
        <w:spacing w:before="60" w:after="60" w:line="276" w:lineRule="auto"/>
      </w:pPr>
      <w:r>
        <w:rPr>
          <w:rFonts w:ascii="Arial" w:hAnsi="Arial" w:eastAsia="Arial" w:cs="Arial"/>
          <w:sz w:val="22"/>
          <w:szCs w:val="22"/>
        </w:rPr>
        <w:t>US18 – Suivi global des demandes (administrateur) : tableau de bord permettant à l'administrateur de superviser l'ensemble des dossiers en temps réel.</w:t>
      </w:r>
    </w:p>
    <w:p w14:paraId="40117872">
      <w:pPr>
        <w:pStyle w:val="16"/>
        <w:numPr>
          <w:ilvl w:val="0"/>
          <w:numId w:val="1"/>
        </w:numPr>
        <w:spacing w:before="60" w:after="60" w:line="276" w:lineRule="auto"/>
      </w:pPr>
      <w:r>
        <w:rPr>
          <w:rFonts w:ascii="Arial" w:hAnsi="Arial" w:eastAsia="Arial" w:cs="Arial"/>
          <w:sz w:val="22"/>
          <w:szCs w:val="22"/>
        </w:rPr>
        <w:t>US24 – Contrôle du cycle de vie par le moteur BPM : orchestration complète des étapes depuis la soumission jusqu'à la clôture, avec gestion des transitions d'état et des règles métier.</w:t>
      </w:r>
    </w:p>
    <w:p w14:paraId="0CBFBDE9">
      <w:pPr>
        <w:pStyle w:val="16"/>
        <w:numPr>
          <w:ilvl w:val="0"/>
          <w:numId w:val="1"/>
        </w:numPr>
        <w:spacing w:before="60" w:after="60" w:line="276" w:lineRule="auto"/>
      </w:pPr>
      <w:r>
        <w:rPr>
          <w:rFonts w:ascii="Arial" w:hAnsi="Arial" w:eastAsia="Arial" w:cs="Arial"/>
          <w:sz w:val="22"/>
          <w:szCs w:val="22"/>
        </w:rPr>
        <w:t>US25 – Déclenchement automatique du pré-scoring : le moteur BPM invoque le service IA via une tâche de service BPMN dès la validation du consentement client.</w:t>
      </w:r>
    </w:p>
    <w:p w14:paraId="09F1F688">
      <w:pPr>
        <w:pStyle w:val="16"/>
        <w:numPr>
          <w:ilvl w:val="0"/>
          <w:numId w:val="1"/>
        </w:numPr>
        <w:spacing w:before="60" w:after="60" w:line="276" w:lineRule="auto"/>
      </w:pPr>
      <w:r>
        <w:rPr>
          <w:rFonts w:ascii="Arial" w:hAnsi="Arial" w:eastAsia="Arial" w:cs="Arial"/>
          <w:sz w:val="22"/>
          <w:szCs w:val="22"/>
        </w:rPr>
        <w:t>US26 – Routage dynamique vers les banques partenaires : en fonction du score de solvabilité, le moteur BPM oriente automatiquement la demande vers la banque partenaire la plus adaptée.</w:t>
      </w:r>
    </w:p>
    <w:p w14:paraId="5FE07A46">
      <w:pPr>
        <w:pStyle w:val="16"/>
        <w:numPr>
          <w:ilvl w:val="0"/>
          <w:numId w:val="1"/>
        </w:numPr>
        <w:spacing w:before="60" w:after="60" w:line="276" w:lineRule="auto"/>
      </w:pPr>
      <w:r>
        <w:rPr>
          <w:rFonts w:ascii="Arial" w:hAnsi="Arial" w:eastAsia="Arial" w:cs="Arial"/>
          <w:sz w:val="22"/>
          <w:szCs w:val="22"/>
        </w:rPr>
        <w:t>US27 – Verrouillage automatique des demandes : dès la prise en charge par un analyste, la demande est verrouillée pour garantir l'exclusivité du traitement.</w:t>
      </w:r>
    </w:p>
    <w:p w14:paraId="5E59EE0E">
      <w:pPr>
        <w:pStyle w:val="16"/>
        <w:numPr>
          <w:ilvl w:val="0"/>
          <w:numId w:val="1"/>
        </w:numPr>
        <w:spacing w:before="60" w:after="60" w:line="276" w:lineRule="auto"/>
      </w:pPr>
      <w:r>
        <w:rPr>
          <w:rFonts w:ascii="Arial" w:hAnsi="Arial" w:eastAsia="Arial" w:cs="Arial"/>
          <w:sz w:val="22"/>
          <w:szCs w:val="22"/>
        </w:rPr>
        <w:t>US28 – Déverrouillage automatique en cas de rejet bancaire : la demande est rendue disponible aux autres analystes après un refus, assurant la continuité du processus.</w:t>
      </w:r>
    </w:p>
    <w:p w14:paraId="0CC171D3">
      <w:pPr>
        <w:spacing w:before="80" w:after="80"/>
      </w:pPr>
    </w:p>
    <w:p w14:paraId="6B9264F7">
      <w:pPr>
        <w:pStyle w:val="5"/>
        <w:spacing w:before="160" w:after="100"/>
      </w:pPr>
      <w:r>
        <w:rPr>
          <w:rFonts w:ascii="Arial" w:hAnsi="Arial" w:eastAsia="Arial" w:cs="Arial"/>
          <w:b/>
          <w:bCs/>
          <w:color w:val="17375E"/>
          <w:sz w:val="22"/>
          <w:szCs w:val="22"/>
        </w:rPr>
        <w:t>2.3.2 Écarts entre le planifié et le réalisé</w:t>
      </w:r>
    </w:p>
    <w:p w14:paraId="5B256068">
      <w:pPr>
        <w:spacing w:before="80" w:after="80" w:line="276" w:lineRule="auto"/>
        <w:jc w:val="both"/>
      </w:pPr>
      <w:r>
        <w:rPr>
          <w:rFonts w:ascii="Arial" w:hAnsi="Arial" w:eastAsia="Arial" w:cs="Arial"/>
          <w:b w:val="0"/>
          <w:bCs w:val="0"/>
          <w:i w:val="0"/>
          <w:iCs w:val="0"/>
          <w:color w:val="000000"/>
          <w:sz w:val="22"/>
          <w:szCs w:val="22"/>
        </w:rPr>
        <w:t>L'intégration de Camunda BPM avec le service Flask de pré-scoring a nécessité des ajustements techniques supplémentaires, notamment la gestion des timeouts et des erreurs réseau entre les conteneurs Docker. Ces ajustements ont été réalisés en cours de sprint sans impact sur la livraison finale.</w:t>
      </w:r>
    </w:p>
    <w:p w14:paraId="51FF1964">
      <w:pPr>
        <w:spacing w:before="80" w:after="80"/>
      </w:pPr>
    </w:p>
    <w:tbl>
      <w:tblPr>
        <w:tblStyle w:val="15"/>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2813"/>
        <w:gridCol w:w="3013"/>
      </w:tblGrid>
      <w:tr w14:paraId="355911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00" w:type="dxa"/>
            <w:tcBorders>
              <w:top w:val="single" w:color="2E75B6" w:sz="0" w:space="0"/>
              <w:left w:val="single" w:color="2E75B6" w:sz="0" w:space="0"/>
              <w:bottom w:val="single" w:color="2E75B6" w:sz="0" w:space="0"/>
              <w:right w:val="single" w:color="2E75B6" w:sz="0" w:space="0"/>
            </w:tcBorders>
            <w:shd w:val="clear" w:color="auto" w:fill="2E75B6"/>
            <w:tcMar>
              <w:top w:w="80" w:type="dxa"/>
              <w:left w:w="120" w:type="dxa"/>
              <w:bottom w:w="80" w:type="dxa"/>
              <w:right w:w="120" w:type="dxa"/>
            </w:tcMar>
            <w:vAlign w:val="center"/>
          </w:tcPr>
          <w:p w14:paraId="1C1305A1">
            <w:pPr>
              <w:jc w:val="center"/>
            </w:pPr>
            <w:r>
              <w:rPr>
                <w:rFonts w:ascii="Arial" w:hAnsi="Arial" w:eastAsia="Arial" w:cs="Arial"/>
                <w:b/>
                <w:bCs/>
                <w:color w:val="FFFFFF"/>
                <w:sz w:val="20"/>
                <w:szCs w:val="20"/>
              </w:rPr>
              <w:t>User Story</w:t>
            </w:r>
          </w:p>
        </w:tc>
        <w:tc>
          <w:tcPr>
            <w:tcW w:w="2813" w:type="dxa"/>
            <w:tcBorders>
              <w:top w:val="single" w:color="2E75B6" w:sz="0" w:space="0"/>
              <w:left w:val="single" w:color="2E75B6" w:sz="0" w:space="0"/>
              <w:bottom w:val="single" w:color="2E75B6" w:sz="0" w:space="0"/>
              <w:right w:val="single" w:color="2E75B6" w:sz="0" w:space="0"/>
            </w:tcBorders>
            <w:shd w:val="clear" w:color="auto" w:fill="2E75B6"/>
            <w:tcMar>
              <w:top w:w="80" w:type="dxa"/>
              <w:left w:w="120" w:type="dxa"/>
              <w:bottom w:w="80" w:type="dxa"/>
              <w:right w:w="120" w:type="dxa"/>
            </w:tcMar>
            <w:vAlign w:val="center"/>
          </w:tcPr>
          <w:p w14:paraId="2EAF735B">
            <w:pPr>
              <w:jc w:val="center"/>
            </w:pPr>
            <w:r>
              <w:rPr>
                <w:rFonts w:ascii="Arial" w:hAnsi="Arial" w:eastAsia="Arial" w:cs="Arial"/>
                <w:b/>
                <w:bCs/>
                <w:color w:val="FFFFFF"/>
                <w:sz w:val="20"/>
                <w:szCs w:val="20"/>
              </w:rPr>
              <w:t>Statut</w:t>
            </w:r>
          </w:p>
        </w:tc>
        <w:tc>
          <w:tcPr>
            <w:tcW w:w="3013" w:type="dxa"/>
            <w:tcBorders>
              <w:top w:val="single" w:color="2E75B6" w:sz="0" w:space="0"/>
              <w:left w:val="single" w:color="2E75B6" w:sz="0" w:space="0"/>
              <w:bottom w:val="single" w:color="2E75B6" w:sz="0" w:space="0"/>
              <w:right w:val="single" w:color="2E75B6" w:sz="0" w:space="0"/>
            </w:tcBorders>
            <w:shd w:val="clear" w:color="auto" w:fill="2E75B6"/>
            <w:tcMar>
              <w:top w:w="80" w:type="dxa"/>
              <w:left w:w="120" w:type="dxa"/>
              <w:bottom w:w="80" w:type="dxa"/>
              <w:right w:w="120" w:type="dxa"/>
            </w:tcMar>
            <w:vAlign w:val="center"/>
          </w:tcPr>
          <w:p w14:paraId="1EC4B0B3">
            <w:pPr>
              <w:jc w:val="center"/>
            </w:pPr>
            <w:r>
              <w:rPr>
                <w:rFonts w:ascii="Arial" w:hAnsi="Arial" w:eastAsia="Arial" w:cs="Arial"/>
                <w:b/>
                <w:bCs/>
                <w:color w:val="FFFFFF"/>
                <w:sz w:val="20"/>
                <w:szCs w:val="20"/>
              </w:rPr>
              <w:t>Remarque</w:t>
            </w:r>
          </w:p>
        </w:tc>
      </w:tr>
      <w:tr w14:paraId="1D701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783C720">
            <w:pPr>
              <w:jc w:val="left"/>
            </w:pPr>
            <w:r>
              <w:rPr>
                <w:rFonts w:ascii="Arial" w:hAnsi="Arial" w:eastAsia="Arial" w:cs="Arial"/>
                <w:sz w:val="20"/>
                <w:szCs w:val="20"/>
              </w:rPr>
              <w:t>US15 – Renvoi lien consentement</w:t>
            </w:r>
          </w:p>
        </w:tc>
        <w:tc>
          <w:tcPr>
            <w:tcW w:w="28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CA9F7C8">
            <w:pPr>
              <w:jc w:val="center"/>
            </w:pPr>
            <w:r>
              <w:rPr>
                <w:rFonts w:ascii="Arial" w:hAnsi="Arial" w:eastAsia="Arial" w:cs="Arial"/>
                <w:sz w:val="20"/>
                <w:szCs w:val="20"/>
              </w:rPr>
              <w:t>✅ Réalisée</w:t>
            </w:r>
          </w:p>
        </w:tc>
        <w:tc>
          <w:tcPr>
            <w:tcW w:w="30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0B80862">
            <w:pPr>
              <w:jc w:val="center"/>
            </w:pPr>
            <w:r>
              <w:rPr>
                <w:rFonts w:ascii="Arial" w:hAnsi="Arial" w:eastAsia="Arial" w:cs="Arial"/>
                <w:sz w:val="20"/>
                <w:szCs w:val="20"/>
              </w:rPr>
              <w:t>Ajout sprint 3 (évolution S1)</w:t>
            </w:r>
          </w:p>
        </w:tc>
      </w:tr>
      <w:tr w14:paraId="5BD6D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2F7FC"/>
            <w:tcMar>
              <w:top w:w="80" w:type="dxa"/>
              <w:left w:w="120" w:type="dxa"/>
              <w:bottom w:w="80" w:type="dxa"/>
              <w:right w:w="120" w:type="dxa"/>
            </w:tcMar>
            <w:vAlign w:val="center"/>
          </w:tcPr>
          <w:p w14:paraId="38805597">
            <w:pPr>
              <w:jc w:val="left"/>
            </w:pPr>
            <w:r>
              <w:rPr>
                <w:rFonts w:ascii="Arial" w:hAnsi="Arial" w:eastAsia="Arial" w:cs="Arial"/>
                <w:sz w:val="20"/>
                <w:szCs w:val="20"/>
              </w:rPr>
              <w:t>US16 – Infos complémentaires (analyste)</w:t>
            </w:r>
          </w:p>
        </w:tc>
        <w:tc>
          <w:tcPr>
            <w:tcW w:w="2813" w:type="dxa"/>
            <w:tcBorders>
              <w:top w:val="single" w:color="CCCCCC" w:sz="0" w:space="0"/>
              <w:left w:val="single" w:color="CCCCCC" w:sz="0" w:space="0"/>
              <w:bottom w:val="single" w:color="CCCCCC" w:sz="0" w:space="0"/>
              <w:right w:val="single" w:color="CCCCCC" w:sz="0" w:space="0"/>
            </w:tcBorders>
            <w:shd w:val="clear" w:color="auto" w:fill="F2F7FC"/>
            <w:tcMar>
              <w:top w:w="80" w:type="dxa"/>
              <w:left w:w="120" w:type="dxa"/>
              <w:bottom w:w="80" w:type="dxa"/>
              <w:right w:w="120" w:type="dxa"/>
            </w:tcMar>
            <w:vAlign w:val="center"/>
          </w:tcPr>
          <w:p w14:paraId="718218DD">
            <w:pPr>
              <w:jc w:val="center"/>
            </w:pPr>
            <w:r>
              <w:rPr>
                <w:rFonts w:ascii="Arial" w:hAnsi="Arial" w:eastAsia="Arial" w:cs="Arial"/>
                <w:sz w:val="20"/>
                <w:szCs w:val="20"/>
              </w:rPr>
              <w:t>✅ Réalisée</w:t>
            </w:r>
          </w:p>
        </w:tc>
        <w:tc>
          <w:tcPr>
            <w:tcW w:w="3013" w:type="dxa"/>
            <w:tcBorders>
              <w:top w:val="single" w:color="CCCCCC" w:sz="0" w:space="0"/>
              <w:left w:val="single" w:color="CCCCCC" w:sz="0" w:space="0"/>
              <w:bottom w:val="single" w:color="CCCCCC" w:sz="0" w:space="0"/>
              <w:right w:val="single" w:color="CCCCCC" w:sz="0" w:space="0"/>
            </w:tcBorders>
            <w:shd w:val="clear" w:color="auto" w:fill="F2F7FC"/>
            <w:tcMar>
              <w:top w:w="80" w:type="dxa"/>
              <w:left w:w="120" w:type="dxa"/>
              <w:bottom w:w="80" w:type="dxa"/>
              <w:right w:w="120" w:type="dxa"/>
            </w:tcMar>
            <w:vAlign w:val="center"/>
          </w:tcPr>
          <w:p w14:paraId="244C68BD">
            <w:pPr>
              <w:jc w:val="center"/>
            </w:pPr>
            <w:r>
              <w:rPr>
                <w:rFonts w:ascii="Arial" w:hAnsi="Arial" w:eastAsia="Arial" w:cs="Arial"/>
                <w:sz w:val="20"/>
                <w:szCs w:val="20"/>
              </w:rPr>
              <w:t>—</w:t>
            </w:r>
          </w:p>
        </w:tc>
      </w:tr>
      <w:tr w14:paraId="6C9863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F702892">
            <w:pPr>
              <w:jc w:val="left"/>
            </w:pPr>
            <w:r>
              <w:rPr>
                <w:rFonts w:ascii="Arial" w:hAnsi="Arial" w:eastAsia="Arial" w:cs="Arial"/>
                <w:sz w:val="20"/>
                <w:szCs w:val="20"/>
              </w:rPr>
              <w:t>US17 – Dépôt compléments (client)</w:t>
            </w:r>
          </w:p>
        </w:tc>
        <w:tc>
          <w:tcPr>
            <w:tcW w:w="28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E574D13">
            <w:pPr>
              <w:jc w:val="center"/>
            </w:pPr>
            <w:r>
              <w:rPr>
                <w:rFonts w:ascii="Arial" w:hAnsi="Arial" w:eastAsia="Arial" w:cs="Arial"/>
                <w:sz w:val="20"/>
                <w:szCs w:val="20"/>
              </w:rPr>
              <w:t>✅ Réalisée</w:t>
            </w:r>
          </w:p>
        </w:tc>
        <w:tc>
          <w:tcPr>
            <w:tcW w:w="30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3710F11">
            <w:pPr>
              <w:jc w:val="center"/>
            </w:pPr>
            <w:r>
              <w:rPr>
                <w:rFonts w:ascii="Arial" w:hAnsi="Arial" w:eastAsia="Arial" w:cs="Arial"/>
                <w:sz w:val="20"/>
                <w:szCs w:val="20"/>
              </w:rPr>
              <w:t>—</w:t>
            </w:r>
          </w:p>
        </w:tc>
      </w:tr>
      <w:tr w14:paraId="56EB2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2F7FC"/>
            <w:tcMar>
              <w:top w:w="80" w:type="dxa"/>
              <w:left w:w="120" w:type="dxa"/>
              <w:bottom w:w="80" w:type="dxa"/>
              <w:right w:w="120" w:type="dxa"/>
            </w:tcMar>
            <w:vAlign w:val="center"/>
          </w:tcPr>
          <w:p w14:paraId="2610FD1C">
            <w:pPr>
              <w:jc w:val="left"/>
            </w:pPr>
            <w:r>
              <w:rPr>
                <w:rFonts w:ascii="Arial" w:hAnsi="Arial" w:eastAsia="Arial" w:cs="Arial"/>
                <w:sz w:val="20"/>
                <w:szCs w:val="20"/>
              </w:rPr>
              <w:t>US18 – Suivi admin demandes</w:t>
            </w:r>
          </w:p>
        </w:tc>
        <w:tc>
          <w:tcPr>
            <w:tcW w:w="2813" w:type="dxa"/>
            <w:tcBorders>
              <w:top w:val="single" w:color="CCCCCC" w:sz="0" w:space="0"/>
              <w:left w:val="single" w:color="CCCCCC" w:sz="0" w:space="0"/>
              <w:bottom w:val="single" w:color="CCCCCC" w:sz="0" w:space="0"/>
              <w:right w:val="single" w:color="CCCCCC" w:sz="0" w:space="0"/>
            </w:tcBorders>
            <w:shd w:val="clear" w:color="auto" w:fill="F2F7FC"/>
            <w:tcMar>
              <w:top w:w="80" w:type="dxa"/>
              <w:left w:w="120" w:type="dxa"/>
              <w:bottom w:w="80" w:type="dxa"/>
              <w:right w:w="120" w:type="dxa"/>
            </w:tcMar>
            <w:vAlign w:val="center"/>
          </w:tcPr>
          <w:p w14:paraId="6A7C30D7">
            <w:pPr>
              <w:jc w:val="center"/>
            </w:pPr>
            <w:r>
              <w:rPr>
                <w:rFonts w:ascii="Arial" w:hAnsi="Arial" w:eastAsia="Arial" w:cs="Arial"/>
                <w:sz w:val="20"/>
                <w:szCs w:val="20"/>
              </w:rPr>
              <w:t>✅ Réalisée</w:t>
            </w:r>
          </w:p>
        </w:tc>
        <w:tc>
          <w:tcPr>
            <w:tcW w:w="3013" w:type="dxa"/>
            <w:tcBorders>
              <w:top w:val="single" w:color="CCCCCC" w:sz="0" w:space="0"/>
              <w:left w:val="single" w:color="CCCCCC" w:sz="0" w:space="0"/>
              <w:bottom w:val="single" w:color="CCCCCC" w:sz="0" w:space="0"/>
              <w:right w:val="single" w:color="CCCCCC" w:sz="0" w:space="0"/>
            </w:tcBorders>
            <w:shd w:val="clear" w:color="auto" w:fill="F2F7FC"/>
            <w:tcMar>
              <w:top w:w="80" w:type="dxa"/>
              <w:left w:w="120" w:type="dxa"/>
              <w:bottom w:w="80" w:type="dxa"/>
              <w:right w:w="120" w:type="dxa"/>
            </w:tcMar>
            <w:vAlign w:val="center"/>
          </w:tcPr>
          <w:p w14:paraId="7C43E964">
            <w:pPr>
              <w:jc w:val="center"/>
            </w:pPr>
            <w:r>
              <w:rPr>
                <w:rFonts w:ascii="Arial" w:hAnsi="Arial" w:eastAsia="Arial" w:cs="Arial"/>
                <w:sz w:val="20"/>
                <w:szCs w:val="20"/>
              </w:rPr>
              <w:t>—</w:t>
            </w:r>
          </w:p>
        </w:tc>
      </w:tr>
      <w:tr w14:paraId="218B3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0F6FBBC">
            <w:pPr>
              <w:jc w:val="left"/>
            </w:pPr>
            <w:r>
              <w:rPr>
                <w:rFonts w:ascii="Arial" w:hAnsi="Arial" w:eastAsia="Arial" w:cs="Arial"/>
                <w:sz w:val="20"/>
                <w:szCs w:val="20"/>
              </w:rPr>
              <w:t>US24 – Contrôle cycle de vie BPM</w:t>
            </w:r>
          </w:p>
        </w:tc>
        <w:tc>
          <w:tcPr>
            <w:tcW w:w="28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5F36380">
            <w:pPr>
              <w:jc w:val="center"/>
            </w:pPr>
            <w:r>
              <w:rPr>
                <w:rFonts w:ascii="Arial" w:hAnsi="Arial" w:eastAsia="Arial" w:cs="Arial"/>
                <w:sz w:val="20"/>
                <w:szCs w:val="20"/>
              </w:rPr>
              <w:t>✅ Réalisée</w:t>
            </w:r>
          </w:p>
        </w:tc>
        <w:tc>
          <w:tcPr>
            <w:tcW w:w="30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8FC5591">
            <w:pPr>
              <w:jc w:val="center"/>
            </w:pPr>
            <w:r>
              <w:rPr>
                <w:rFonts w:ascii="Arial" w:hAnsi="Arial" w:eastAsia="Arial" w:cs="Arial"/>
                <w:sz w:val="20"/>
                <w:szCs w:val="20"/>
              </w:rPr>
              <w:t>Ajustements Docker nécessaires</w:t>
            </w:r>
          </w:p>
        </w:tc>
      </w:tr>
      <w:tr w14:paraId="6D79C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2F7FC"/>
            <w:tcMar>
              <w:top w:w="80" w:type="dxa"/>
              <w:left w:w="120" w:type="dxa"/>
              <w:bottom w:w="80" w:type="dxa"/>
              <w:right w:w="120" w:type="dxa"/>
            </w:tcMar>
            <w:vAlign w:val="center"/>
          </w:tcPr>
          <w:p w14:paraId="6FDCA257">
            <w:pPr>
              <w:jc w:val="left"/>
            </w:pPr>
            <w:r>
              <w:rPr>
                <w:rFonts w:ascii="Arial" w:hAnsi="Arial" w:eastAsia="Arial" w:cs="Arial"/>
                <w:sz w:val="20"/>
                <w:szCs w:val="20"/>
              </w:rPr>
              <w:t>US25 – Déclenchement pré-scoring</w:t>
            </w:r>
          </w:p>
        </w:tc>
        <w:tc>
          <w:tcPr>
            <w:tcW w:w="2813" w:type="dxa"/>
            <w:tcBorders>
              <w:top w:val="single" w:color="CCCCCC" w:sz="0" w:space="0"/>
              <w:left w:val="single" w:color="CCCCCC" w:sz="0" w:space="0"/>
              <w:bottom w:val="single" w:color="CCCCCC" w:sz="0" w:space="0"/>
              <w:right w:val="single" w:color="CCCCCC" w:sz="0" w:space="0"/>
            </w:tcBorders>
            <w:shd w:val="clear" w:color="auto" w:fill="F2F7FC"/>
            <w:tcMar>
              <w:top w:w="80" w:type="dxa"/>
              <w:left w:w="120" w:type="dxa"/>
              <w:bottom w:w="80" w:type="dxa"/>
              <w:right w:w="120" w:type="dxa"/>
            </w:tcMar>
            <w:vAlign w:val="center"/>
          </w:tcPr>
          <w:p w14:paraId="7A6D4863">
            <w:pPr>
              <w:jc w:val="center"/>
            </w:pPr>
            <w:r>
              <w:rPr>
                <w:rFonts w:ascii="Arial" w:hAnsi="Arial" w:eastAsia="Arial" w:cs="Arial"/>
                <w:sz w:val="20"/>
                <w:szCs w:val="20"/>
              </w:rPr>
              <w:t>✅ Réalisée</w:t>
            </w:r>
          </w:p>
        </w:tc>
        <w:tc>
          <w:tcPr>
            <w:tcW w:w="3013" w:type="dxa"/>
            <w:tcBorders>
              <w:top w:val="single" w:color="CCCCCC" w:sz="0" w:space="0"/>
              <w:left w:val="single" w:color="CCCCCC" w:sz="0" w:space="0"/>
              <w:bottom w:val="single" w:color="CCCCCC" w:sz="0" w:space="0"/>
              <w:right w:val="single" w:color="CCCCCC" w:sz="0" w:space="0"/>
            </w:tcBorders>
            <w:shd w:val="clear" w:color="auto" w:fill="F2F7FC"/>
            <w:tcMar>
              <w:top w:w="80" w:type="dxa"/>
              <w:left w:w="120" w:type="dxa"/>
              <w:bottom w:w="80" w:type="dxa"/>
              <w:right w:w="120" w:type="dxa"/>
            </w:tcMar>
            <w:vAlign w:val="center"/>
          </w:tcPr>
          <w:p w14:paraId="6BBF4F49">
            <w:pPr>
              <w:jc w:val="center"/>
            </w:pPr>
            <w:r>
              <w:rPr>
                <w:rFonts w:ascii="Arial" w:hAnsi="Arial" w:eastAsia="Arial" w:cs="Arial"/>
                <w:sz w:val="20"/>
                <w:szCs w:val="20"/>
              </w:rPr>
              <w:t>—</w:t>
            </w:r>
          </w:p>
        </w:tc>
      </w:tr>
      <w:tr w14:paraId="2E61D9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98621A5">
            <w:pPr>
              <w:jc w:val="left"/>
            </w:pPr>
            <w:r>
              <w:rPr>
                <w:rFonts w:ascii="Arial" w:hAnsi="Arial" w:eastAsia="Arial" w:cs="Arial"/>
                <w:sz w:val="20"/>
                <w:szCs w:val="20"/>
              </w:rPr>
              <w:t>US26 – Routage dynamique</w:t>
            </w:r>
          </w:p>
        </w:tc>
        <w:tc>
          <w:tcPr>
            <w:tcW w:w="28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1576BED">
            <w:pPr>
              <w:jc w:val="center"/>
            </w:pPr>
            <w:r>
              <w:rPr>
                <w:rFonts w:ascii="Arial" w:hAnsi="Arial" w:eastAsia="Arial" w:cs="Arial"/>
                <w:sz w:val="20"/>
                <w:szCs w:val="20"/>
              </w:rPr>
              <w:t>✅ Réalisée</w:t>
            </w:r>
          </w:p>
        </w:tc>
        <w:tc>
          <w:tcPr>
            <w:tcW w:w="30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C17C24E">
            <w:pPr>
              <w:jc w:val="center"/>
            </w:pPr>
            <w:r>
              <w:rPr>
                <w:rFonts w:ascii="Arial" w:hAnsi="Arial" w:eastAsia="Arial" w:cs="Arial"/>
                <w:sz w:val="20"/>
                <w:szCs w:val="20"/>
              </w:rPr>
              <w:t>—</w:t>
            </w:r>
          </w:p>
        </w:tc>
      </w:tr>
      <w:tr w14:paraId="38C4C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2F7FC"/>
            <w:tcMar>
              <w:top w:w="80" w:type="dxa"/>
              <w:left w:w="120" w:type="dxa"/>
              <w:bottom w:w="80" w:type="dxa"/>
              <w:right w:w="120" w:type="dxa"/>
            </w:tcMar>
            <w:vAlign w:val="center"/>
          </w:tcPr>
          <w:p w14:paraId="5F3DF36B">
            <w:pPr>
              <w:jc w:val="left"/>
            </w:pPr>
            <w:r>
              <w:rPr>
                <w:rFonts w:ascii="Arial" w:hAnsi="Arial" w:eastAsia="Arial" w:cs="Arial"/>
                <w:sz w:val="20"/>
                <w:szCs w:val="20"/>
              </w:rPr>
              <w:t>US27 – Verrouillage automatique</w:t>
            </w:r>
          </w:p>
        </w:tc>
        <w:tc>
          <w:tcPr>
            <w:tcW w:w="2813" w:type="dxa"/>
            <w:tcBorders>
              <w:top w:val="single" w:color="CCCCCC" w:sz="0" w:space="0"/>
              <w:left w:val="single" w:color="CCCCCC" w:sz="0" w:space="0"/>
              <w:bottom w:val="single" w:color="CCCCCC" w:sz="0" w:space="0"/>
              <w:right w:val="single" w:color="CCCCCC" w:sz="0" w:space="0"/>
            </w:tcBorders>
            <w:shd w:val="clear" w:color="auto" w:fill="F2F7FC"/>
            <w:tcMar>
              <w:top w:w="80" w:type="dxa"/>
              <w:left w:w="120" w:type="dxa"/>
              <w:bottom w:w="80" w:type="dxa"/>
              <w:right w:w="120" w:type="dxa"/>
            </w:tcMar>
            <w:vAlign w:val="center"/>
          </w:tcPr>
          <w:p w14:paraId="3316793D">
            <w:pPr>
              <w:jc w:val="center"/>
            </w:pPr>
            <w:r>
              <w:rPr>
                <w:rFonts w:ascii="Arial" w:hAnsi="Arial" w:eastAsia="Arial" w:cs="Arial"/>
                <w:sz w:val="20"/>
                <w:szCs w:val="20"/>
              </w:rPr>
              <w:t>✅ Réalisée</w:t>
            </w:r>
          </w:p>
        </w:tc>
        <w:tc>
          <w:tcPr>
            <w:tcW w:w="3013" w:type="dxa"/>
            <w:tcBorders>
              <w:top w:val="single" w:color="CCCCCC" w:sz="0" w:space="0"/>
              <w:left w:val="single" w:color="CCCCCC" w:sz="0" w:space="0"/>
              <w:bottom w:val="single" w:color="CCCCCC" w:sz="0" w:space="0"/>
              <w:right w:val="single" w:color="CCCCCC" w:sz="0" w:space="0"/>
            </w:tcBorders>
            <w:shd w:val="clear" w:color="auto" w:fill="F2F7FC"/>
            <w:tcMar>
              <w:top w:w="80" w:type="dxa"/>
              <w:left w:w="120" w:type="dxa"/>
              <w:bottom w:w="80" w:type="dxa"/>
              <w:right w:w="120" w:type="dxa"/>
            </w:tcMar>
            <w:vAlign w:val="center"/>
          </w:tcPr>
          <w:p w14:paraId="1B62186B">
            <w:pPr>
              <w:jc w:val="center"/>
            </w:pPr>
            <w:r>
              <w:rPr>
                <w:rFonts w:ascii="Arial" w:hAnsi="Arial" w:eastAsia="Arial" w:cs="Arial"/>
                <w:sz w:val="20"/>
                <w:szCs w:val="20"/>
              </w:rPr>
              <w:t>—</w:t>
            </w:r>
          </w:p>
        </w:tc>
      </w:tr>
      <w:tr w14:paraId="4DCF5F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EEEB234">
            <w:pPr>
              <w:jc w:val="left"/>
            </w:pPr>
            <w:r>
              <w:rPr>
                <w:rFonts w:ascii="Arial" w:hAnsi="Arial" w:eastAsia="Arial" w:cs="Arial"/>
                <w:sz w:val="20"/>
                <w:szCs w:val="20"/>
              </w:rPr>
              <w:t>US28 – Déverrouillage rejet bancaire</w:t>
            </w:r>
          </w:p>
        </w:tc>
        <w:tc>
          <w:tcPr>
            <w:tcW w:w="28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145A99A">
            <w:pPr>
              <w:jc w:val="center"/>
            </w:pPr>
            <w:r>
              <w:rPr>
                <w:rFonts w:ascii="Arial" w:hAnsi="Arial" w:eastAsia="Arial" w:cs="Arial"/>
                <w:sz w:val="20"/>
                <w:szCs w:val="20"/>
              </w:rPr>
              <w:t>✅ Réalisée</w:t>
            </w:r>
          </w:p>
        </w:tc>
        <w:tc>
          <w:tcPr>
            <w:tcW w:w="30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F286575">
            <w:pPr>
              <w:jc w:val="center"/>
            </w:pPr>
            <w:r>
              <w:rPr>
                <w:rFonts w:ascii="Arial" w:hAnsi="Arial" w:eastAsia="Arial" w:cs="Arial"/>
                <w:sz w:val="20"/>
                <w:szCs w:val="20"/>
              </w:rPr>
              <w:t>—</w:t>
            </w:r>
          </w:p>
        </w:tc>
      </w:tr>
    </w:tbl>
    <w:p w14:paraId="1EFF3920">
      <w:pPr>
        <w:spacing w:before="60" w:after="160"/>
        <w:jc w:val="center"/>
      </w:pPr>
      <w:r>
        <w:rPr>
          <w:rFonts w:ascii="Arial" w:hAnsi="Arial" w:eastAsia="Arial" w:cs="Arial"/>
          <w:b/>
          <w:bCs/>
          <w:i/>
          <w:iCs/>
          <w:color w:val="595959"/>
          <w:sz w:val="20"/>
          <w:szCs w:val="20"/>
        </w:rPr>
        <w:t>Tableau 5 : Suivi des User Stories — Sprint 3</w:t>
      </w:r>
    </w:p>
    <w:p w14:paraId="4956BFF9">
      <w:pPr>
        <w:spacing w:before="80" w:after="80"/>
      </w:pPr>
    </w:p>
    <w:p w14:paraId="305184E3">
      <w:pPr>
        <w:pStyle w:val="5"/>
        <w:spacing w:before="160" w:after="100"/>
      </w:pPr>
      <w:r>
        <w:rPr>
          <w:rFonts w:ascii="Arial" w:hAnsi="Arial" w:eastAsia="Arial" w:cs="Arial"/>
          <w:b/>
          <w:bCs/>
          <w:color w:val="17375E"/>
          <w:sz w:val="22"/>
          <w:szCs w:val="22"/>
        </w:rPr>
        <w:t>2.3.3 Évolutions et changements</w:t>
      </w:r>
    </w:p>
    <w:p w14:paraId="642BEBF1">
      <w:pPr>
        <w:spacing w:before="80" w:after="80" w:line="276" w:lineRule="auto"/>
        <w:jc w:val="both"/>
      </w:pPr>
      <w:r>
        <w:rPr>
          <w:rFonts w:ascii="Arial" w:hAnsi="Arial" w:eastAsia="Arial" w:cs="Arial"/>
          <w:b w:val="0"/>
          <w:bCs w:val="0"/>
          <w:i w:val="0"/>
          <w:iCs w:val="0"/>
          <w:color w:val="000000"/>
          <w:sz w:val="22"/>
          <w:szCs w:val="22"/>
        </w:rPr>
        <w:t>Le déverrouillage manuel par l'administrateur (US18) a été enrichi d'une fonctionnalité de journalisation de l'action, permettant de tracer toute intervention humaine sur le cycle de vie d'une demande. Cette amélioration a été intégrée directement dans le sprint sans impacter le périmètre planifié.</w:t>
      </w:r>
    </w:p>
    <w:p w14:paraId="5A9CCE97">
      <w:pPr>
        <w:spacing w:before="80" w:after="80"/>
      </w:pPr>
    </w:p>
    <w:p w14:paraId="53FE000F">
      <w:pPr>
        <w:pStyle w:val="4"/>
        <w:spacing w:before="200" w:after="120"/>
      </w:pPr>
      <w:r>
        <w:rPr>
          <w:rFonts w:ascii="Arial" w:hAnsi="Arial" w:eastAsia="Arial" w:cs="Arial"/>
          <w:b/>
          <w:bCs/>
          <w:color w:val="4472C4"/>
          <w:sz w:val="24"/>
          <w:szCs w:val="24"/>
        </w:rPr>
        <w:t>2.4 Sprint 4 : Notifications, traçabilité et reporting</w:t>
      </w:r>
    </w:p>
    <w:p w14:paraId="117164FB">
      <w:pPr>
        <w:spacing w:before="80" w:after="80" w:line="276" w:lineRule="auto"/>
        <w:jc w:val="both"/>
      </w:pPr>
      <w:r>
        <w:rPr>
          <w:rFonts w:ascii="Arial" w:hAnsi="Arial" w:eastAsia="Arial" w:cs="Arial"/>
          <w:b/>
          <w:bCs/>
          <w:i w:val="0"/>
          <w:iCs w:val="0"/>
          <w:color w:val="000000"/>
          <w:sz w:val="22"/>
          <w:szCs w:val="22"/>
        </w:rPr>
        <w:t xml:space="preserve">Période : </w:t>
      </w:r>
      <w:r>
        <w:rPr>
          <w:rFonts w:ascii="Arial" w:hAnsi="Arial" w:eastAsia="Arial" w:cs="Arial"/>
          <w:b w:val="0"/>
          <w:bCs w:val="0"/>
          <w:i w:val="0"/>
          <w:iCs w:val="0"/>
          <w:color w:val="000000"/>
          <w:sz w:val="22"/>
          <w:szCs w:val="22"/>
        </w:rPr>
        <w:t>11/05/2026 – 29/05/2026</w:t>
      </w:r>
    </w:p>
    <w:p w14:paraId="4490DA53">
      <w:pPr>
        <w:spacing w:before="80" w:after="80" w:line="276" w:lineRule="auto"/>
        <w:jc w:val="both"/>
      </w:pPr>
      <w:r>
        <w:rPr>
          <w:rFonts w:ascii="Arial" w:hAnsi="Arial" w:eastAsia="Arial" w:cs="Arial"/>
          <w:b/>
          <w:bCs/>
          <w:i w:val="0"/>
          <w:iCs w:val="0"/>
          <w:color w:val="000000"/>
          <w:sz w:val="22"/>
          <w:szCs w:val="22"/>
        </w:rPr>
        <w:t xml:space="preserve">Méthodologie active : </w:t>
      </w:r>
      <w:r>
        <w:rPr>
          <w:rFonts w:ascii="Arial" w:hAnsi="Arial" w:eastAsia="Arial" w:cs="Arial"/>
          <w:b w:val="0"/>
          <w:bCs w:val="0"/>
          <w:i w:val="0"/>
          <w:iCs w:val="0"/>
          <w:color w:val="000000"/>
          <w:sz w:val="22"/>
          <w:szCs w:val="22"/>
        </w:rPr>
        <w:t>Scrum + CPMAI (Phase 6 — Supervision et amélioration continue)</w:t>
      </w:r>
    </w:p>
    <w:p w14:paraId="516759D1">
      <w:pPr>
        <w:spacing w:before="80" w:after="80" w:line="276" w:lineRule="auto"/>
        <w:jc w:val="both"/>
      </w:pPr>
      <w:r>
        <w:rPr>
          <w:rFonts w:ascii="Arial" w:hAnsi="Arial" w:eastAsia="Arial" w:cs="Arial"/>
          <w:b/>
          <w:bCs/>
          <w:i w:val="0"/>
          <w:iCs w:val="0"/>
          <w:color w:val="000000"/>
          <w:sz w:val="22"/>
          <w:szCs w:val="22"/>
        </w:rPr>
        <w:t xml:space="preserve">Phase CPMAI couverte : </w:t>
      </w:r>
      <w:r>
        <w:rPr>
          <w:rFonts w:ascii="Arial" w:hAnsi="Arial" w:eastAsia="Arial" w:cs="Arial"/>
          <w:b w:val="0"/>
          <w:bCs w:val="0"/>
          <w:i w:val="0"/>
          <w:iCs w:val="0"/>
          <w:color w:val="000000"/>
          <w:sz w:val="22"/>
          <w:szCs w:val="22"/>
        </w:rPr>
        <w:t>Phase 6 — Opérationnalisation, monitoring et gouvernance de la plateforme</w:t>
      </w:r>
    </w:p>
    <w:p w14:paraId="0A0AF0B1">
      <w:pPr>
        <w:spacing w:before="80" w:after="80"/>
      </w:pPr>
    </w:p>
    <w:p w14:paraId="77605E05">
      <w:pPr>
        <w:pStyle w:val="5"/>
        <w:spacing w:before="160" w:after="100"/>
      </w:pPr>
      <w:r>
        <w:rPr>
          <w:rFonts w:ascii="Arial" w:hAnsi="Arial" w:eastAsia="Arial" w:cs="Arial"/>
          <w:b/>
          <w:bCs/>
          <w:color w:val="17375E"/>
          <w:sz w:val="22"/>
          <w:szCs w:val="22"/>
        </w:rPr>
        <w:t>2.4.1 Fonctionnalités réalisées</w:t>
      </w:r>
    </w:p>
    <w:p w14:paraId="2B64AFE3">
      <w:pPr>
        <w:spacing w:before="80" w:after="80" w:line="276" w:lineRule="auto"/>
        <w:jc w:val="both"/>
      </w:pPr>
      <w:r>
        <w:rPr>
          <w:rFonts w:ascii="Arial" w:hAnsi="Arial" w:eastAsia="Arial" w:cs="Arial"/>
          <w:b w:val="0"/>
          <w:bCs w:val="0"/>
          <w:i w:val="0"/>
          <w:iCs w:val="0"/>
          <w:color w:val="000000"/>
          <w:sz w:val="22"/>
          <w:szCs w:val="22"/>
        </w:rPr>
        <w:t>Le Sprint 4 finalise la plateforme BNPL en livrant les modules de notifications, de traçabilité complète et de pilotage décisionnel. Il correspond à la phase d'opérationnalisation et de supervision de CPMAI.</w:t>
      </w:r>
    </w:p>
    <w:p w14:paraId="28B23CBE">
      <w:pPr>
        <w:pStyle w:val="16"/>
        <w:numPr>
          <w:ilvl w:val="0"/>
          <w:numId w:val="1"/>
        </w:numPr>
        <w:spacing w:before="60" w:after="60" w:line="276" w:lineRule="auto"/>
      </w:pPr>
      <w:r>
        <w:rPr>
          <w:rFonts w:ascii="Arial" w:hAnsi="Arial" w:eastAsia="Arial" w:cs="Arial"/>
          <w:sz w:val="22"/>
          <w:szCs w:val="22"/>
        </w:rPr>
        <w:t>US29 – Expiration automatique des demandes : le moteur BPM déclenche l'expiration automatique des demandes non traitées dans un délai de 48 heures, déverrouillant le dossier pour les autres analystes.</w:t>
      </w:r>
    </w:p>
    <w:p w14:paraId="2093C7A4">
      <w:pPr>
        <w:pStyle w:val="16"/>
        <w:numPr>
          <w:ilvl w:val="0"/>
          <w:numId w:val="1"/>
        </w:numPr>
        <w:spacing w:before="60" w:after="60" w:line="276" w:lineRule="auto"/>
      </w:pPr>
      <w:r>
        <w:rPr>
          <w:rFonts w:ascii="Arial" w:hAnsi="Arial" w:eastAsia="Arial" w:cs="Arial"/>
          <w:sz w:val="22"/>
          <w:szCs w:val="22"/>
        </w:rPr>
        <w:t>US30 – Notifications commerçant : envoi automatique de notifications par email à chaque changement de statut d'une demande.</w:t>
      </w:r>
    </w:p>
    <w:p w14:paraId="5C936189">
      <w:pPr>
        <w:pStyle w:val="16"/>
        <w:numPr>
          <w:ilvl w:val="0"/>
          <w:numId w:val="1"/>
        </w:numPr>
        <w:spacing w:before="60" w:after="60" w:line="276" w:lineRule="auto"/>
      </w:pPr>
      <w:r>
        <w:rPr>
          <w:rFonts w:ascii="Arial" w:hAnsi="Arial" w:eastAsia="Arial" w:cs="Arial"/>
          <w:sz w:val="22"/>
          <w:szCs w:val="22"/>
        </w:rPr>
        <w:t>US31 – Notifications client : le client est informé de la décision finale (acceptation, refus ou demande de compléments) via email ou SMS.</w:t>
      </w:r>
    </w:p>
    <w:p w14:paraId="2259CCD7">
      <w:pPr>
        <w:pStyle w:val="16"/>
        <w:numPr>
          <w:ilvl w:val="0"/>
          <w:numId w:val="1"/>
        </w:numPr>
        <w:spacing w:before="60" w:after="60" w:line="276" w:lineRule="auto"/>
      </w:pPr>
      <w:r>
        <w:rPr>
          <w:rFonts w:ascii="Arial" w:hAnsi="Arial" w:eastAsia="Arial" w:cs="Arial"/>
          <w:sz w:val="22"/>
          <w:szCs w:val="22"/>
        </w:rPr>
        <w:t>US32 – Notifications analyste bancaire : l'analyste reçoit une alerte dès la mise à disposition de nouvelles demandes éligibles à son traitement.</w:t>
      </w:r>
    </w:p>
    <w:p w14:paraId="7509613F">
      <w:pPr>
        <w:pStyle w:val="16"/>
        <w:numPr>
          <w:ilvl w:val="0"/>
          <w:numId w:val="1"/>
        </w:numPr>
        <w:spacing w:before="60" w:after="60" w:line="276" w:lineRule="auto"/>
      </w:pPr>
      <w:r>
        <w:rPr>
          <w:rFonts w:ascii="Arial" w:hAnsi="Arial" w:eastAsia="Arial" w:cs="Arial"/>
          <w:sz w:val="22"/>
          <w:szCs w:val="22"/>
        </w:rPr>
        <w:t>US33 – Historisation des décisions : le moteur BPM enregistre l'ensemble des décisions de financement pour assurer leur audibilité et leur conformité réglementaire.</w:t>
      </w:r>
    </w:p>
    <w:p w14:paraId="70C3DD36">
      <w:pPr>
        <w:pStyle w:val="16"/>
        <w:numPr>
          <w:ilvl w:val="0"/>
          <w:numId w:val="1"/>
        </w:numPr>
        <w:spacing w:before="60" w:after="60" w:line="276" w:lineRule="auto"/>
      </w:pPr>
      <w:r>
        <w:rPr>
          <w:rFonts w:ascii="Arial" w:hAnsi="Arial" w:eastAsia="Arial" w:cs="Arial"/>
          <w:sz w:val="22"/>
          <w:szCs w:val="22"/>
        </w:rPr>
        <w:t>US34 – Archivage des accès : journalisation automatique de tous les accès à la plateforme pour détecter toute activité suspecte.</w:t>
      </w:r>
    </w:p>
    <w:p w14:paraId="2D4B6AB8">
      <w:pPr>
        <w:pStyle w:val="16"/>
        <w:numPr>
          <w:ilvl w:val="0"/>
          <w:numId w:val="1"/>
        </w:numPr>
        <w:spacing w:before="60" w:after="60" w:line="276" w:lineRule="auto"/>
      </w:pPr>
      <w:r>
        <w:rPr>
          <w:rFonts w:ascii="Arial" w:hAnsi="Arial" w:eastAsia="Arial" w:cs="Arial"/>
          <w:sz w:val="22"/>
          <w:szCs w:val="22"/>
        </w:rPr>
        <w:t>US35 – Archivage des dossiers clôturés : archivage sécurisé automatique des demandes finalisées, garantissant leur disponibilité pour les audits futurs.</w:t>
      </w:r>
    </w:p>
    <w:p w14:paraId="3991BC5A">
      <w:pPr>
        <w:pStyle w:val="16"/>
        <w:numPr>
          <w:ilvl w:val="0"/>
          <w:numId w:val="1"/>
        </w:numPr>
        <w:spacing w:before="60" w:after="60" w:line="276" w:lineRule="auto"/>
      </w:pPr>
      <w:r>
        <w:rPr>
          <w:rFonts w:ascii="Arial" w:hAnsi="Arial" w:eastAsia="Arial" w:cs="Arial"/>
          <w:sz w:val="22"/>
          <w:szCs w:val="22"/>
        </w:rPr>
        <w:t>US36 – Tableau de bord des actions (admin) : vue consolidée des actions effectuées sur les demandes et les documents justificatifs.</w:t>
      </w:r>
    </w:p>
    <w:p w14:paraId="7BDF9059">
      <w:pPr>
        <w:pStyle w:val="16"/>
        <w:numPr>
          <w:ilvl w:val="0"/>
          <w:numId w:val="1"/>
        </w:numPr>
        <w:spacing w:before="60" w:after="60" w:line="276" w:lineRule="auto"/>
      </w:pPr>
      <w:r>
        <w:rPr>
          <w:rFonts w:ascii="Arial" w:hAnsi="Arial" w:eastAsia="Arial" w:cs="Arial"/>
          <w:sz w:val="22"/>
          <w:szCs w:val="22"/>
        </w:rPr>
        <w:t>US37 – Historique des actions sur documents : traçabilité complète des opérations réalisées sur les pièces justificatives.</w:t>
      </w:r>
    </w:p>
    <w:p w14:paraId="51F889F8">
      <w:pPr>
        <w:pStyle w:val="16"/>
        <w:numPr>
          <w:ilvl w:val="0"/>
          <w:numId w:val="1"/>
        </w:numPr>
        <w:spacing w:before="60" w:after="60" w:line="276" w:lineRule="auto"/>
      </w:pPr>
      <w:r>
        <w:rPr>
          <w:rFonts w:ascii="Arial" w:hAnsi="Arial" w:eastAsia="Arial" w:cs="Arial"/>
          <w:sz w:val="22"/>
          <w:szCs w:val="22"/>
        </w:rPr>
        <w:t>US38 – Traçabilité détaillée des accès : suivi des activités utilisateur avec détection des comportements anormaux.</w:t>
      </w:r>
    </w:p>
    <w:p w14:paraId="5FE847BB">
      <w:pPr>
        <w:pStyle w:val="16"/>
        <w:numPr>
          <w:ilvl w:val="0"/>
          <w:numId w:val="1"/>
        </w:numPr>
        <w:spacing w:before="60" w:after="60" w:line="276" w:lineRule="auto"/>
      </w:pPr>
      <w:r>
        <w:rPr>
          <w:rFonts w:ascii="Arial" w:hAnsi="Arial" w:eastAsia="Arial" w:cs="Arial"/>
          <w:sz w:val="22"/>
          <w:szCs w:val="22"/>
        </w:rPr>
        <w:t>US39 – Indicateurs de performance (KPIs) : tableau de bord présentant le volume des demandes, les délais moyens de traitement, la répartition par banque partenaire et le volume par commerçant.</w:t>
      </w:r>
    </w:p>
    <w:p w14:paraId="0B113B97">
      <w:pPr>
        <w:pStyle w:val="16"/>
        <w:numPr>
          <w:ilvl w:val="0"/>
          <w:numId w:val="1"/>
        </w:numPr>
        <w:spacing w:before="60" w:after="60" w:line="276" w:lineRule="auto"/>
      </w:pPr>
      <w:r>
        <w:rPr>
          <w:rFonts w:ascii="Arial" w:hAnsi="Arial" w:eastAsia="Arial" w:cs="Arial"/>
          <w:sz w:val="22"/>
          <w:szCs w:val="22"/>
        </w:rPr>
        <w:t>US40 – Analyse des performances : taux d'acceptation, identification des tendances et évaluation de l'efficacité des partenaires.</w:t>
      </w:r>
    </w:p>
    <w:p w14:paraId="46D6D9D3">
      <w:pPr>
        <w:spacing w:before="80" w:after="80"/>
      </w:pPr>
    </w:p>
    <w:p w14:paraId="5C68F930">
      <w:pPr>
        <w:pStyle w:val="5"/>
        <w:spacing w:before="160" w:after="100"/>
      </w:pPr>
      <w:r>
        <w:rPr>
          <w:rFonts w:ascii="Arial" w:hAnsi="Arial" w:eastAsia="Arial" w:cs="Arial"/>
          <w:b/>
          <w:bCs/>
          <w:color w:val="17375E"/>
          <w:sz w:val="22"/>
          <w:szCs w:val="22"/>
        </w:rPr>
        <w:t>2.4.2 Écarts entre le planifié et le réalisé</w:t>
      </w:r>
    </w:p>
    <w:p w14:paraId="44DA65AB">
      <w:pPr>
        <w:spacing w:before="80" w:after="80" w:line="276" w:lineRule="auto"/>
        <w:jc w:val="both"/>
      </w:pPr>
      <w:r>
        <w:rPr>
          <w:rFonts w:ascii="Arial" w:hAnsi="Arial" w:eastAsia="Arial" w:cs="Arial"/>
          <w:b w:val="0"/>
          <w:bCs w:val="0"/>
          <w:i w:val="0"/>
          <w:iCs w:val="0"/>
          <w:color w:val="000000"/>
          <w:sz w:val="22"/>
          <w:szCs w:val="22"/>
        </w:rPr>
        <w:t>Le Sprint 4 s'est déroulé sans écart majeur. L'intégration du service de notifications asynchrones via le courtier de messages a nécessité une configuration supplémentaire au niveau des conteneurs Docker, mais cette tâche avait été anticipée dans l'estimation initiale. L'ensemble des fonctionnalités planifiées ont été livrées dans les délais prévus.</w:t>
      </w:r>
    </w:p>
    <w:p w14:paraId="4D27247A">
      <w:pPr>
        <w:spacing w:before="80" w:after="80"/>
      </w:pPr>
    </w:p>
    <w:tbl>
      <w:tblPr>
        <w:tblStyle w:val="15"/>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2813"/>
        <w:gridCol w:w="3013"/>
      </w:tblGrid>
      <w:tr w14:paraId="787100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00" w:type="dxa"/>
            <w:tcBorders>
              <w:top w:val="single" w:color="2E75B6" w:sz="0" w:space="0"/>
              <w:left w:val="single" w:color="2E75B6" w:sz="0" w:space="0"/>
              <w:bottom w:val="single" w:color="2E75B6" w:sz="0" w:space="0"/>
              <w:right w:val="single" w:color="2E75B6" w:sz="0" w:space="0"/>
            </w:tcBorders>
            <w:shd w:val="clear" w:color="auto" w:fill="2E75B6"/>
            <w:tcMar>
              <w:top w:w="80" w:type="dxa"/>
              <w:left w:w="120" w:type="dxa"/>
              <w:bottom w:w="80" w:type="dxa"/>
              <w:right w:w="120" w:type="dxa"/>
            </w:tcMar>
            <w:vAlign w:val="center"/>
          </w:tcPr>
          <w:p w14:paraId="190CC584">
            <w:pPr>
              <w:jc w:val="center"/>
            </w:pPr>
            <w:r>
              <w:rPr>
                <w:rFonts w:ascii="Arial" w:hAnsi="Arial" w:eastAsia="Arial" w:cs="Arial"/>
                <w:b/>
                <w:bCs/>
                <w:color w:val="FFFFFF"/>
                <w:sz w:val="20"/>
                <w:szCs w:val="20"/>
              </w:rPr>
              <w:t>User Story</w:t>
            </w:r>
          </w:p>
        </w:tc>
        <w:tc>
          <w:tcPr>
            <w:tcW w:w="2813" w:type="dxa"/>
            <w:tcBorders>
              <w:top w:val="single" w:color="2E75B6" w:sz="0" w:space="0"/>
              <w:left w:val="single" w:color="2E75B6" w:sz="0" w:space="0"/>
              <w:bottom w:val="single" w:color="2E75B6" w:sz="0" w:space="0"/>
              <w:right w:val="single" w:color="2E75B6" w:sz="0" w:space="0"/>
            </w:tcBorders>
            <w:shd w:val="clear" w:color="auto" w:fill="2E75B6"/>
            <w:tcMar>
              <w:top w:w="80" w:type="dxa"/>
              <w:left w:w="120" w:type="dxa"/>
              <w:bottom w:w="80" w:type="dxa"/>
              <w:right w:w="120" w:type="dxa"/>
            </w:tcMar>
            <w:vAlign w:val="center"/>
          </w:tcPr>
          <w:p w14:paraId="3EE6D0C8">
            <w:pPr>
              <w:jc w:val="center"/>
            </w:pPr>
            <w:r>
              <w:rPr>
                <w:rFonts w:ascii="Arial" w:hAnsi="Arial" w:eastAsia="Arial" w:cs="Arial"/>
                <w:b/>
                <w:bCs/>
                <w:color w:val="FFFFFF"/>
                <w:sz w:val="20"/>
                <w:szCs w:val="20"/>
              </w:rPr>
              <w:t>Statut</w:t>
            </w:r>
          </w:p>
        </w:tc>
        <w:tc>
          <w:tcPr>
            <w:tcW w:w="3013" w:type="dxa"/>
            <w:tcBorders>
              <w:top w:val="single" w:color="2E75B6" w:sz="0" w:space="0"/>
              <w:left w:val="single" w:color="2E75B6" w:sz="0" w:space="0"/>
              <w:bottom w:val="single" w:color="2E75B6" w:sz="0" w:space="0"/>
              <w:right w:val="single" w:color="2E75B6" w:sz="0" w:space="0"/>
            </w:tcBorders>
            <w:shd w:val="clear" w:color="auto" w:fill="2E75B6"/>
            <w:tcMar>
              <w:top w:w="80" w:type="dxa"/>
              <w:left w:w="120" w:type="dxa"/>
              <w:bottom w:w="80" w:type="dxa"/>
              <w:right w:w="120" w:type="dxa"/>
            </w:tcMar>
            <w:vAlign w:val="center"/>
          </w:tcPr>
          <w:p w14:paraId="78141C4C">
            <w:pPr>
              <w:jc w:val="center"/>
            </w:pPr>
            <w:r>
              <w:rPr>
                <w:rFonts w:ascii="Arial" w:hAnsi="Arial" w:eastAsia="Arial" w:cs="Arial"/>
                <w:b/>
                <w:bCs/>
                <w:color w:val="FFFFFF"/>
                <w:sz w:val="20"/>
                <w:szCs w:val="20"/>
              </w:rPr>
              <w:t>Remarque</w:t>
            </w:r>
          </w:p>
        </w:tc>
      </w:tr>
      <w:tr w14:paraId="1E7EA4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F2903A1">
            <w:pPr>
              <w:jc w:val="left"/>
            </w:pPr>
            <w:r>
              <w:rPr>
                <w:rFonts w:ascii="Arial" w:hAnsi="Arial" w:eastAsia="Arial" w:cs="Arial"/>
                <w:sz w:val="20"/>
                <w:szCs w:val="20"/>
              </w:rPr>
              <w:t>US29 – Expiration 48h</w:t>
            </w:r>
          </w:p>
        </w:tc>
        <w:tc>
          <w:tcPr>
            <w:tcW w:w="28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5900AD5">
            <w:pPr>
              <w:jc w:val="center"/>
            </w:pPr>
            <w:r>
              <w:rPr>
                <w:rFonts w:ascii="Arial" w:hAnsi="Arial" w:eastAsia="Arial" w:cs="Arial"/>
                <w:sz w:val="20"/>
                <w:szCs w:val="20"/>
              </w:rPr>
              <w:t>✅ Réalisée</w:t>
            </w:r>
          </w:p>
        </w:tc>
        <w:tc>
          <w:tcPr>
            <w:tcW w:w="30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B0F20BB">
            <w:pPr>
              <w:jc w:val="center"/>
            </w:pPr>
            <w:r>
              <w:rPr>
                <w:rFonts w:ascii="Arial" w:hAnsi="Arial" w:eastAsia="Arial" w:cs="Arial"/>
                <w:sz w:val="20"/>
                <w:szCs w:val="20"/>
              </w:rPr>
              <w:t>—</w:t>
            </w:r>
          </w:p>
        </w:tc>
      </w:tr>
      <w:tr w14:paraId="411F3E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2F7FC"/>
            <w:tcMar>
              <w:top w:w="80" w:type="dxa"/>
              <w:left w:w="120" w:type="dxa"/>
              <w:bottom w:w="80" w:type="dxa"/>
              <w:right w:w="120" w:type="dxa"/>
            </w:tcMar>
            <w:vAlign w:val="center"/>
          </w:tcPr>
          <w:p w14:paraId="4B36AA5F">
            <w:pPr>
              <w:jc w:val="left"/>
            </w:pPr>
            <w:r>
              <w:rPr>
                <w:rFonts w:ascii="Arial" w:hAnsi="Arial" w:eastAsia="Arial" w:cs="Arial"/>
                <w:sz w:val="20"/>
                <w:szCs w:val="20"/>
              </w:rPr>
              <w:t>US30 – Notif. commerçant</w:t>
            </w:r>
          </w:p>
        </w:tc>
        <w:tc>
          <w:tcPr>
            <w:tcW w:w="2813" w:type="dxa"/>
            <w:tcBorders>
              <w:top w:val="single" w:color="CCCCCC" w:sz="0" w:space="0"/>
              <w:left w:val="single" w:color="CCCCCC" w:sz="0" w:space="0"/>
              <w:bottom w:val="single" w:color="CCCCCC" w:sz="0" w:space="0"/>
              <w:right w:val="single" w:color="CCCCCC" w:sz="0" w:space="0"/>
            </w:tcBorders>
            <w:shd w:val="clear" w:color="auto" w:fill="F2F7FC"/>
            <w:tcMar>
              <w:top w:w="80" w:type="dxa"/>
              <w:left w:w="120" w:type="dxa"/>
              <w:bottom w:w="80" w:type="dxa"/>
              <w:right w:w="120" w:type="dxa"/>
            </w:tcMar>
            <w:vAlign w:val="center"/>
          </w:tcPr>
          <w:p w14:paraId="3AC9D0C6">
            <w:pPr>
              <w:jc w:val="center"/>
            </w:pPr>
            <w:r>
              <w:rPr>
                <w:rFonts w:ascii="Arial" w:hAnsi="Arial" w:eastAsia="Arial" w:cs="Arial"/>
                <w:sz w:val="20"/>
                <w:szCs w:val="20"/>
              </w:rPr>
              <w:t>✅ Réalisée</w:t>
            </w:r>
          </w:p>
        </w:tc>
        <w:tc>
          <w:tcPr>
            <w:tcW w:w="3013" w:type="dxa"/>
            <w:tcBorders>
              <w:top w:val="single" w:color="CCCCCC" w:sz="0" w:space="0"/>
              <w:left w:val="single" w:color="CCCCCC" w:sz="0" w:space="0"/>
              <w:bottom w:val="single" w:color="CCCCCC" w:sz="0" w:space="0"/>
              <w:right w:val="single" w:color="CCCCCC" w:sz="0" w:space="0"/>
            </w:tcBorders>
            <w:shd w:val="clear" w:color="auto" w:fill="F2F7FC"/>
            <w:tcMar>
              <w:top w:w="80" w:type="dxa"/>
              <w:left w:w="120" w:type="dxa"/>
              <w:bottom w:w="80" w:type="dxa"/>
              <w:right w:w="120" w:type="dxa"/>
            </w:tcMar>
            <w:vAlign w:val="center"/>
          </w:tcPr>
          <w:p w14:paraId="56A3DB03">
            <w:pPr>
              <w:jc w:val="center"/>
            </w:pPr>
            <w:r>
              <w:rPr>
                <w:rFonts w:ascii="Arial" w:hAnsi="Arial" w:eastAsia="Arial" w:cs="Arial"/>
                <w:sz w:val="20"/>
                <w:szCs w:val="20"/>
              </w:rPr>
              <w:t>—</w:t>
            </w:r>
          </w:p>
        </w:tc>
      </w:tr>
      <w:tr w14:paraId="4B3787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C23C46C">
            <w:pPr>
              <w:jc w:val="left"/>
            </w:pPr>
            <w:r>
              <w:rPr>
                <w:rFonts w:ascii="Arial" w:hAnsi="Arial" w:eastAsia="Arial" w:cs="Arial"/>
                <w:sz w:val="20"/>
                <w:szCs w:val="20"/>
              </w:rPr>
              <w:t>US31 – Notif. client</w:t>
            </w:r>
          </w:p>
        </w:tc>
        <w:tc>
          <w:tcPr>
            <w:tcW w:w="28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F8FFF3C">
            <w:pPr>
              <w:jc w:val="center"/>
            </w:pPr>
            <w:r>
              <w:rPr>
                <w:rFonts w:ascii="Arial" w:hAnsi="Arial" w:eastAsia="Arial" w:cs="Arial"/>
                <w:sz w:val="20"/>
                <w:szCs w:val="20"/>
              </w:rPr>
              <w:t>✅ Réalisée</w:t>
            </w:r>
          </w:p>
        </w:tc>
        <w:tc>
          <w:tcPr>
            <w:tcW w:w="30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5CEC2D7">
            <w:pPr>
              <w:jc w:val="center"/>
            </w:pPr>
            <w:r>
              <w:rPr>
                <w:rFonts w:ascii="Arial" w:hAnsi="Arial" w:eastAsia="Arial" w:cs="Arial"/>
                <w:sz w:val="20"/>
                <w:szCs w:val="20"/>
              </w:rPr>
              <w:t>—</w:t>
            </w:r>
          </w:p>
        </w:tc>
      </w:tr>
      <w:tr w14:paraId="420711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2F7FC"/>
            <w:tcMar>
              <w:top w:w="80" w:type="dxa"/>
              <w:left w:w="120" w:type="dxa"/>
              <w:bottom w:w="80" w:type="dxa"/>
              <w:right w:w="120" w:type="dxa"/>
            </w:tcMar>
            <w:vAlign w:val="center"/>
          </w:tcPr>
          <w:p w14:paraId="5465B8CC">
            <w:pPr>
              <w:jc w:val="left"/>
            </w:pPr>
            <w:r>
              <w:rPr>
                <w:rFonts w:ascii="Arial" w:hAnsi="Arial" w:eastAsia="Arial" w:cs="Arial"/>
                <w:sz w:val="20"/>
                <w:szCs w:val="20"/>
              </w:rPr>
              <w:t>US32 – Notif. analyste</w:t>
            </w:r>
          </w:p>
        </w:tc>
        <w:tc>
          <w:tcPr>
            <w:tcW w:w="2813" w:type="dxa"/>
            <w:tcBorders>
              <w:top w:val="single" w:color="CCCCCC" w:sz="0" w:space="0"/>
              <w:left w:val="single" w:color="CCCCCC" w:sz="0" w:space="0"/>
              <w:bottom w:val="single" w:color="CCCCCC" w:sz="0" w:space="0"/>
              <w:right w:val="single" w:color="CCCCCC" w:sz="0" w:space="0"/>
            </w:tcBorders>
            <w:shd w:val="clear" w:color="auto" w:fill="F2F7FC"/>
            <w:tcMar>
              <w:top w:w="80" w:type="dxa"/>
              <w:left w:w="120" w:type="dxa"/>
              <w:bottom w:w="80" w:type="dxa"/>
              <w:right w:w="120" w:type="dxa"/>
            </w:tcMar>
            <w:vAlign w:val="center"/>
          </w:tcPr>
          <w:p w14:paraId="68D3869C">
            <w:pPr>
              <w:jc w:val="center"/>
            </w:pPr>
            <w:r>
              <w:rPr>
                <w:rFonts w:ascii="Arial" w:hAnsi="Arial" w:eastAsia="Arial" w:cs="Arial"/>
                <w:sz w:val="20"/>
                <w:szCs w:val="20"/>
              </w:rPr>
              <w:t>✅ Réalisée</w:t>
            </w:r>
          </w:p>
        </w:tc>
        <w:tc>
          <w:tcPr>
            <w:tcW w:w="3013" w:type="dxa"/>
            <w:tcBorders>
              <w:top w:val="single" w:color="CCCCCC" w:sz="0" w:space="0"/>
              <w:left w:val="single" w:color="CCCCCC" w:sz="0" w:space="0"/>
              <w:bottom w:val="single" w:color="CCCCCC" w:sz="0" w:space="0"/>
              <w:right w:val="single" w:color="CCCCCC" w:sz="0" w:space="0"/>
            </w:tcBorders>
            <w:shd w:val="clear" w:color="auto" w:fill="F2F7FC"/>
            <w:tcMar>
              <w:top w:w="80" w:type="dxa"/>
              <w:left w:w="120" w:type="dxa"/>
              <w:bottom w:w="80" w:type="dxa"/>
              <w:right w:w="120" w:type="dxa"/>
            </w:tcMar>
            <w:vAlign w:val="center"/>
          </w:tcPr>
          <w:p w14:paraId="7B00AE19">
            <w:pPr>
              <w:jc w:val="center"/>
            </w:pPr>
            <w:r>
              <w:rPr>
                <w:rFonts w:ascii="Arial" w:hAnsi="Arial" w:eastAsia="Arial" w:cs="Arial"/>
                <w:sz w:val="20"/>
                <w:szCs w:val="20"/>
              </w:rPr>
              <w:t>—</w:t>
            </w:r>
          </w:p>
        </w:tc>
      </w:tr>
      <w:tr w14:paraId="1DDDDD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782BFB8">
            <w:pPr>
              <w:jc w:val="left"/>
            </w:pPr>
            <w:r>
              <w:rPr>
                <w:rFonts w:ascii="Arial" w:hAnsi="Arial" w:eastAsia="Arial" w:cs="Arial"/>
                <w:sz w:val="20"/>
                <w:szCs w:val="20"/>
              </w:rPr>
              <w:t>US33 – Historisation décisions</w:t>
            </w:r>
          </w:p>
        </w:tc>
        <w:tc>
          <w:tcPr>
            <w:tcW w:w="28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9241C55">
            <w:pPr>
              <w:jc w:val="center"/>
            </w:pPr>
            <w:r>
              <w:rPr>
                <w:rFonts w:ascii="Arial" w:hAnsi="Arial" w:eastAsia="Arial" w:cs="Arial"/>
                <w:sz w:val="20"/>
                <w:szCs w:val="20"/>
              </w:rPr>
              <w:t>✅ Réalisée</w:t>
            </w:r>
          </w:p>
        </w:tc>
        <w:tc>
          <w:tcPr>
            <w:tcW w:w="30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ED3FB6C">
            <w:pPr>
              <w:jc w:val="center"/>
            </w:pPr>
            <w:r>
              <w:rPr>
                <w:rFonts w:ascii="Arial" w:hAnsi="Arial" w:eastAsia="Arial" w:cs="Arial"/>
                <w:sz w:val="20"/>
                <w:szCs w:val="20"/>
              </w:rPr>
              <w:t>—</w:t>
            </w:r>
          </w:p>
        </w:tc>
      </w:tr>
      <w:tr w14:paraId="744982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2F7FC"/>
            <w:tcMar>
              <w:top w:w="80" w:type="dxa"/>
              <w:left w:w="120" w:type="dxa"/>
              <w:bottom w:w="80" w:type="dxa"/>
              <w:right w:w="120" w:type="dxa"/>
            </w:tcMar>
            <w:vAlign w:val="center"/>
          </w:tcPr>
          <w:p w14:paraId="5DEBADFF">
            <w:pPr>
              <w:jc w:val="left"/>
            </w:pPr>
            <w:r>
              <w:rPr>
                <w:rFonts w:ascii="Arial" w:hAnsi="Arial" w:eastAsia="Arial" w:cs="Arial"/>
                <w:sz w:val="20"/>
                <w:szCs w:val="20"/>
              </w:rPr>
              <w:t>US34 – Archivage accès</w:t>
            </w:r>
          </w:p>
        </w:tc>
        <w:tc>
          <w:tcPr>
            <w:tcW w:w="2813" w:type="dxa"/>
            <w:tcBorders>
              <w:top w:val="single" w:color="CCCCCC" w:sz="0" w:space="0"/>
              <w:left w:val="single" w:color="CCCCCC" w:sz="0" w:space="0"/>
              <w:bottom w:val="single" w:color="CCCCCC" w:sz="0" w:space="0"/>
              <w:right w:val="single" w:color="CCCCCC" w:sz="0" w:space="0"/>
            </w:tcBorders>
            <w:shd w:val="clear" w:color="auto" w:fill="F2F7FC"/>
            <w:tcMar>
              <w:top w:w="80" w:type="dxa"/>
              <w:left w:w="120" w:type="dxa"/>
              <w:bottom w:w="80" w:type="dxa"/>
              <w:right w:w="120" w:type="dxa"/>
            </w:tcMar>
            <w:vAlign w:val="center"/>
          </w:tcPr>
          <w:p w14:paraId="4D7BE072">
            <w:pPr>
              <w:jc w:val="center"/>
            </w:pPr>
            <w:r>
              <w:rPr>
                <w:rFonts w:ascii="Arial" w:hAnsi="Arial" w:eastAsia="Arial" w:cs="Arial"/>
                <w:sz w:val="20"/>
                <w:szCs w:val="20"/>
              </w:rPr>
              <w:t>✅ Réalisée</w:t>
            </w:r>
          </w:p>
        </w:tc>
        <w:tc>
          <w:tcPr>
            <w:tcW w:w="3013" w:type="dxa"/>
            <w:tcBorders>
              <w:top w:val="single" w:color="CCCCCC" w:sz="0" w:space="0"/>
              <w:left w:val="single" w:color="CCCCCC" w:sz="0" w:space="0"/>
              <w:bottom w:val="single" w:color="CCCCCC" w:sz="0" w:space="0"/>
              <w:right w:val="single" w:color="CCCCCC" w:sz="0" w:space="0"/>
            </w:tcBorders>
            <w:shd w:val="clear" w:color="auto" w:fill="F2F7FC"/>
            <w:tcMar>
              <w:top w:w="80" w:type="dxa"/>
              <w:left w:w="120" w:type="dxa"/>
              <w:bottom w:w="80" w:type="dxa"/>
              <w:right w:w="120" w:type="dxa"/>
            </w:tcMar>
            <w:vAlign w:val="center"/>
          </w:tcPr>
          <w:p w14:paraId="2E526ABA">
            <w:pPr>
              <w:jc w:val="center"/>
            </w:pPr>
            <w:r>
              <w:rPr>
                <w:rFonts w:ascii="Arial" w:hAnsi="Arial" w:eastAsia="Arial" w:cs="Arial"/>
                <w:sz w:val="20"/>
                <w:szCs w:val="20"/>
              </w:rPr>
              <w:t>—</w:t>
            </w:r>
          </w:p>
        </w:tc>
      </w:tr>
      <w:tr w14:paraId="0256D8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ABD109A">
            <w:pPr>
              <w:jc w:val="left"/>
            </w:pPr>
            <w:r>
              <w:rPr>
                <w:rFonts w:ascii="Arial" w:hAnsi="Arial" w:eastAsia="Arial" w:cs="Arial"/>
                <w:sz w:val="20"/>
                <w:szCs w:val="20"/>
              </w:rPr>
              <w:t>US35 – Archivage dossiers clôturés</w:t>
            </w:r>
          </w:p>
        </w:tc>
        <w:tc>
          <w:tcPr>
            <w:tcW w:w="28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86B2FB6">
            <w:pPr>
              <w:jc w:val="center"/>
            </w:pPr>
            <w:r>
              <w:rPr>
                <w:rFonts w:ascii="Arial" w:hAnsi="Arial" w:eastAsia="Arial" w:cs="Arial"/>
                <w:sz w:val="20"/>
                <w:szCs w:val="20"/>
              </w:rPr>
              <w:t>✅ Réalisée</w:t>
            </w:r>
          </w:p>
        </w:tc>
        <w:tc>
          <w:tcPr>
            <w:tcW w:w="30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1C0E199">
            <w:pPr>
              <w:jc w:val="center"/>
            </w:pPr>
            <w:r>
              <w:rPr>
                <w:rFonts w:ascii="Arial" w:hAnsi="Arial" w:eastAsia="Arial" w:cs="Arial"/>
                <w:sz w:val="20"/>
                <w:szCs w:val="20"/>
              </w:rPr>
              <w:t>—</w:t>
            </w:r>
          </w:p>
        </w:tc>
      </w:tr>
      <w:tr w14:paraId="6CCE59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2F7FC"/>
            <w:tcMar>
              <w:top w:w="80" w:type="dxa"/>
              <w:left w:w="120" w:type="dxa"/>
              <w:bottom w:w="80" w:type="dxa"/>
              <w:right w:w="120" w:type="dxa"/>
            </w:tcMar>
            <w:vAlign w:val="center"/>
          </w:tcPr>
          <w:p w14:paraId="76053D06">
            <w:pPr>
              <w:jc w:val="left"/>
            </w:pPr>
            <w:r>
              <w:rPr>
                <w:rFonts w:ascii="Arial" w:hAnsi="Arial" w:eastAsia="Arial" w:cs="Arial"/>
                <w:sz w:val="20"/>
                <w:szCs w:val="20"/>
              </w:rPr>
              <w:t>US36 – Dashboard admin</w:t>
            </w:r>
          </w:p>
        </w:tc>
        <w:tc>
          <w:tcPr>
            <w:tcW w:w="2813" w:type="dxa"/>
            <w:tcBorders>
              <w:top w:val="single" w:color="CCCCCC" w:sz="0" w:space="0"/>
              <w:left w:val="single" w:color="CCCCCC" w:sz="0" w:space="0"/>
              <w:bottom w:val="single" w:color="CCCCCC" w:sz="0" w:space="0"/>
              <w:right w:val="single" w:color="CCCCCC" w:sz="0" w:space="0"/>
            </w:tcBorders>
            <w:shd w:val="clear" w:color="auto" w:fill="F2F7FC"/>
            <w:tcMar>
              <w:top w:w="80" w:type="dxa"/>
              <w:left w:w="120" w:type="dxa"/>
              <w:bottom w:w="80" w:type="dxa"/>
              <w:right w:w="120" w:type="dxa"/>
            </w:tcMar>
            <w:vAlign w:val="center"/>
          </w:tcPr>
          <w:p w14:paraId="05C7FFFC">
            <w:pPr>
              <w:jc w:val="center"/>
            </w:pPr>
            <w:r>
              <w:rPr>
                <w:rFonts w:ascii="Arial" w:hAnsi="Arial" w:eastAsia="Arial" w:cs="Arial"/>
                <w:sz w:val="20"/>
                <w:szCs w:val="20"/>
              </w:rPr>
              <w:t>✅ Réalisée</w:t>
            </w:r>
          </w:p>
        </w:tc>
        <w:tc>
          <w:tcPr>
            <w:tcW w:w="3013" w:type="dxa"/>
            <w:tcBorders>
              <w:top w:val="single" w:color="CCCCCC" w:sz="0" w:space="0"/>
              <w:left w:val="single" w:color="CCCCCC" w:sz="0" w:space="0"/>
              <w:bottom w:val="single" w:color="CCCCCC" w:sz="0" w:space="0"/>
              <w:right w:val="single" w:color="CCCCCC" w:sz="0" w:space="0"/>
            </w:tcBorders>
            <w:shd w:val="clear" w:color="auto" w:fill="F2F7FC"/>
            <w:tcMar>
              <w:top w:w="80" w:type="dxa"/>
              <w:left w:w="120" w:type="dxa"/>
              <w:bottom w:w="80" w:type="dxa"/>
              <w:right w:w="120" w:type="dxa"/>
            </w:tcMar>
            <w:vAlign w:val="center"/>
          </w:tcPr>
          <w:p w14:paraId="409A8E14">
            <w:pPr>
              <w:jc w:val="center"/>
            </w:pPr>
            <w:r>
              <w:rPr>
                <w:rFonts w:ascii="Arial" w:hAnsi="Arial" w:eastAsia="Arial" w:cs="Arial"/>
                <w:sz w:val="20"/>
                <w:szCs w:val="20"/>
              </w:rPr>
              <w:t>—</w:t>
            </w:r>
          </w:p>
        </w:tc>
      </w:tr>
      <w:tr w14:paraId="2ED1C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A92633D">
            <w:pPr>
              <w:jc w:val="left"/>
            </w:pPr>
            <w:r>
              <w:rPr>
                <w:rFonts w:ascii="Arial" w:hAnsi="Arial" w:eastAsia="Arial" w:cs="Arial"/>
                <w:sz w:val="20"/>
                <w:szCs w:val="20"/>
              </w:rPr>
              <w:t>US37 – Historique documents</w:t>
            </w:r>
          </w:p>
        </w:tc>
        <w:tc>
          <w:tcPr>
            <w:tcW w:w="28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19DEA18">
            <w:pPr>
              <w:jc w:val="center"/>
            </w:pPr>
            <w:r>
              <w:rPr>
                <w:rFonts w:ascii="Arial" w:hAnsi="Arial" w:eastAsia="Arial" w:cs="Arial"/>
                <w:sz w:val="20"/>
                <w:szCs w:val="20"/>
              </w:rPr>
              <w:t>✅ Réalisée</w:t>
            </w:r>
          </w:p>
        </w:tc>
        <w:tc>
          <w:tcPr>
            <w:tcW w:w="30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20A57ED">
            <w:pPr>
              <w:jc w:val="center"/>
            </w:pPr>
            <w:r>
              <w:rPr>
                <w:rFonts w:ascii="Arial" w:hAnsi="Arial" w:eastAsia="Arial" w:cs="Arial"/>
                <w:sz w:val="20"/>
                <w:szCs w:val="20"/>
              </w:rPr>
              <w:t>—</w:t>
            </w:r>
          </w:p>
        </w:tc>
      </w:tr>
      <w:tr w14:paraId="2A7D0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2F7FC"/>
            <w:tcMar>
              <w:top w:w="80" w:type="dxa"/>
              <w:left w:w="120" w:type="dxa"/>
              <w:bottom w:w="80" w:type="dxa"/>
              <w:right w:w="120" w:type="dxa"/>
            </w:tcMar>
            <w:vAlign w:val="center"/>
          </w:tcPr>
          <w:p w14:paraId="121D5B05">
            <w:pPr>
              <w:jc w:val="left"/>
            </w:pPr>
            <w:r>
              <w:rPr>
                <w:rFonts w:ascii="Arial" w:hAnsi="Arial" w:eastAsia="Arial" w:cs="Arial"/>
                <w:sz w:val="20"/>
                <w:szCs w:val="20"/>
              </w:rPr>
              <w:t>US38 – Traçabilité accès</w:t>
            </w:r>
          </w:p>
        </w:tc>
        <w:tc>
          <w:tcPr>
            <w:tcW w:w="2813" w:type="dxa"/>
            <w:tcBorders>
              <w:top w:val="single" w:color="CCCCCC" w:sz="0" w:space="0"/>
              <w:left w:val="single" w:color="CCCCCC" w:sz="0" w:space="0"/>
              <w:bottom w:val="single" w:color="CCCCCC" w:sz="0" w:space="0"/>
              <w:right w:val="single" w:color="CCCCCC" w:sz="0" w:space="0"/>
            </w:tcBorders>
            <w:shd w:val="clear" w:color="auto" w:fill="F2F7FC"/>
            <w:tcMar>
              <w:top w:w="80" w:type="dxa"/>
              <w:left w:w="120" w:type="dxa"/>
              <w:bottom w:w="80" w:type="dxa"/>
              <w:right w:w="120" w:type="dxa"/>
            </w:tcMar>
            <w:vAlign w:val="center"/>
          </w:tcPr>
          <w:p w14:paraId="10518ED6">
            <w:pPr>
              <w:jc w:val="center"/>
            </w:pPr>
            <w:r>
              <w:rPr>
                <w:rFonts w:ascii="Arial" w:hAnsi="Arial" w:eastAsia="Arial" w:cs="Arial"/>
                <w:sz w:val="20"/>
                <w:szCs w:val="20"/>
              </w:rPr>
              <w:t>✅ Réalisée</w:t>
            </w:r>
          </w:p>
        </w:tc>
        <w:tc>
          <w:tcPr>
            <w:tcW w:w="3013" w:type="dxa"/>
            <w:tcBorders>
              <w:top w:val="single" w:color="CCCCCC" w:sz="0" w:space="0"/>
              <w:left w:val="single" w:color="CCCCCC" w:sz="0" w:space="0"/>
              <w:bottom w:val="single" w:color="CCCCCC" w:sz="0" w:space="0"/>
              <w:right w:val="single" w:color="CCCCCC" w:sz="0" w:space="0"/>
            </w:tcBorders>
            <w:shd w:val="clear" w:color="auto" w:fill="F2F7FC"/>
            <w:tcMar>
              <w:top w:w="80" w:type="dxa"/>
              <w:left w:w="120" w:type="dxa"/>
              <w:bottom w:w="80" w:type="dxa"/>
              <w:right w:w="120" w:type="dxa"/>
            </w:tcMar>
            <w:vAlign w:val="center"/>
          </w:tcPr>
          <w:p w14:paraId="50A00B47">
            <w:pPr>
              <w:jc w:val="center"/>
            </w:pPr>
            <w:r>
              <w:rPr>
                <w:rFonts w:ascii="Arial" w:hAnsi="Arial" w:eastAsia="Arial" w:cs="Arial"/>
                <w:sz w:val="20"/>
                <w:szCs w:val="20"/>
              </w:rPr>
              <w:t>—</w:t>
            </w:r>
          </w:p>
        </w:tc>
      </w:tr>
      <w:tr w14:paraId="3482F0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ED3DDAE">
            <w:pPr>
              <w:jc w:val="left"/>
            </w:pPr>
            <w:r>
              <w:rPr>
                <w:rFonts w:ascii="Arial" w:hAnsi="Arial" w:eastAsia="Arial" w:cs="Arial"/>
                <w:sz w:val="20"/>
                <w:szCs w:val="20"/>
              </w:rPr>
              <w:t>US39 – KPIs tableau de bord</w:t>
            </w:r>
          </w:p>
        </w:tc>
        <w:tc>
          <w:tcPr>
            <w:tcW w:w="28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FFCAD89">
            <w:pPr>
              <w:jc w:val="center"/>
            </w:pPr>
            <w:r>
              <w:rPr>
                <w:rFonts w:ascii="Arial" w:hAnsi="Arial" w:eastAsia="Arial" w:cs="Arial"/>
                <w:sz w:val="20"/>
                <w:szCs w:val="20"/>
              </w:rPr>
              <w:t>✅ Réalisée</w:t>
            </w:r>
          </w:p>
        </w:tc>
        <w:tc>
          <w:tcPr>
            <w:tcW w:w="30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57E13AC">
            <w:pPr>
              <w:jc w:val="center"/>
            </w:pPr>
            <w:r>
              <w:rPr>
                <w:rFonts w:ascii="Arial" w:hAnsi="Arial" w:eastAsia="Arial" w:cs="Arial"/>
                <w:sz w:val="20"/>
                <w:szCs w:val="20"/>
              </w:rPr>
              <w:t>—</w:t>
            </w:r>
          </w:p>
        </w:tc>
      </w:tr>
      <w:tr w14:paraId="3CA04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2F7FC"/>
            <w:tcMar>
              <w:top w:w="80" w:type="dxa"/>
              <w:left w:w="120" w:type="dxa"/>
              <w:bottom w:w="80" w:type="dxa"/>
              <w:right w:w="120" w:type="dxa"/>
            </w:tcMar>
            <w:vAlign w:val="center"/>
          </w:tcPr>
          <w:p w14:paraId="0C15D980">
            <w:pPr>
              <w:jc w:val="left"/>
            </w:pPr>
            <w:r>
              <w:rPr>
                <w:rFonts w:ascii="Arial" w:hAnsi="Arial" w:eastAsia="Arial" w:cs="Arial"/>
                <w:sz w:val="20"/>
                <w:szCs w:val="20"/>
              </w:rPr>
              <w:t>US40 – Analyse performances</w:t>
            </w:r>
          </w:p>
        </w:tc>
        <w:tc>
          <w:tcPr>
            <w:tcW w:w="2813" w:type="dxa"/>
            <w:tcBorders>
              <w:top w:val="single" w:color="CCCCCC" w:sz="0" w:space="0"/>
              <w:left w:val="single" w:color="CCCCCC" w:sz="0" w:space="0"/>
              <w:bottom w:val="single" w:color="CCCCCC" w:sz="0" w:space="0"/>
              <w:right w:val="single" w:color="CCCCCC" w:sz="0" w:space="0"/>
            </w:tcBorders>
            <w:shd w:val="clear" w:color="auto" w:fill="F2F7FC"/>
            <w:tcMar>
              <w:top w:w="80" w:type="dxa"/>
              <w:left w:w="120" w:type="dxa"/>
              <w:bottom w:w="80" w:type="dxa"/>
              <w:right w:w="120" w:type="dxa"/>
            </w:tcMar>
            <w:vAlign w:val="center"/>
          </w:tcPr>
          <w:p w14:paraId="6A927E28">
            <w:pPr>
              <w:jc w:val="center"/>
            </w:pPr>
            <w:r>
              <w:rPr>
                <w:rFonts w:ascii="Arial" w:hAnsi="Arial" w:eastAsia="Arial" w:cs="Arial"/>
                <w:sz w:val="20"/>
                <w:szCs w:val="20"/>
              </w:rPr>
              <w:t>✅ Réalisée</w:t>
            </w:r>
          </w:p>
        </w:tc>
        <w:tc>
          <w:tcPr>
            <w:tcW w:w="3013" w:type="dxa"/>
            <w:tcBorders>
              <w:top w:val="single" w:color="CCCCCC" w:sz="0" w:space="0"/>
              <w:left w:val="single" w:color="CCCCCC" w:sz="0" w:space="0"/>
              <w:bottom w:val="single" w:color="CCCCCC" w:sz="0" w:space="0"/>
              <w:right w:val="single" w:color="CCCCCC" w:sz="0" w:space="0"/>
            </w:tcBorders>
            <w:shd w:val="clear" w:color="auto" w:fill="F2F7FC"/>
            <w:tcMar>
              <w:top w:w="80" w:type="dxa"/>
              <w:left w:w="120" w:type="dxa"/>
              <w:bottom w:w="80" w:type="dxa"/>
              <w:right w:w="120" w:type="dxa"/>
            </w:tcMar>
            <w:vAlign w:val="center"/>
          </w:tcPr>
          <w:p w14:paraId="4F64B7A2">
            <w:pPr>
              <w:jc w:val="center"/>
            </w:pPr>
            <w:r>
              <w:rPr>
                <w:rFonts w:ascii="Arial" w:hAnsi="Arial" w:eastAsia="Arial" w:cs="Arial"/>
                <w:sz w:val="20"/>
                <w:szCs w:val="20"/>
              </w:rPr>
              <w:t>—</w:t>
            </w:r>
          </w:p>
        </w:tc>
      </w:tr>
    </w:tbl>
    <w:p w14:paraId="2B6E8CF1">
      <w:pPr>
        <w:spacing w:before="60" w:after="160"/>
        <w:jc w:val="center"/>
      </w:pPr>
      <w:r>
        <w:rPr>
          <w:rFonts w:ascii="Arial" w:hAnsi="Arial" w:eastAsia="Arial" w:cs="Arial"/>
          <w:b/>
          <w:bCs/>
          <w:i/>
          <w:iCs/>
          <w:color w:val="595959"/>
          <w:sz w:val="20"/>
          <w:szCs w:val="20"/>
        </w:rPr>
        <w:t>Tableau 6 : Suivi des User Stories — Sprint 4</w:t>
      </w:r>
    </w:p>
    <w:p w14:paraId="4DF97D70">
      <w:pPr>
        <w:spacing w:before="80" w:after="80"/>
      </w:pPr>
    </w:p>
    <w:p w14:paraId="090497A0">
      <w:pPr>
        <w:pStyle w:val="5"/>
        <w:spacing w:before="160" w:after="100"/>
      </w:pPr>
      <w:r>
        <w:rPr>
          <w:rFonts w:ascii="Arial" w:hAnsi="Arial" w:eastAsia="Arial" w:cs="Arial"/>
          <w:b/>
          <w:bCs/>
          <w:color w:val="17375E"/>
          <w:sz w:val="22"/>
          <w:szCs w:val="22"/>
        </w:rPr>
        <w:t>2.4.3 Évolutions et changements</w:t>
      </w:r>
    </w:p>
    <w:p w14:paraId="68BE8453">
      <w:pPr>
        <w:spacing w:before="80" w:after="80" w:line="276" w:lineRule="auto"/>
        <w:jc w:val="both"/>
      </w:pPr>
      <w:r>
        <w:rPr>
          <w:rFonts w:ascii="Arial" w:hAnsi="Arial" w:eastAsia="Arial" w:cs="Arial"/>
          <w:b w:val="0"/>
          <w:bCs w:val="0"/>
          <w:i w:val="0"/>
          <w:iCs w:val="0"/>
          <w:color w:val="000000"/>
          <w:sz w:val="22"/>
          <w:szCs w:val="22"/>
        </w:rPr>
        <w:t>Suite aux retours du Product Owner lors de la revue du Sprint 4, deux améliorations mineures ont été identifiées et planifiées comme perspectives futures : l'export des rapports en format PDF depuis le tableau de bord administrateur, et l'ajout d'un filtre avancé par plage de dates sur l'historique des accès.</w:t>
      </w:r>
    </w:p>
    <w:p w14:paraId="2A5AE8BC">
      <w:pPr>
        <w:spacing w:before="80" w:after="80"/>
      </w:pPr>
    </w:p>
    <w:p w14:paraId="01841184">
      <w:pPr>
        <w:pStyle w:val="3"/>
        <w:spacing w:before="280" w:after="160"/>
      </w:pPr>
      <w:r>
        <w:rPr>
          <w:rFonts w:ascii="Arial" w:hAnsi="Arial" w:eastAsia="Arial" w:cs="Arial"/>
          <w:b/>
          <w:bCs/>
          <w:color w:val="2E75B6"/>
          <w:sz w:val="28"/>
          <w:szCs w:val="28"/>
        </w:rPr>
        <w:t>3. Stratégie de tests</w:t>
      </w:r>
    </w:p>
    <w:p w14:paraId="5D344B3E">
      <w:pPr>
        <w:spacing w:before="80" w:after="80"/>
      </w:pPr>
    </w:p>
    <w:p w14:paraId="0E023C9E">
      <w:pPr>
        <w:spacing w:before="80" w:after="80" w:line="276" w:lineRule="auto"/>
        <w:jc w:val="both"/>
      </w:pPr>
      <w:r>
        <w:rPr>
          <w:rFonts w:ascii="Arial" w:hAnsi="Arial" w:eastAsia="Arial" w:cs="Arial"/>
          <w:b w:val="0"/>
          <w:bCs w:val="0"/>
          <w:i w:val="0"/>
          <w:iCs w:val="0"/>
          <w:color w:val="000000"/>
          <w:sz w:val="22"/>
          <w:szCs w:val="22"/>
        </w:rPr>
        <w:t>La stratégie de tests adoptée dans ce projet vise à garantir la fiabilité, la cohérence et la conformité fonctionnelle de chaque composant de la plateforme BNPL. Elle s'articule autour de deux niveaux complémentaires : les tests unitaires, qui valident le comportement isolé de chaque composant, et les tests fonctionnels, qui vérifient la conformité des fonctionnalités livrées par rapport aux critères d'acceptation définis dans les User Stories.</w:t>
      </w:r>
    </w:p>
    <w:p w14:paraId="3C7BAD58">
      <w:pPr>
        <w:spacing w:before="80" w:after="80"/>
      </w:pPr>
    </w:p>
    <w:p w14:paraId="6C06B264">
      <w:pPr>
        <w:pStyle w:val="4"/>
        <w:spacing w:before="200" w:after="120"/>
      </w:pPr>
      <w:r>
        <w:rPr>
          <w:rFonts w:ascii="Arial" w:hAnsi="Arial" w:eastAsia="Arial" w:cs="Arial"/>
          <w:b/>
          <w:bCs/>
          <w:color w:val="4472C4"/>
          <w:sz w:val="24"/>
          <w:szCs w:val="24"/>
        </w:rPr>
        <w:t>3.1 Tests unitaires</w:t>
      </w:r>
    </w:p>
    <w:p w14:paraId="5977D36A">
      <w:pPr>
        <w:spacing w:before="80" w:after="80"/>
      </w:pPr>
    </w:p>
    <w:p w14:paraId="529BBBB6">
      <w:pPr>
        <w:spacing w:before="80" w:after="80" w:line="276" w:lineRule="auto"/>
        <w:jc w:val="both"/>
      </w:pPr>
      <w:r>
        <w:rPr>
          <w:rFonts w:ascii="Arial" w:hAnsi="Arial" w:eastAsia="Arial" w:cs="Arial"/>
          <w:b w:val="0"/>
          <w:bCs w:val="0"/>
          <w:i w:val="0"/>
          <w:iCs w:val="0"/>
          <w:color w:val="000000"/>
          <w:sz w:val="22"/>
          <w:szCs w:val="22"/>
        </w:rPr>
        <w:t>Les tests unitaires ont été mis en place pour valider le comportement individuel des services métier backend développés avec Spring Boot. Ils permettent de s'assurer que chaque méthode produit le résultat attendu, indépendamment des autres composants du système.</w:t>
      </w:r>
    </w:p>
    <w:p w14:paraId="70D8AFA9">
      <w:pPr>
        <w:spacing w:before="80" w:after="80"/>
      </w:pPr>
    </w:p>
    <w:p w14:paraId="4E455043">
      <w:pPr>
        <w:spacing w:before="80" w:after="80" w:line="276" w:lineRule="auto"/>
        <w:jc w:val="both"/>
      </w:pPr>
      <w:r>
        <w:rPr>
          <w:rFonts w:ascii="Arial" w:hAnsi="Arial" w:eastAsia="Arial" w:cs="Arial"/>
          <w:b w:val="0"/>
          <w:bCs w:val="0"/>
          <w:i w:val="0"/>
          <w:iCs w:val="0"/>
          <w:color w:val="000000"/>
          <w:sz w:val="22"/>
          <w:szCs w:val="22"/>
        </w:rPr>
        <w:t>Le framework utilisé est JUnit 5, combiné avec Mockito pour l'isolation des dépendances. Les tests couvrent les principales couches métier du système :</w:t>
      </w:r>
    </w:p>
    <w:p w14:paraId="05EBB720">
      <w:pPr>
        <w:pStyle w:val="16"/>
        <w:numPr>
          <w:ilvl w:val="0"/>
          <w:numId w:val="1"/>
        </w:numPr>
        <w:spacing w:before="60" w:after="60" w:line="276" w:lineRule="auto"/>
      </w:pPr>
      <w:r>
        <w:rPr>
          <w:rFonts w:ascii="Arial" w:hAnsi="Arial" w:eastAsia="Arial" w:cs="Arial"/>
          <w:sz w:val="22"/>
          <w:szCs w:val="22"/>
        </w:rPr>
        <w:t>DemandeService : validation des règles de création de dossier, vérification de la présence des pièces justificatives obligatoires, calcul automatique des charges mensuelles totales.</w:t>
      </w:r>
    </w:p>
    <w:p w14:paraId="321BEE96">
      <w:pPr>
        <w:pStyle w:val="16"/>
        <w:numPr>
          <w:ilvl w:val="0"/>
          <w:numId w:val="1"/>
        </w:numPr>
        <w:spacing w:before="60" w:after="60" w:line="276" w:lineRule="auto"/>
      </w:pPr>
      <w:r>
        <w:rPr>
          <w:rFonts w:ascii="Arial" w:hAnsi="Arial" w:eastAsia="Arial" w:cs="Arial"/>
          <w:sz w:val="22"/>
          <w:szCs w:val="22"/>
        </w:rPr>
        <w:t>ScoringService (Flask/Python) : tests unitaires du modèle de pré-scoring avec des jeux de données simulés couvrant les cas limites (score faible, score élevé, anomalies documentaires).</w:t>
      </w:r>
    </w:p>
    <w:p w14:paraId="55844736">
      <w:pPr>
        <w:pStyle w:val="16"/>
        <w:numPr>
          <w:ilvl w:val="0"/>
          <w:numId w:val="1"/>
        </w:numPr>
        <w:spacing w:before="60" w:after="60" w:line="276" w:lineRule="auto"/>
      </w:pPr>
      <w:r>
        <w:rPr>
          <w:rFonts w:ascii="Arial" w:hAnsi="Arial" w:eastAsia="Arial" w:cs="Arial"/>
          <w:sz w:val="22"/>
          <w:szCs w:val="22"/>
        </w:rPr>
        <w:t>ConsentementService : vérification de la génération du lien OTP, contrôle du délai d'expiration de 2 heures et validation de l'identité du client.</w:t>
      </w:r>
    </w:p>
    <w:p w14:paraId="6301BE7B">
      <w:pPr>
        <w:pStyle w:val="16"/>
        <w:numPr>
          <w:ilvl w:val="0"/>
          <w:numId w:val="1"/>
        </w:numPr>
        <w:spacing w:before="60" w:after="60" w:line="276" w:lineRule="auto"/>
      </w:pPr>
      <w:r>
        <w:rPr>
          <w:rFonts w:ascii="Arial" w:hAnsi="Arial" w:eastAsia="Arial" w:cs="Arial"/>
          <w:sz w:val="22"/>
          <w:szCs w:val="22"/>
        </w:rPr>
        <w:t>AnalysteService : tests du mécanisme de verrouillage et de déverrouillage des demandes, simulation du délai d'expiration de 48 heures.</w:t>
      </w:r>
    </w:p>
    <w:p w14:paraId="582B874D">
      <w:pPr>
        <w:spacing w:before="80" w:after="80"/>
      </w:pPr>
    </w:p>
    <w:tbl>
      <w:tblPr>
        <w:tblStyle w:val="15"/>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2213"/>
        <w:gridCol w:w="2013"/>
        <w:gridCol w:w="2000"/>
      </w:tblGrid>
      <w:tr w14:paraId="7641C2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tcBorders>
              <w:top w:val="single" w:color="2E75B6" w:sz="0" w:space="0"/>
              <w:left w:val="single" w:color="2E75B6" w:sz="0" w:space="0"/>
              <w:bottom w:val="single" w:color="2E75B6" w:sz="0" w:space="0"/>
              <w:right w:val="single" w:color="2E75B6" w:sz="0" w:space="0"/>
            </w:tcBorders>
            <w:shd w:val="clear" w:color="auto" w:fill="2E75B6"/>
            <w:tcMar>
              <w:top w:w="80" w:type="dxa"/>
              <w:left w:w="120" w:type="dxa"/>
              <w:bottom w:w="80" w:type="dxa"/>
              <w:right w:w="120" w:type="dxa"/>
            </w:tcMar>
            <w:vAlign w:val="center"/>
          </w:tcPr>
          <w:p w14:paraId="035A17DA">
            <w:pPr>
              <w:jc w:val="center"/>
            </w:pPr>
            <w:r>
              <w:rPr>
                <w:rFonts w:ascii="Arial" w:hAnsi="Arial" w:eastAsia="Arial" w:cs="Arial"/>
                <w:b/>
                <w:bCs/>
                <w:color w:val="FFFFFF"/>
                <w:sz w:val="20"/>
                <w:szCs w:val="20"/>
              </w:rPr>
              <w:t>Composant testé</w:t>
            </w:r>
          </w:p>
        </w:tc>
        <w:tc>
          <w:tcPr>
            <w:tcW w:w="2213" w:type="dxa"/>
            <w:tcBorders>
              <w:top w:val="single" w:color="2E75B6" w:sz="0" w:space="0"/>
              <w:left w:val="single" w:color="2E75B6" w:sz="0" w:space="0"/>
              <w:bottom w:val="single" w:color="2E75B6" w:sz="0" w:space="0"/>
              <w:right w:val="single" w:color="2E75B6" w:sz="0" w:space="0"/>
            </w:tcBorders>
            <w:shd w:val="clear" w:color="auto" w:fill="2E75B6"/>
            <w:tcMar>
              <w:top w:w="80" w:type="dxa"/>
              <w:left w:w="120" w:type="dxa"/>
              <w:bottom w:w="80" w:type="dxa"/>
              <w:right w:w="120" w:type="dxa"/>
            </w:tcMar>
            <w:vAlign w:val="center"/>
          </w:tcPr>
          <w:p w14:paraId="462C3CDA">
            <w:pPr>
              <w:jc w:val="center"/>
            </w:pPr>
            <w:r>
              <w:rPr>
                <w:rFonts w:ascii="Arial" w:hAnsi="Arial" w:eastAsia="Arial" w:cs="Arial"/>
                <w:b/>
                <w:bCs/>
                <w:color w:val="FFFFFF"/>
                <w:sz w:val="20"/>
                <w:szCs w:val="20"/>
              </w:rPr>
              <w:t>Nombre de tests</w:t>
            </w:r>
          </w:p>
        </w:tc>
        <w:tc>
          <w:tcPr>
            <w:tcW w:w="2013" w:type="dxa"/>
            <w:tcBorders>
              <w:top w:val="single" w:color="2E75B6" w:sz="0" w:space="0"/>
              <w:left w:val="single" w:color="2E75B6" w:sz="0" w:space="0"/>
              <w:bottom w:val="single" w:color="2E75B6" w:sz="0" w:space="0"/>
              <w:right w:val="single" w:color="2E75B6" w:sz="0" w:space="0"/>
            </w:tcBorders>
            <w:shd w:val="clear" w:color="auto" w:fill="2E75B6"/>
            <w:tcMar>
              <w:top w:w="80" w:type="dxa"/>
              <w:left w:w="120" w:type="dxa"/>
              <w:bottom w:w="80" w:type="dxa"/>
              <w:right w:w="120" w:type="dxa"/>
            </w:tcMar>
            <w:vAlign w:val="center"/>
          </w:tcPr>
          <w:p w14:paraId="252DF6D0">
            <w:pPr>
              <w:jc w:val="center"/>
            </w:pPr>
            <w:r>
              <w:rPr>
                <w:rFonts w:ascii="Arial" w:hAnsi="Arial" w:eastAsia="Arial" w:cs="Arial"/>
                <w:b/>
                <w:bCs/>
                <w:color w:val="FFFFFF"/>
                <w:sz w:val="20"/>
                <w:szCs w:val="20"/>
              </w:rPr>
              <w:t>Tests réussis</w:t>
            </w:r>
          </w:p>
        </w:tc>
        <w:tc>
          <w:tcPr>
            <w:tcW w:w="2000" w:type="dxa"/>
            <w:tcBorders>
              <w:top w:val="single" w:color="2E75B6" w:sz="0" w:space="0"/>
              <w:left w:val="single" w:color="2E75B6" w:sz="0" w:space="0"/>
              <w:bottom w:val="single" w:color="2E75B6" w:sz="0" w:space="0"/>
              <w:right w:val="single" w:color="2E75B6" w:sz="0" w:space="0"/>
            </w:tcBorders>
            <w:shd w:val="clear" w:color="auto" w:fill="2E75B6"/>
            <w:tcMar>
              <w:top w:w="80" w:type="dxa"/>
              <w:left w:w="120" w:type="dxa"/>
              <w:bottom w:w="80" w:type="dxa"/>
              <w:right w:w="120" w:type="dxa"/>
            </w:tcMar>
            <w:vAlign w:val="center"/>
          </w:tcPr>
          <w:p w14:paraId="5443514A">
            <w:pPr>
              <w:jc w:val="center"/>
            </w:pPr>
            <w:r>
              <w:rPr>
                <w:rFonts w:ascii="Arial" w:hAnsi="Arial" w:eastAsia="Arial" w:cs="Arial"/>
                <w:b/>
                <w:bCs/>
                <w:color w:val="FFFFFF"/>
                <w:sz w:val="20"/>
                <w:szCs w:val="20"/>
              </w:rPr>
              <w:t>Couverture</w:t>
            </w:r>
          </w:p>
        </w:tc>
      </w:tr>
      <w:tr w14:paraId="0D750A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E248245">
            <w:pPr>
              <w:jc w:val="center"/>
            </w:pPr>
            <w:r>
              <w:rPr>
                <w:rFonts w:ascii="Arial" w:hAnsi="Arial" w:eastAsia="Arial" w:cs="Arial"/>
                <w:sz w:val="20"/>
                <w:szCs w:val="20"/>
              </w:rPr>
              <w:t>DemandeService</w:t>
            </w:r>
          </w:p>
        </w:tc>
        <w:tc>
          <w:tcPr>
            <w:tcW w:w="22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E1DC794">
            <w:pPr>
              <w:jc w:val="center"/>
            </w:pPr>
            <w:r>
              <w:rPr>
                <w:rFonts w:ascii="Arial" w:hAnsi="Arial" w:eastAsia="Arial" w:cs="Arial"/>
                <w:sz w:val="20"/>
                <w:szCs w:val="20"/>
              </w:rPr>
              <w:t>18</w:t>
            </w:r>
          </w:p>
        </w:tc>
        <w:tc>
          <w:tcPr>
            <w:tcW w:w="20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31F1B36">
            <w:pPr>
              <w:jc w:val="center"/>
            </w:pPr>
            <w:r>
              <w:rPr>
                <w:rFonts w:ascii="Arial" w:hAnsi="Arial" w:eastAsia="Arial" w:cs="Arial"/>
                <w:sz w:val="20"/>
                <w:szCs w:val="20"/>
              </w:rPr>
              <w:t>18</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09BDE79">
            <w:pPr>
              <w:jc w:val="center"/>
            </w:pPr>
            <w:r>
              <w:rPr>
                <w:rFonts w:ascii="Arial" w:hAnsi="Arial" w:eastAsia="Arial" w:cs="Arial"/>
                <w:sz w:val="20"/>
                <w:szCs w:val="20"/>
              </w:rPr>
              <w:t>87%</w:t>
            </w:r>
          </w:p>
        </w:tc>
      </w:tr>
      <w:tr w14:paraId="051444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2F7FC"/>
            <w:tcMar>
              <w:top w:w="80" w:type="dxa"/>
              <w:left w:w="120" w:type="dxa"/>
              <w:bottom w:w="80" w:type="dxa"/>
              <w:right w:w="120" w:type="dxa"/>
            </w:tcMar>
            <w:vAlign w:val="center"/>
          </w:tcPr>
          <w:p w14:paraId="07886099">
            <w:pPr>
              <w:jc w:val="center"/>
            </w:pPr>
            <w:r>
              <w:rPr>
                <w:rFonts w:ascii="Arial" w:hAnsi="Arial" w:eastAsia="Arial" w:cs="Arial"/>
                <w:sz w:val="20"/>
                <w:szCs w:val="20"/>
              </w:rPr>
              <w:t>ScoringService (Flask)</w:t>
            </w:r>
          </w:p>
        </w:tc>
        <w:tc>
          <w:tcPr>
            <w:tcW w:w="2213" w:type="dxa"/>
            <w:tcBorders>
              <w:top w:val="single" w:color="CCCCCC" w:sz="0" w:space="0"/>
              <w:left w:val="single" w:color="CCCCCC" w:sz="0" w:space="0"/>
              <w:bottom w:val="single" w:color="CCCCCC" w:sz="0" w:space="0"/>
              <w:right w:val="single" w:color="CCCCCC" w:sz="0" w:space="0"/>
            </w:tcBorders>
            <w:shd w:val="clear" w:color="auto" w:fill="F2F7FC"/>
            <w:tcMar>
              <w:top w:w="80" w:type="dxa"/>
              <w:left w:w="120" w:type="dxa"/>
              <w:bottom w:w="80" w:type="dxa"/>
              <w:right w:w="120" w:type="dxa"/>
            </w:tcMar>
            <w:vAlign w:val="center"/>
          </w:tcPr>
          <w:p w14:paraId="2C38C48E">
            <w:pPr>
              <w:jc w:val="center"/>
            </w:pPr>
            <w:r>
              <w:rPr>
                <w:rFonts w:ascii="Arial" w:hAnsi="Arial" w:eastAsia="Arial" w:cs="Arial"/>
                <w:sz w:val="20"/>
                <w:szCs w:val="20"/>
              </w:rPr>
              <w:t>12</w:t>
            </w:r>
          </w:p>
        </w:tc>
        <w:tc>
          <w:tcPr>
            <w:tcW w:w="2013" w:type="dxa"/>
            <w:tcBorders>
              <w:top w:val="single" w:color="CCCCCC" w:sz="0" w:space="0"/>
              <w:left w:val="single" w:color="CCCCCC" w:sz="0" w:space="0"/>
              <w:bottom w:val="single" w:color="CCCCCC" w:sz="0" w:space="0"/>
              <w:right w:val="single" w:color="CCCCCC" w:sz="0" w:space="0"/>
            </w:tcBorders>
            <w:shd w:val="clear" w:color="auto" w:fill="F2F7FC"/>
            <w:tcMar>
              <w:top w:w="80" w:type="dxa"/>
              <w:left w:w="120" w:type="dxa"/>
              <w:bottom w:w="80" w:type="dxa"/>
              <w:right w:w="120" w:type="dxa"/>
            </w:tcMar>
            <w:vAlign w:val="center"/>
          </w:tcPr>
          <w:p w14:paraId="7C5747B8">
            <w:pPr>
              <w:jc w:val="center"/>
            </w:pPr>
            <w:r>
              <w:rPr>
                <w:rFonts w:ascii="Arial" w:hAnsi="Arial" w:eastAsia="Arial" w:cs="Arial"/>
                <w:sz w:val="20"/>
                <w:szCs w:val="20"/>
              </w:rPr>
              <w:t>12</w:t>
            </w:r>
          </w:p>
        </w:tc>
        <w:tc>
          <w:tcPr>
            <w:tcW w:w="2000" w:type="dxa"/>
            <w:tcBorders>
              <w:top w:val="single" w:color="CCCCCC" w:sz="0" w:space="0"/>
              <w:left w:val="single" w:color="CCCCCC" w:sz="0" w:space="0"/>
              <w:bottom w:val="single" w:color="CCCCCC" w:sz="0" w:space="0"/>
              <w:right w:val="single" w:color="CCCCCC" w:sz="0" w:space="0"/>
            </w:tcBorders>
            <w:shd w:val="clear" w:color="auto" w:fill="F2F7FC"/>
            <w:tcMar>
              <w:top w:w="80" w:type="dxa"/>
              <w:left w:w="120" w:type="dxa"/>
              <w:bottom w:w="80" w:type="dxa"/>
              <w:right w:w="120" w:type="dxa"/>
            </w:tcMar>
            <w:vAlign w:val="center"/>
          </w:tcPr>
          <w:p w14:paraId="2511A0B6">
            <w:pPr>
              <w:jc w:val="center"/>
            </w:pPr>
            <w:r>
              <w:rPr>
                <w:rFonts w:ascii="Arial" w:hAnsi="Arial" w:eastAsia="Arial" w:cs="Arial"/>
                <w:sz w:val="20"/>
                <w:szCs w:val="20"/>
              </w:rPr>
              <w:t>91%</w:t>
            </w:r>
          </w:p>
        </w:tc>
      </w:tr>
      <w:tr w14:paraId="24C15B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B4059BA">
            <w:pPr>
              <w:jc w:val="center"/>
            </w:pPr>
            <w:r>
              <w:rPr>
                <w:rFonts w:ascii="Arial" w:hAnsi="Arial" w:eastAsia="Arial" w:cs="Arial"/>
                <w:sz w:val="20"/>
                <w:szCs w:val="20"/>
              </w:rPr>
              <w:t>ConsentementService</w:t>
            </w:r>
          </w:p>
        </w:tc>
        <w:tc>
          <w:tcPr>
            <w:tcW w:w="22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E11F901">
            <w:pPr>
              <w:jc w:val="center"/>
            </w:pPr>
            <w:r>
              <w:rPr>
                <w:rFonts w:ascii="Arial" w:hAnsi="Arial" w:eastAsia="Arial" w:cs="Arial"/>
                <w:sz w:val="20"/>
                <w:szCs w:val="20"/>
              </w:rPr>
              <w:t>9</w:t>
            </w:r>
          </w:p>
        </w:tc>
        <w:tc>
          <w:tcPr>
            <w:tcW w:w="20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AD94CE4">
            <w:pPr>
              <w:jc w:val="center"/>
            </w:pPr>
            <w:r>
              <w:rPr>
                <w:rFonts w:ascii="Arial" w:hAnsi="Arial" w:eastAsia="Arial" w:cs="Arial"/>
                <w:sz w:val="20"/>
                <w:szCs w:val="20"/>
              </w:rPr>
              <w:t>9</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9A4EE75">
            <w:pPr>
              <w:jc w:val="center"/>
            </w:pPr>
            <w:r>
              <w:rPr>
                <w:rFonts w:ascii="Arial" w:hAnsi="Arial" w:eastAsia="Arial" w:cs="Arial"/>
                <w:sz w:val="20"/>
                <w:szCs w:val="20"/>
              </w:rPr>
              <w:t>85%</w:t>
            </w:r>
          </w:p>
        </w:tc>
      </w:tr>
      <w:tr w14:paraId="6F41AB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2F7FC"/>
            <w:tcMar>
              <w:top w:w="80" w:type="dxa"/>
              <w:left w:w="120" w:type="dxa"/>
              <w:bottom w:w="80" w:type="dxa"/>
              <w:right w:w="120" w:type="dxa"/>
            </w:tcMar>
            <w:vAlign w:val="center"/>
          </w:tcPr>
          <w:p w14:paraId="7EB768E8">
            <w:pPr>
              <w:jc w:val="center"/>
            </w:pPr>
            <w:r>
              <w:rPr>
                <w:rFonts w:ascii="Arial" w:hAnsi="Arial" w:eastAsia="Arial" w:cs="Arial"/>
                <w:sz w:val="20"/>
                <w:szCs w:val="20"/>
              </w:rPr>
              <w:t>AnalysteService</w:t>
            </w:r>
          </w:p>
        </w:tc>
        <w:tc>
          <w:tcPr>
            <w:tcW w:w="2213" w:type="dxa"/>
            <w:tcBorders>
              <w:top w:val="single" w:color="CCCCCC" w:sz="0" w:space="0"/>
              <w:left w:val="single" w:color="CCCCCC" w:sz="0" w:space="0"/>
              <w:bottom w:val="single" w:color="CCCCCC" w:sz="0" w:space="0"/>
              <w:right w:val="single" w:color="CCCCCC" w:sz="0" w:space="0"/>
            </w:tcBorders>
            <w:shd w:val="clear" w:color="auto" w:fill="F2F7FC"/>
            <w:tcMar>
              <w:top w:w="80" w:type="dxa"/>
              <w:left w:w="120" w:type="dxa"/>
              <w:bottom w:w="80" w:type="dxa"/>
              <w:right w:w="120" w:type="dxa"/>
            </w:tcMar>
            <w:vAlign w:val="center"/>
          </w:tcPr>
          <w:p w14:paraId="562ED99D">
            <w:pPr>
              <w:jc w:val="center"/>
            </w:pPr>
            <w:r>
              <w:rPr>
                <w:rFonts w:ascii="Arial" w:hAnsi="Arial" w:eastAsia="Arial" w:cs="Arial"/>
                <w:sz w:val="20"/>
                <w:szCs w:val="20"/>
              </w:rPr>
              <w:t>11</w:t>
            </w:r>
          </w:p>
        </w:tc>
        <w:tc>
          <w:tcPr>
            <w:tcW w:w="2013" w:type="dxa"/>
            <w:tcBorders>
              <w:top w:val="single" w:color="CCCCCC" w:sz="0" w:space="0"/>
              <w:left w:val="single" w:color="CCCCCC" w:sz="0" w:space="0"/>
              <w:bottom w:val="single" w:color="CCCCCC" w:sz="0" w:space="0"/>
              <w:right w:val="single" w:color="CCCCCC" w:sz="0" w:space="0"/>
            </w:tcBorders>
            <w:shd w:val="clear" w:color="auto" w:fill="F2F7FC"/>
            <w:tcMar>
              <w:top w:w="80" w:type="dxa"/>
              <w:left w:w="120" w:type="dxa"/>
              <w:bottom w:w="80" w:type="dxa"/>
              <w:right w:w="120" w:type="dxa"/>
            </w:tcMar>
            <w:vAlign w:val="center"/>
          </w:tcPr>
          <w:p w14:paraId="23C03397">
            <w:pPr>
              <w:jc w:val="center"/>
            </w:pPr>
            <w:r>
              <w:rPr>
                <w:rFonts w:ascii="Arial" w:hAnsi="Arial" w:eastAsia="Arial" w:cs="Arial"/>
                <w:sz w:val="20"/>
                <w:szCs w:val="20"/>
              </w:rPr>
              <w:t>11</w:t>
            </w:r>
          </w:p>
        </w:tc>
        <w:tc>
          <w:tcPr>
            <w:tcW w:w="2000" w:type="dxa"/>
            <w:tcBorders>
              <w:top w:val="single" w:color="CCCCCC" w:sz="0" w:space="0"/>
              <w:left w:val="single" w:color="CCCCCC" w:sz="0" w:space="0"/>
              <w:bottom w:val="single" w:color="CCCCCC" w:sz="0" w:space="0"/>
              <w:right w:val="single" w:color="CCCCCC" w:sz="0" w:space="0"/>
            </w:tcBorders>
            <w:shd w:val="clear" w:color="auto" w:fill="F2F7FC"/>
            <w:tcMar>
              <w:top w:w="80" w:type="dxa"/>
              <w:left w:w="120" w:type="dxa"/>
              <w:bottom w:w="80" w:type="dxa"/>
              <w:right w:w="120" w:type="dxa"/>
            </w:tcMar>
            <w:vAlign w:val="center"/>
          </w:tcPr>
          <w:p w14:paraId="6F8D37BD">
            <w:pPr>
              <w:jc w:val="center"/>
            </w:pPr>
            <w:r>
              <w:rPr>
                <w:rFonts w:ascii="Arial" w:hAnsi="Arial" w:eastAsia="Arial" w:cs="Arial"/>
                <w:sz w:val="20"/>
                <w:szCs w:val="20"/>
              </w:rPr>
              <w:t>88%</w:t>
            </w:r>
          </w:p>
        </w:tc>
      </w:tr>
      <w:tr w14:paraId="743DE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1AAA769">
            <w:pPr>
              <w:jc w:val="center"/>
            </w:pPr>
            <w:r>
              <w:rPr>
                <w:rFonts w:ascii="Arial" w:hAnsi="Arial" w:eastAsia="Arial" w:cs="Arial"/>
                <w:sz w:val="20"/>
                <w:szCs w:val="20"/>
              </w:rPr>
              <w:t>Total</w:t>
            </w:r>
          </w:p>
        </w:tc>
        <w:tc>
          <w:tcPr>
            <w:tcW w:w="22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86FB596">
            <w:pPr>
              <w:jc w:val="center"/>
            </w:pPr>
            <w:r>
              <w:rPr>
                <w:rFonts w:ascii="Arial" w:hAnsi="Arial" w:eastAsia="Arial" w:cs="Arial"/>
                <w:sz w:val="20"/>
                <w:szCs w:val="20"/>
              </w:rPr>
              <w:t>50</w:t>
            </w:r>
          </w:p>
        </w:tc>
        <w:tc>
          <w:tcPr>
            <w:tcW w:w="20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C1ABCD0">
            <w:pPr>
              <w:jc w:val="center"/>
            </w:pPr>
            <w:r>
              <w:rPr>
                <w:rFonts w:ascii="Arial" w:hAnsi="Arial" w:eastAsia="Arial" w:cs="Arial"/>
                <w:sz w:val="20"/>
                <w:szCs w:val="20"/>
              </w:rPr>
              <w:t>50</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4CDEFBE">
            <w:pPr>
              <w:jc w:val="center"/>
            </w:pPr>
            <w:r>
              <w:rPr>
                <w:rFonts w:ascii="Arial" w:hAnsi="Arial" w:eastAsia="Arial" w:cs="Arial"/>
                <w:sz w:val="20"/>
                <w:szCs w:val="20"/>
              </w:rPr>
              <w:t>88% (moy.)</w:t>
            </w:r>
          </w:p>
        </w:tc>
      </w:tr>
    </w:tbl>
    <w:p w14:paraId="01BC8376">
      <w:pPr>
        <w:spacing w:before="60" w:after="160"/>
        <w:jc w:val="center"/>
      </w:pPr>
      <w:r>
        <w:rPr>
          <w:rFonts w:ascii="Arial" w:hAnsi="Arial" w:eastAsia="Arial" w:cs="Arial"/>
          <w:b/>
          <w:bCs/>
          <w:i/>
          <w:iCs/>
          <w:color w:val="595959"/>
          <w:sz w:val="20"/>
          <w:szCs w:val="20"/>
        </w:rPr>
        <w:t>Tableau 7 : Résultats des tests unitaires</w:t>
      </w:r>
    </w:p>
    <w:p w14:paraId="248F3F93">
      <w:pPr>
        <w:spacing w:before="80" w:after="80"/>
      </w:pPr>
    </w:p>
    <w:p w14:paraId="2C46B484">
      <w:pPr>
        <w:pStyle w:val="4"/>
        <w:spacing w:before="200" w:after="120"/>
      </w:pPr>
      <w:r>
        <w:rPr>
          <w:rFonts w:ascii="Arial" w:hAnsi="Arial" w:eastAsia="Arial" w:cs="Arial"/>
          <w:b/>
          <w:bCs/>
          <w:color w:val="4472C4"/>
          <w:sz w:val="24"/>
          <w:szCs w:val="24"/>
        </w:rPr>
        <w:t>3.2 Tests fonctionnels</w:t>
      </w:r>
    </w:p>
    <w:p w14:paraId="4B7DBD9A">
      <w:pPr>
        <w:spacing w:before="80" w:after="80"/>
      </w:pPr>
    </w:p>
    <w:p w14:paraId="0A90E9FF">
      <w:pPr>
        <w:spacing w:before="80" w:after="80" w:line="276" w:lineRule="auto"/>
        <w:jc w:val="both"/>
      </w:pPr>
      <w:r>
        <w:rPr>
          <w:rFonts w:ascii="Arial" w:hAnsi="Arial" w:eastAsia="Arial" w:cs="Arial"/>
          <w:b w:val="0"/>
          <w:bCs w:val="0"/>
          <w:i w:val="0"/>
          <w:iCs w:val="0"/>
          <w:color w:val="000000"/>
          <w:sz w:val="22"/>
          <w:szCs w:val="22"/>
        </w:rPr>
        <w:t>Les tests fonctionnels ont été réalisés via Postman pour les API REST et via des tests manuels sur les interfaces Angular. Ils visent à valider le comportement de bout en bout de chaque fonctionnalité conformément aux critères d'acceptation des User Stories.</w:t>
      </w:r>
    </w:p>
    <w:p w14:paraId="6303FDBF">
      <w:pPr>
        <w:spacing w:before="80" w:after="80"/>
      </w:pPr>
    </w:p>
    <w:p w14:paraId="7A53923C">
      <w:pPr>
        <w:spacing w:before="80" w:after="80" w:line="276" w:lineRule="auto"/>
        <w:jc w:val="both"/>
      </w:pPr>
      <w:r>
        <w:rPr>
          <w:rFonts w:ascii="Arial" w:hAnsi="Arial" w:eastAsia="Arial" w:cs="Arial"/>
          <w:b w:val="0"/>
          <w:bCs w:val="0"/>
          <w:i w:val="0"/>
          <w:iCs w:val="0"/>
          <w:color w:val="000000"/>
          <w:sz w:val="22"/>
          <w:szCs w:val="22"/>
        </w:rPr>
        <w:t>Trois scénarios types illustrent cette démarche de test fonctionnel, telle qu'appliquée dès le Sprint 1 :</w:t>
      </w:r>
    </w:p>
    <w:p w14:paraId="719242ED">
      <w:pPr>
        <w:spacing w:before="80" w:after="80"/>
      </w:pPr>
    </w:p>
    <w:p w14:paraId="6525D232">
      <w:pPr>
        <w:pStyle w:val="5"/>
        <w:spacing w:before="160" w:after="100"/>
      </w:pPr>
      <w:r>
        <w:rPr>
          <w:rFonts w:ascii="Arial" w:hAnsi="Arial" w:eastAsia="Arial" w:cs="Arial"/>
          <w:b/>
          <w:bCs/>
          <w:color w:val="17375E"/>
          <w:sz w:val="22"/>
          <w:szCs w:val="22"/>
        </w:rPr>
        <w:t>Test 1 — Soumission sans document (US07)</w:t>
      </w:r>
    </w:p>
    <w:tbl>
      <w:tblPr>
        <w:tblStyle w:val="15"/>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40C45C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026" w:type="dxa"/>
            <w:tcBorders>
              <w:top w:val="single" w:color="4472C4" w:sz="2" w:space="0"/>
              <w:left w:val="single" w:color="4472C4" w:sz="6" w:space="0"/>
              <w:bottom w:val="single" w:color="4472C4" w:sz="2" w:space="0"/>
              <w:right w:val="single" w:color="CCCCCC" w:sz="0" w:space="0"/>
            </w:tcBorders>
            <w:shd w:val="clear" w:color="auto" w:fill="EBF3FB"/>
            <w:tcMar>
              <w:top w:w="100" w:type="dxa"/>
              <w:left w:w="160" w:type="dxa"/>
              <w:bottom w:w="100" w:type="dxa"/>
              <w:right w:w="120" w:type="dxa"/>
            </w:tcMar>
          </w:tcPr>
          <w:p w14:paraId="5A8D5948">
            <w:pPr>
              <w:spacing w:before="60" w:after="60" w:line="276" w:lineRule="auto"/>
            </w:pPr>
            <w:r>
              <w:rPr>
                <w:rFonts w:ascii="Arial" w:hAnsi="Arial" w:eastAsia="Arial" w:cs="Arial"/>
                <w:i/>
                <w:iCs/>
                <w:color w:val="1F3864"/>
                <w:sz w:val="20"/>
                <w:szCs w:val="20"/>
              </w:rPr>
              <w:t>Objectif : Vérifier que le système rejette toute demande soumise sans pièce justificative.
Requête : POST /api/demandes/creation-complete (sans fichier joint)
Résultat attendu : HTTP 400 Bad Request — « Au moins un document valide est requis. »
Résultat obtenu : ✅ Conforme</w:t>
            </w:r>
          </w:p>
        </w:tc>
      </w:tr>
    </w:tbl>
    <w:p w14:paraId="0C209D3A">
      <w:pPr>
        <w:spacing w:before="80" w:after="80"/>
      </w:pPr>
    </w:p>
    <w:p w14:paraId="341961A9">
      <w:pPr>
        <w:pStyle w:val="5"/>
        <w:spacing w:before="160" w:after="100"/>
      </w:pPr>
      <w:r>
        <w:rPr>
          <w:rFonts w:ascii="Arial" w:hAnsi="Arial" w:eastAsia="Arial" w:cs="Arial"/>
          <w:b/>
          <w:bCs/>
          <w:color w:val="17375E"/>
          <w:sz w:val="22"/>
          <w:szCs w:val="22"/>
        </w:rPr>
        <w:t>Test 2 — Soumission avec CIN uniquement (US07)</w:t>
      </w:r>
    </w:p>
    <w:tbl>
      <w:tblPr>
        <w:tblStyle w:val="15"/>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3E890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4472C4" w:sz="2" w:space="0"/>
              <w:left w:val="single" w:color="4472C4" w:sz="6" w:space="0"/>
              <w:bottom w:val="single" w:color="4472C4" w:sz="2" w:space="0"/>
              <w:right w:val="single" w:color="CCCCCC" w:sz="0" w:space="0"/>
            </w:tcBorders>
            <w:shd w:val="clear" w:color="auto" w:fill="EBF3FB"/>
            <w:tcMar>
              <w:top w:w="100" w:type="dxa"/>
              <w:left w:w="160" w:type="dxa"/>
              <w:bottom w:w="100" w:type="dxa"/>
              <w:right w:w="120" w:type="dxa"/>
            </w:tcMar>
          </w:tcPr>
          <w:p w14:paraId="39D9BA1C">
            <w:pPr>
              <w:spacing w:before="60" w:after="60" w:line="276" w:lineRule="auto"/>
            </w:pPr>
            <w:r>
              <w:rPr>
                <w:rFonts w:ascii="Arial" w:hAnsi="Arial" w:eastAsia="Arial" w:cs="Arial"/>
                <w:i/>
                <w:iCs/>
                <w:color w:val="1F3864"/>
                <w:sz w:val="20"/>
                <w:szCs w:val="20"/>
              </w:rPr>
              <w:t>Objectif : Vérifier que le contrôle de complétude des pièces obligatoires est granulaire.
Requête : POST /api/demandes/creation-complete (CIN uniquement)
Résultat attendu : HTTP 400 Bad Request — liste des pièces manquantes (fiche_paie_m1, m2, m3, attestation_travail)
Résultat obtenu : ✅ Conforme</w:t>
            </w:r>
          </w:p>
        </w:tc>
      </w:tr>
    </w:tbl>
    <w:p w14:paraId="0531CDAA">
      <w:pPr>
        <w:spacing w:before="80" w:after="80"/>
      </w:pPr>
    </w:p>
    <w:p w14:paraId="3C55AD84">
      <w:pPr>
        <w:pStyle w:val="5"/>
        <w:spacing w:before="160" w:after="100"/>
      </w:pPr>
      <w:r>
        <w:rPr>
          <w:rFonts w:ascii="Arial" w:hAnsi="Arial" w:eastAsia="Arial" w:cs="Arial"/>
          <w:b/>
          <w:bCs/>
          <w:color w:val="17375E"/>
          <w:sz w:val="22"/>
          <w:szCs w:val="22"/>
        </w:rPr>
        <w:t>Test 3 — Création complète avec succès (US05 à US07)</w:t>
      </w:r>
    </w:p>
    <w:tbl>
      <w:tblPr>
        <w:tblStyle w:val="15"/>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31268D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4472C4" w:sz="2" w:space="0"/>
              <w:left w:val="single" w:color="4472C4" w:sz="6" w:space="0"/>
              <w:bottom w:val="single" w:color="4472C4" w:sz="2" w:space="0"/>
              <w:right w:val="single" w:color="CCCCCC" w:sz="0" w:space="0"/>
            </w:tcBorders>
            <w:shd w:val="clear" w:color="auto" w:fill="EBF3FB"/>
            <w:tcMar>
              <w:top w:w="100" w:type="dxa"/>
              <w:left w:w="160" w:type="dxa"/>
              <w:bottom w:w="100" w:type="dxa"/>
              <w:right w:w="120" w:type="dxa"/>
            </w:tcMar>
          </w:tcPr>
          <w:p w14:paraId="14E7F555">
            <w:pPr>
              <w:spacing w:before="60" w:after="60" w:line="276" w:lineRule="auto"/>
            </w:pPr>
            <w:r>
              <w:rPr>
                <w:rFonts w:ascii="Arial" w:hAnsi="Arial" w:eastAsia="Arial" w:cs="Arial"/>
                <w:i/>
                <w:iCs/>
                <w:color w:val="1F3864"/>
                <w:sz w:val="20"/>
                <w:szCs w:val="20"/>
              </w:rPr>
              <w:t>Objectif : Valider le flux nominal de création d'un dossier complet.
Requête : POST /api/demandes/creation-complete (toutes données + documents requis)
Résultat attendu : HTTP 201 Created — dossier créé avec statut EN_ATTENTE_CONSENTEMENT
Vérification : GET /api/demandes/{id}/detail → statut confirmé ✅ Conforme</w:t>
            </w:r>
          </w:p>
        </w:tc>
      </w:tr>
    </w:tbl>
    <w:p w14:paraId="10669744">
      <w:pPr>
        <w:spacing w:before="80" w:after="80"/>
      </w:pPr>
    </w:p>
    <w:p w14:paraId="170569B0">
      <w:pPr>
        <w:spacing w:before="80" w:after="80" w:line="276" w:lineRule="auto"/>
        <w:jc w:val="both"/>
      </w:pPr>
      <w:r>
        <w:rPr>
          <w:rFonts w:ascii="Arial" w:hAnsi="Arial" w:eastAsia="Arial" w:cs="Arial"/>
          <w:b w:val="0"/>
          <w:bCs w:val="0"/>
          <w:i w:val="0"/>
          <w:iCs w:val="0"/>
          <w:color w:val="000000"/>
          <w:sz w:val="22"/>
          <w:szCs w:val="22"/>
        </w:rPr>
        <w:t>L'ensemble des tests fonctionnels réalisés sur les quatre sprints ont abouti aux résultats suivants :</w:t>
      </w:r>
    </w:p>
    <w:p w14:paraId="4440D3DF">
      <w:pPr>
        <w:spacing w:before="80" w:after="80"/>
      </w:pPr>
    </w:p>
    <w:tbl>
      <w:tblPr>
        <w:tblStyle w:val="15"/>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2000"/>
        <w:gridCol w:w="2013"/>
        <w:gridCol w:w="1513"/>
        <w:gridCol w:w="1500"/>
      </w:tblGrid>
      <w:tr w14:paraId="3E803B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2E75B6" w:sz="0" w:space="0"/>
              <w:left w:val="single" w:color="2E75B6" w:sz="0" w:space="0"/>
              <w:bottom w:val="single" w:color="2E75B6" w:sz="0" w:space="0"/>
              <w:right w:val="single" w:color="2E75B6" w:sz="0" w:space="0"/>
            </w:tcBorders>
            <w:shd w:val="clear" w:color="auto" w:fill="2E75B6"/>
            <w:tcMar>
              <w:top w:w="80" w:type="dxa"/>
              <w:left w:w="120" w:type="dxa"/>
              <w:bottom w:w="80" w:type="dxa"/>
              <w:right w:w="120" w:type="dxa"/>
            </w:tcMar>
            <w:vAlign w:val="center"/>
          </w:tcPr>
          <w:p w14:paraId="601BBD4B">
            <w:pPr>
              <w:jc w:val="center"/>
            </w:pPr>
            <w:r>
              <w:rPr>
                <w:rFonts w:ascii="Arial" w:hAnsi="Arial" w:eastAsia="Arial" w:cs="Arial"/>
                <w:b/>
                <w:bCs/>
                <w:color w:val="FFFFFF"/>
                <w:sz w:val="20"/>
                <w:szCs w:val="20"/>
              </w:rPr>
              <w:t>Sprint</w:t>
            </w:r>
          </w:p>
        </w:tc>
        <w:tc>
          <w:tcPr>
            <w:tcW w:w="2000" w:type="dxa"/>
            <w:tcBorders>
              <w:top w:val="single" w:color="2E75B6" w:sz="0" w:space="0"/>
              <w:left w:val="single" w:color="2E75B6" w:sz="0" w:space="0"/>
              <w:bottom w:val="single" w:color="2E75B6" w:sz="0" w:space="0"/>
              <w:right w:val="single" w:color="2E75B6" w:sz="0" w:space="0"/>
            </w:tcBorders>
            <w:shd w:val="clear" w:color="auto" w:fill="2E75B6"/>
            <w:tcMar>
              <w:top w:w="80" w:type="dxa"/>
              <w:left w:w="120" w:type="dxa"/>
              <w:bottom w:w="80" w:type="dxa"/>
              <w:right w:w="120" w:type="dxa"/>
            </w:tcMar>
            <w:vAlign w:val="center"/>
          </w:tcPr>
          <w:p w14:paraId="517DA58A">
            <w:pPr>
              <w:jc w:val="center"/>
            </w:pPr>
            <w:r>
              <w:rPr>
                <w:rFonts w:ascii="Arial" w:hAnsi="Arial" w:eastAsia="Arial" w:cs="Arial"/>
                <w:b/>
                <w:bCs/>
                <w:color w:val="FFFFFF"/>
                <w:sz w:val="20"/>
                <w:szCs w:val="20"/>
              </w:rPr>
              <w:t>Tests réalisés</w:t>
            </w:r>
          </w:p>
        </w:tc>
        <w:tc>
          <w:tcPr>
            <w:tcW w:w="2013" w:type="dxa"/>
            <w:tcBorders>
              <w:top w:val="single" w:color="2E75B6" w:sz="0" w:space="0"/>
              <w:left w:val="single" w:color="2E75B6" w:sz="0" w:space="0"/>
              <w:bottom w:val="single" w:color="2E75B6" w:sz="0" w:space="0"/>
              <w:right w:val="single" w:color="2E75B6" w:sz="0" w:space="0"/>
            </w:tcBorders>
            <w:shd w:val="clear" w:color="auto" w:fill="2E75B6"/>
            <w:tcMar>
              <w:top w:w="80" w:type="dxa"/>
              <w:left w:w="120" w:type="dxa"/>
              <w:bottom w:w="80" w:type="dxa"/>
              <w:right w:w="120" w:type="dxa"/>
            </w:tcMar>
            <w:vAlign w:val="center"/>
          </w:tcPr>
          <w:p w14:paraId="0E727EDF">
            <w:pPr>
              <w:jc w:val="center"/>
            </w:pPr>
            <w:r>
              <w:rPr>
                <w:rFonts w:ascii="Arial" w:hAnsi="Arial" w:eastAsia="Arial" w:cs="Arial"/>
                <w:b/>
                <w:bCs/>
                <w:color w:val="FFFFFF"/>
                <w:sz w:val="20"/>
                <w:szCs w:val="20"/>
              </w:rPr>
              <w:t>Tests réussis</w:t>
            </w:r>
          </w:p>
        </w:tc>
        <w:tc>
          <w:tcPr>
            <w:tcW w:w="1513" w:type="dxa"/>
            <w:tcBorders>
              <w:top w:val="single" w:color="2E75B6" w:sz="0" w:space="0"/>
              <w:left w:val="single" w:color="2E75B6" w:sz="0" w:space="0"/>
              <w:bottom w:val="single" w:color="2E75B6" w:sz="0" w:space="0"/>
              <w:right w:val="single" w:color="2E75B6" w:sz="0" w:space="0"/>
            </w:tcBorders>
            <w:shd w:val="clear" w:color="auto" w:fill="2E75B6"/>
            <w:tcMar>
              <w:top w:w="80" w:type="dxa"/>
              <w:left w:w="120" w:type="dxa"/>
              <w:bottom w:w="80" w:type="dxa"/>
              <w:right w:w="120" w:type="dxa"/>
            </w:tcMar>
            <w:vAlign w:val="center"/>
          </w:tcPr>
          <w:p w14:paraId="4B2555D2">
            <w:pPr>
              <w:jc w:val="center"/>
            </w:pPr>
            <w:r>
              <w:rPr>
                <w:rFonts w:ascii="Arial" w:hAnsi="Arial" w:eastAsia="Arial" w:cs="Arial"/>
                <w:b/>
                <w:bCs/>
                <w:color w:val="FFFFFF"/>
                <w:sz w:val="20"/>
                <w:szCs w:val="20"/>
              </w:rPr>
              <w:t>Tests échoués</w:t>
            </w:r>
          </w:p>
        </w:tc>
        <w:tc>
          <w:tcPr>
            <w:tcW w:w="1500" w:type="dxa"/>
            <w:tcBorders>
              <w:top w:val="single" w:color="2E75B6" w:sz="0" w:space="0"/>
              <w:left w:val="single" w:color="2E75B6" w:sz="0" w:space="0"/>
              <w:bottom w:val="single" w:color="2E75B6" w:sz="0" w:space="0"/>
              <w:right w:val="single" w:color="2E75B6" w:sz="0" w:space="0"/>
            </w:tcBorders>
            <w:shd w:val="clear" w:color="auto" w:fill="2E75B6"/>
            <w:tcMar>
              <w:top w:w="80" w:type="dxa"/>
              <w:left w:w="120" w:type="dxa"/>
              <w:bottom w:w="80" w:type="dxa"/>
              <w:right w:w="120" w:type="dxa"/>
            </w:tcMar>
            <w:vAlign w:val="center"/>
          </w:tcPr>
          <w:p w14:paraId="73915CC2">
            <w:pPr>
              <w:jc w:val="center"/>
            </w:pPr>
            <w:r>
              <w:rPr>
                <w:rFonts w:ascii="Arial" w:hAnsi="Arial" w:eastAsia="Arial" w:cs="Arial"/>
                <w:b/>
                <w:bCs/>
                <w:color w:val="FFFFFF"/>
                <w:sz w:val="20"/>
                <w:szCs w:val="20"/>
              </w:rPr>
              <w:t>Taux de succès</w:t>
            </w:r>
          </w:p>
        </w:tc>
      </w:tr>
      <w:tr w14:paraId="4D3415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FC02FC8">
            <w:pPr>
              <w:jc w:val="center"/>
            </w:pPr>
            <w:r>
              <w:rPr>
                <w:rFonts w:ascii="Arial" w:hAnsi="Arial" w:eastAsia="Arial" w:cs="Arial"/>
                <w:sz w:val="20"/>
                <w:szCs w:val="20"/>
              </w:rPr>
              <w:t>Sprint 1</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B72E8D1">
            <w:pPr>
              <w:jc w:val="center"/>
            </w:pPr>
            <w:r>
              <w:rPr>
                <w:rFonts w:ascii="Arial" w:hAnsi="Arial" w:eastAsia="Arial" w:cs="Arial"/>
                <w:sz w:val="20"/>
                <w:szCs w:val="20"/>
              </w:rPr>
              <w:t>22</w:t>
            </w:r>
          </w:p>
        </w:tc>
        <w:tc>
          <w:tcPr>
            <w:tcW w:w="20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BF2B526">
            <w:pPr>
              <w:jc w:val="center"/>
            </w:pPr>
            <w:r>
              <w:rPr>
                <w:rFonts w:ascii="Arial" w:hAnsi="Arial" w:eastAsia="Arial" w:cs="Arial"/>
                <w:sz w:val="20"/>
                <w:szCs w:val="20"/>
              </w:rPr>
              <w:t>22</w:t>
            </w:r>
          </w:p>
        </w:tc>
        <w:tc>
          <w:tcPr>
            <w:tcW w:w="15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F9796F6">
            <w:pPr>
              <w:jc w:val="center"/>
            </w:pPr>
            <w:r>
              <w:rPr>
                <w:rFonts w:ascii="Arial" w:hAnsi="Arial" w:eastAsia="Arial" w:cs="Arial"/>
                <w:sz w:val="20"/>
                <w:szCs w:val="20"/>
              </w:rPr>
              <w:t>0</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3943F67">
            <w:pPr>
              <w:jc w:val="center"/>
            </w:pPr>
            <w:r>
              <w:rPr>
                <w:rFonts w:ascii="Arial" w:hAnsi="Arial" w:eastAsia="Arial" w:cs="Arial"/>
                <w:sz w:val="20"/>
                <w:szCs w:val="20"/>
              </w:rPr>
              <w:t>100%</w:t>
            </w:r>
          </w:p>
        </w:tc>
      </w:tr>
      <w:tr w14:paraId="47872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2F7FC"/>
            <w:tcMar>
              <w:top w:w="80" w:type="dxa"/>
              <w:left w:w="120" w:type="dxa"/>
              <w:bottom w:w="80" w:type="dxa"/>
              <w:right w:w="120" w:type="dxa"/>
            </w:tcMar>
            <w:vAlign w:val="center"/>
          </w:tcPr>
          <w:p w14:paraId="350A2156">
            <w:pPr>
              <w:jc w:val="center"/>
            </w:pPr>
            <w:r>
              <w:rPr>
                <w:rFonts w:ascii="Arial" w:hAnsi="Arial" w:eastAsia="Arial" w:cs="Arial"/>
                <w:sz w:val="20"/>
                <w:szCs w:val="20"/>
              </w:rPr>
              <w:t>Sprint 2</w:t>
            </w:r>
          </w:p>
        </w:tc>
        <w:tc>
          <w:tcPr>
            <w:tcW w:w="2000" w:type="dxa"/>
            <w:tcBorders>
              <w:top w:val="single" w:color="CCCCCC" w:sz="0" w:space="0"/>
              <w:left w:val="single" w:color="CCCCCC" w:sz="0" w:space="0"/>
              <w:bottom w:val="single" w:color="CCCCCC" w:sz="0" w:space="0"/>
              <w:right w:val="single" w:color="CCCCCC" w:sz="0" w:space="0"/>
            </w:tcBorders>
            <w:shd w:val="clear" w:color="auto" w:fill="F2F7FC"/>
            <w:tcMar>
              <w:top w:w="80" w:type="dxa"/>
              <w:left w:w="120" w:type="dxa"/>
              <w:bottom w:w="80" w:type="dxa"/>
              <w:right w:w="120" w:type="dxa"/>
            </w:tcMar>
            <w:vAlign w:val="center"/>
          </w:tcPr>
          <w:p w14:paraId="1A33C055">
            <w:pPr>
              <w:jc w:val="center"/>
            </w:pPr>
            <w:r>
              <w:rPr>
                <w:rFonts w:ascii="Arial" w:hAnsi="Arial" w:eastAsia="Arial" w:cs="Arial"/>
                <w:sz w:val="20"/>
                <w:szCs w:val="20"/>
              </w:rPr>
              <w:t>18</w:t>
            </w:r>
          </w:p>
        </w:tc>
        <w:tc>
          <w:tcPr>
            <w:tcW w:w="2013" w:type="dxa"/>
            <w:tcBorders>
              <w:top w:val="single" w:color="CCCCCC" w:sz="0" w:space="0"/>
              <w:left w:val="single" w:color="CCCCCC" w:sz="0" w:space="0"/>
              <w:bottom w:val="single" w:color="CCCCCC" w:sz="0" w:space="0"/>
              <w:right w:val="single" w:color="CCCCCC" w:sz="0" w:space="0"/>
            </w:tcBorders>
            <w:shd w:val="clear" w:color="auto" w:fill="F2F7FC"/>
            <w:tcMar>
              <w:top w:w="80" w:type="dxa"/>
              <w:left w:w="120" w:type="dxa"/>
              <w:bottom w:w="80" w:type="dxa"/>
              <w:right w:w="120" w:type="dxa"/>
            </w:tcMar>
            <w:vAlign w:val="center"/>
          </w:tcPr>
          <w:p w14:paraId="61CE5AF8">
            <w:pPr>
              <w:jc w:val="center"/>
            </w:pPr>
            <w:r>
              <w:rPr>
                <w:rFonts w:ascii="Arial" w:hAnsi="Arial" w:eastAsia="Arial" w:cs="Arial"/>
                <w:sz w:val="20"/>
                <w:szCs w:val="20"/>
              </w:rPr>
              <w:t>18</w:t>
            </w:r>
          </w:p>
        </w:tc>
        <w:tc>
          <w:tcPr>
            <w:tcW w:w="1513" w:type="dxa"/>
            <w:tcBorders>
              <w:top w:val="single" w:color="CCCCCC" w:sz="0" w:space="0"/>
              <w:left w:val="single" w:color="CCCCCC" w:sz="0" w:space="0"/>
              <w:bottom w:val="single" w:color="CCCCCC" w:sz="0" w:space="0"/>
              <w:right w:val="single" w:color="CCCCCC" w:sz="0" w:space="0"/>
            </w:tcBorders>
            <w:shd w:val="clear" w:color="auto" w:fill="F2F7FC"/>
            <w:tcMar>
              <w:top w:w="80" w:type="dxa"/>
              <w:left w:w="120" w:type="dxa"/>
              <w:bottom w:w="80" w:type="dxa"/>
              <w:right w:w="120" w:type="dxa"/>
            </w:tcMar>
            <w:vAlign w:val="center"/>
          </w:tcPr>
          <w:p w14:paraId="236D69CF">
            <w:pPr>
              <w:jc w:val="center"/>
            </w:pPr>
            <w:r>
              <w:rPr>
                <w:rFonts w:ascii="Arial" w:hAnsi="Arial" w:eastAsia="Arial" w:cs="Arial"/>
                <w:sz w:val="20"/>
                <w:szCs w:val="20"/>
              </w:rPr>
              <w:t>0</w:t>
            </w:r>
          </w:p>
        </w:tc>
        <w:tc>
          <w:tcPr>
            <w:tcW w:w="1500" w:type="dxa"/>
            <w:tcBorders>
              <w:top w:val="single" w:color="CCCCCC" w:sz="0" w:space="0"/>
              <w:left w:val="single" w:color="CCCCCC" w:sz="0" w:space="0"/>
              <w:bottom w:val="single" w:color="CCCCCC" w:sz="0" w:space="0"/>
              <w:right w:val="single" w:color="CCCCCC" w:sz="0" w:space="0"/>
            </w:tcBorders>
            <w:shd w:val="clear" w:color="auto" w:fill="F2F7FC"/>
            <w:tcMar>
              <w:top w:w="80" w:type="dxa"/>
              <w:left w:w="120" w:type="dxa"/>
              <w:bottom w:w="80" w:type="dxa"/>
              <w:right w:w="120" w:type="dxa"/>
            </w:tcMar>
            <w:vAlign w:val="center"/>
          </w:tcPr>
          <w:p w14:paraId="5A10F540">
            <w:pPr>
              <w:jc w:val="center"/>
            </w:pPr>
            <w:r>
              <w:rPr>
                <w:rFonts w:ascii="Arial" w:hAnsi="Arial" w:eastAsia="Arial" w:cs="Arial"/>
                <w:sz w:val="20"/>
                <w:szCs w:val="20"/>
              </w:rPr>
              <w:t>100%</w:t>
            </w:r>
          </w:p>
        </w:tc>
      </w:tr>
      <w:tr w14:paraId="3A17BF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0CF7A23">
            <w:pPr>
              <w:jc w:val="center"/>
            </w:pPr>
            <w:r>
              <w:rPr>
                <w:rFonts w:ascii="Arial" w:hAnsi="Arial" w:eastAsia="Arial" w:cs="Arial"/>
                <w:sz w:val="20"/>
                <w:szCs w:val="20"/>
              </w:rPr>
              <w:t>Sprint 3</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2994F5E">
            <w:pPr>
              <w:jc w:val="center"/>
            </w:pPr>
            <w:r>
              <w:rPr>
                <w:rFonts w:ascii="Arial" w:hAnsi="Arial" w:eastAsia="Arial" w:cs="Arial"/>
                <w:sz w:val="20"/>
                <w:szCs w:val="20"/>
              </w:rPr>
              <w:t>24</w:t>
            </w:r>
          </w:p>
        </w:tc>
        <w:tc>
          <w:tcPr>
            <w:tcW w:w="20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2D0C518">
            <w:pPr>
              <w:jc w:val="center"/>
            </w:pPr>
            <w:r>
              <w:rPr>
                <w:rFonts w:ascii="Arial" w:hAnsi="Arial" w:eastAsia="Arial" w:cs="Arial"/>
                <w:sz w:val="20"/>
                <w:szCs w:val="20"/>
              </w:rPr>
              <w:t>23</w:t>
            </w:r>
          </w:p>
        </w:tc>
        <w:tc>
          <w:tcPr>
            <w:tcW w:w="15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764B392">
            <w:pPr>
              <w:jc w:val="center"/>
            </w:pPr>
            <w:r>
              <w:rPr>
                <w:rFonts w:ascii="Arial" w:hAnsi="Arial" w:eastAsia="Arial" w:cs="Arial"/>
                <w:sz w:val="20"/>
                <w:szCs w:val="20"/>
              </w:rPr>
              <w:t>1*</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0139DCA">
            <w:pPr>
              <w:jc w:val="center"/>
            </w:pPr>
            <w:r>
              <w:rPr>
                <w:rFonts w:ascii="Arial" w:hAnsi="Arial" w:eastAsia="Arial" w:cs="Arial"/>
                <w:sz w:val="20"/>
                <w:szCs w:val="20"/>
              </w:rPr>
              <w:t>96%</w:t>
            </w:r>
          </w:p>
        </w:tc>
      </w:tr>
      <w:tr w14:paraId="70AB18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2F7FC"/>
            <w:tcMar>
              <w:top w:w="80" w:type="dxa"/>
              <w:left w:w="120" w:type="dxa"/>
              <w:bottom w:w="80" w:type="dxa"/>
              <w:right w:w="120" w:type="dxa"/>
            </w:tcMar>
            <w:vAlign w:val="center"/>
          </w:tcPr>
          <w:p w14:paraId="0456CB8D">
            <w:pPr>
              <w:jc w:val="center"/>
            </w:pPr>
            <w:r>
              <w:rPr>
                <w:rFonts w:ascii="Arial" w:hAnsi="Arial" w:eastAsia="Arial" w:cs="Arial"/>
                <w:sz w:val="20"/>
                <w:szCs w:val="20"/>
              </w:rPr>
              <w:t>Sprint 4</w:t>
            </w:r>
          </w:p>
        </w:tc>
        <w:tc>
          <w:tcPr>
            <w:tcW w:w="2000" w:type="dxa"/>
            <w:tcBorders>
              <w:top w:val="single" w:color="CCCCCC" w:sz="0" w:space="0"/>
              <w:left w:val="single" w:color="CCCCCC" w:sz="0" w:space="0"/>
              <w:bottom w:val="single" w:color="CCCCCC" w:sz="0" w:space="0"/>
              <w:right w:val="single" w:color="CCCCCC" w:sz="0" w:space="0"/>
            </w:tcBorders>
            <w:shd w:val="clear" w:color="auto" w:fill="F2F7FC"/>
            <w:tcMar>
              <w:top w:w="80" w:type="dxa"/>
              <w:left w:w="120" w:type="dxa"/>
              <w:bottom w:w="80" w:type="dxa"/>
              <w:right w:w="120" w:type="dxa"/>
            </w:tcMar>
            <w:vAlign w:val="center"/>
          </w:tcPr>
          <w:p w14:paraId="0B8E27A7">
            <w:pPr>
              <w:jc w:val="center"/>
            </w:pPr>
            <w:r>
              <w:rPr>
                <w:rFonts w:ascii="Arial" w:hAnsi="Arial" w:eastAsia="Arial" w:cs="Arial"/>
                <w:sz w:val="20"/>
                <w:szCs w:val="20"/>
              </w:rPr>
              <w:t>20</w:t>
            </w:r>
          </w:p>
        </w:tc>
        <w:tc>
          <w:tcPr>
            <w:tcW w:w="2013" w:type="dxa"/>
            <w:tcBorders>
              <w:top w:val="single" w:color="CCCCCC" w:sz="0" w:space="0"/>
              <w:left w:val="single" w:color="CCCCCC" w:sz="0" w:space="0"/>
              <w:bottom w:val="single" w:color="CCCCCC" w:sz="0" w:space="0"/>
              <w:right w:val="single" w:color="CCCCCC" w:sz="0" w:space="0"/>
            </w:tcBorders>
            <w:shd w:val="clear" w:color="auto" w:fill="F2F7FC"/>
            <w:tcMar>
              <w:top w:w="80" w:type="dxa"/>
              <w:left w:w="120" w:type="dxa"/>
              <w:bottom w:w="80" w:type="dxa"/>
              <w:right w:w="120" w:type="dxa"/>
            </w:tcMar>
            <w:vAlign w:val="center"/>
          </w:tcPr>
          <w:p w14:paraId="0D76C78D">
            <w:pPr>
              <w:jc w:val="center"/>
            </w:pPr>
            <w:r>
              <w:rPr>
                <w:rFonts w:ascii="Arial" w:hAnsi="Arial" w:eastAsia="Arial" w:cs="Arial"/>
                <w:sz w:val="20"/>
                <w:szCs w:val="20"/>
              </w:rPr>
              <w:t>20</w:t>
            </w:r>
          </w:p>
        </w:tc>
        <w:tc>
          <w:tcPr>
            <w:tcW w:w="1513" w:type="dxa"/>
            <w:tcBorders>
              <w:top w:val="single" w:color="CCCCCC" w:sz="0" w:space="0"/>
              <w:left w:val="single" w:color="CCCCCC" w:sz="0" w:space="0"/>
              <w:bottom w:val="single" w:color="CCCCCC" w:sz="0" w:space="0"/>
              <w:right w:val="single" w:color="CCCCCC" w:sz="0" w:space="0"/>
            </w:tcBorders>
            <w:shd w:val="clear" w:color="auto" w:fill="F2F7FC"/>
            <w:tcMar>
              <w:top w:w="80" w:type="dxa"/>
              <w:left w:w="120" w:type="dxa"/>
              <w:bottom w:w="80" w:type="dxa"/>
              <w:right w:w="120" w:type="dxa"/>
            </w:tcMar>
            <w:vAlign w:val="center"/>
          </w:tcPr>
          <w:p w14:paraId="0877DD5F">
            <w:pPr>
              <w:jc w:val="center"/>
            </w:pPr>
            <w:r>
              <w:rPr>
                <w:rFonts w:ascii="Arial" w:hAnsi="Arial" w:eastAsia="Arial" w:cs="Arial"/>
                <w:sz w:val="20"/>
                <w:szCs w:val="20"/>
              </w:rPr>
              <w:t>0</w:t>
            </w:r>
          </w:p>
        </w:tc>
        <w:tc>
          <w:tcPr>
            <w:tcW w:w="1500" w:type="dxa"/>
            <w:tcBorders>
              <w:top w:val="single" w:color="CCCCCC" w:sz="0" w:space="0"/>
              <w:left w:val="single" w:color="CCCCCC" w:sz="0" w:space="0"/>
              <w:bottom w:val="single" w:color="CCCCCC" w:sz="0" w:space="0"/>
              <w:right w:val="single" w:color="CCCCCC" w:sz="0" w:space="0"/>
            </w:tcBorders>
            <w:shd w:val="clear" w:color="auto" w:fill="F2F7FC"/>
            <w:tcMar>
              <w:top w:w="80" w:type="dxa"/>
              <w:left w:w="120" w:type="dxa"/>
              <w:bottom w:w="80" w:type="dxa"/>
              <w:right w:w="120" w:type="dxa"/>
            </w:tcMar>
            <w:vAlign w:val="center"/>
          </w:tcPr>
          <w:p w14:paraId="4986C3FC">
            <w:pPr>
              <w:jc w:val="center"/>
            </w:pPr>
            <w:r>
              <w:rPr>
                <w:rFonts w:ascii="Arial" w:hAnsi="Arial" w:eastAsia="Arial" w:cs="Arial"/>
                <w:sz w:val="20"/>
                <w:szCs w:val="20"/>
              </w:rPr>
              <w:t>100%</w:t>
            </w:r>
          </w:p>
        </w:tc>
      </w:tr>
      <w:tr w14:paraId="3B1A73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B2A682C">
            <w:pPr>
              <w:jc w:val="center"/>
            </w:pPr>
            <w:r>
              <w:rPr>
                <w:rFonts w:ascii="Arial" w:hAnsi="Arial" w:eastAsia="Arial" w:cs="Arial"/>
                <w:sz w:val="20"/>
                <w:szCs w:val="20"/>
              </w:rPr>
              <w:t>Total</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0A2E4DC">
            <w:pPr>
              <w:jc w:val="center"/>
            </w:pPr>
            <w:r>
              <w:rPr>
                <w:rFonts w:ascii="Arial" w:hAnsi="Arial" w:eastAsia="Arial" w:cs="Arial"/>
                <w:sz w:val="20"/>
                <w:szCs w:val="20"/>
              </w:rPr>
              <w:t>84</w:t>
            </w:r>
          </w:p>
        </w:tc>
        <w:tc>
          <w:tcPr>
            <w:tcW w:w="20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70CF4BC">
            <w:pPr>
              <w:jc w:val="center"/>
            </w:pPr>
            <w:r>
              <w:rPr>
                <w:rFonts w:ascii="Arial" w:hAnsi="Arial" w:eastAsia="Arial" w:cs="Arial"/>
                <w:sz w:val="20"/>
                <w:szCs w:val="20"/>
              </w:rPr>
              <w:t>83</w:t>
            </w:r>
          </w:p>
        </w:tc>
        <w:tc>
          <w:tcPr>
            <w:tcW w:w="15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EF94841">
            <w:pPr>
              <w:jc w:val="center"/>
            </w:pPr>
            <w:r>
              <w:rPr>
                <w:rFonts w:ascii="Arial" w:hAnsi="Arial" w:eastAsia="Arial" w:cs="Arial"/>
                <w:sz w:val="20"/>
                <w:szCs w:val="20"/>
              </w:rPr>
              <w:t>1</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BEBFA56">
            <w:pPr>
              <w:jc w:val="center"/>
            </w:pPr>
            <w:r>
              <w:rPr>
                <w:rFonts w:ascii="Arial" w:hAnsi="Arial" w:eastAsia="Arial" w:cs="Arial"/>
                <w:sz w:val="20"/>
                <w:szCs w:val="20"/>
              </w:rPr>
              <w:t>99%</w:t>
            </w:r>
          </w:p>
        </w:tc>
      </w:tr>
    </w:tbl>
    <w:p w14:paraId="4AF43DBE">
      <w:pPr>
        <w:spacing w:before="60" w:after="160"/>
        <w:jc w:val="center"/>
      </w:pPr>
      <w:r>
        <w:rPr>
          <w:rFonts w:ascii="Arial" w:hAnsi="Arial" w:eastAsia="Arial" w:cs="Arial"/>
          <w:b/>
          <w:bCs/>
          <w:i/>
          <w:iCs/>
          <w:color w:val="595959"/>
          <w:sz w:val="20"/>
          <w:szCs w:val="20"/>
        </w:rPr>
        <w:t>Tableau 8 : Résultats des tests fonctionnels par sprint
* Échec résolu en cours de sprint (timeout Docker corrigé)</w:t>
      </w:r>
    </w:p>
    <w:p w14:paraId="1A9EDFBF">
      <w:pPr>
        <w:spacing w:before="80" w:after="80"/>
      </w:pPr>
    </w:p>
    <w:p w14:paraId="4CFC656D">
      <w:pPr>
        <w:pStyle w:val="3"/>
        <w:spacing w:before="280" w:after="160"/>
      </w:pPr>
      <w:r>
        <w:rPr>
          <w:rFonts w:ascii="Arial" w:hAnsi="Arial" w:eastAsia="Arial" w:cs="Arial"/>
          <w:b/>
          <w:bCs/>
          <w:color w:val="2E75B6"/>
          <w:sz w:val="28"/>
          <w:szCs w:val="28"/>
        </w:rPr>
        <w:t>4. Revue des sprints</w:t>
      </w:r>
    </w:p>
    <w:p w14:paraId="616B5820">
      <w:pPr>
        <w:spacing w:before="80" w:after="80"/>
      </w:pPr>
    </w:p>
    <w:p w14:paraId="042E0E99">
      <w:pPr>
        <w:spacing w:before="80" w:after="80" w:line="276" w:lineRule="auto"/>
        <w:jc w:val="both"/>
      </w:pPr>
      <w:r>
        <w:rPr>
          <w:rFonts w:ascii="Arial" w:hAnsi="Arial" w:eastAsia="Arial" w:cs="Arial"/>
          <w:b w:val="0"/>
          <w:bCs w:val="0"/>
          <w:i w:val="0"/>
          <w:iCs w:val="0"/>
          <w:color w:val="000000"/>
          <w:sz w:val="22"/>
          <w:szCs w:val="22"/>
        </w:rPr>
        <w:t>La revue de sprint est un rituel Scrum organisé à la fin de chaque itération. Elle réunit l'équipe de développement, le Scrum Master et le Product Owner afin de présenter les fonctionnalités livrées, de recueillir les retours et de valider les User Stories. Le tableau ci-dessous synthétise les procès-verbaux de validation par sprint.</w:t>
      </w:r>
    </w:p>
    <w:p w14:paraId="6368BA97">
      <w:pPr>
        <w:spacing w:before="80" w:after="80"/>
      </w:pPr>
    </w:p>
    <w:tbl>
      <w:tblPr>
        <w:tblStyle w:val="15"/>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2000"/>
        <w:gridCol w:w="2000"/>
        <w:gridCol w:w="1813"/>
        <w:gridCol w:w="1813"/>
      </w:tblGrid>
      <w:tr w14:paraId="2B26D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00" w:type="dxa"/>
            <w:tcBorders>
              <w:top w:val="single" w:color="2E75B6" w:sz="0" w:space="0"/>
              <w:left w:val="single" w:color="2E75B6" w:sz="0" w:space="0"/>
              <w:bottom w:val="single" w:color="2E75B6" w:sz="0" w:space="0"/>
              <w:right w:val="single" w:color="2E75B6" w:sz="0" w:space="0"/>
            </w:tcBorders>
            <w:shd w:val="clear" w:color="auto" w:fill="2E75B6"/>
            <w:tcMar>
              <w:top w:w="80" w:type="dxa"/>
              <w:left w:w="120" w:type="dxa"/>
              <w:bottom w:w="80" w:type="dxa"/>
              <w:right w:w="120" w:type="dxa"/>
            </w:tcMar>
            <w:vAlign w:val="center"/>
          </w:tcPr>
          <w:p w14:paraId="7295450E">
            <w:pPr>
              <w:jc w:val="center"/>
            </w:pPr>
            <w:r>
              <w:rPr>
                <w:rFonts w:ascii="Arial" w:hAnsi="Arial" w:eastAsia="Arial" w:cs="Arial"/>
                <w:b/>
                <w:bCs/>
                <w:color w:val="FFFFFF"/>
                <w:sz w:val="20"/>
                <w:szCs w:val="20"/>
              </w:rPr>
              <w:t>Sprint</w:t>
            </w:r>
          </w:p>
        </w:tc>
        <w:tc>
          <w:tcPr>
            <w:tcW w:w="2000" w:type="dxa"/>
            <w:tcBorders>
              <w:top w:val="single" w:color="2E75B6" w:sz="0" w:space="0"/>
              <w:left w:val="single" w:color="2E75B6" w:sz="0" w:space="0"/>
              <w:bottom w:val="single" w:color="2E75B6" w:sz="0" w:space="0"/>
              <w:right w:val="single" w:color="2E75B6" w:sz="0" w:space="0"/>
            </w:tcBorders>
            <w:shd w:val="clear" w:color="auto" w:fill="2E75B6"/>
            <w:tcMar>
              <w:top w:w="80" w:type="dxa"/>
              <w:left w:w="120" w:type="dxa"/>
              <w:bottom w:w="80" w:type="dxa"/>
              <w:right w:w="120" w:type="dxa"/>
            </w:tcMar>
            <w:vAlign w:val="center"/>
          </w:tcPr>
          <w:p w14:paraId="695F6013">
            <w:pPr>
              <w:jc w:val="center"/>
            </w:pPr>
            <w:r>
              <w:rPr>
                <w:rFonts w:ascii="Arial" w:hAnsi="Arial" w:eastAsia="Arial" w:cs="Arial"/>
                <w:b/>
                <w:bCs/>
                <w:color w:val="FFFFFF"/>
                <w:sz w:val="20"/>
                <w:szCs w:val="20"/>
              </w:rPr>
              <w:t>Date revue</w:t>
            </w:r>
          </w:p>
        </w:tc>
        <w:tc>
          <w:tcPr>
            <w:tcW w:w="2000" w:type="dxa"/>
            <w:tcBorders>
              <w:top w:val="single" w:color="2E75B6" w:sz="0" w:space="0"/>
              <w:left w:val="single" w:color="2E75B6" w:sz="0" w:space="0"/>
              <w:bottom w:val="single" w:color="2E75B6" w:sz="0" w:space="0"/>
              <w:right w:val="single" w:color="2E75B6" w:sz="0" w:space="0"/>
            </w:tcBorders>
            <w:shd w:val="clear" w:color="auto" w:fill="2E75B6"/>
            <w:tcMar>
              <w:top w:w="80" w:type="dxa"/>
              <w:left w:w="120" w:type="dxa"/>
              <w:bottom w:w="80" w:type="dxa"/>
              <w:right w:w="120" w:type="dxa"/>
            </w:tcMar>
            <w:vAlign w:val="center"/>
          </w:tcPr>
          <w:p w14:paraId="1600DC5C">
            <w:pPr>
              <w:jc w:val="center"/>
            </w:pPr>
            <w:r>
              <w:rPr>
                <w:rFonts w:ascii="Arial" w:hAnsi="Arial" w:eastAsia="Arial" w:cs="Arial"/>
                <w:b/>
                <w:bCs/>
                <w:color w:val="FFFFFF"/>
                <w:sz w:val="20"/>
                <w:szCs w:val="20"/>
              </w:rPr>
              <w:t>US présentées</w:t>
            </w:r>
          </w:p>
        </w:tc>
        <w:tc>
          <w:tcPr>
            <w:tcW w:w="1813" w:type="dxa"/>
            <w:tcBorders>
              <w:top w:val="single" w:color="2E75B6" w:sz="0" w:space="0"/>
              <w:left w:val="single" w:color="2E75B6" w:sz="0" w:space="0"/>
              <w:bottom w:val="single" w:color="2E75B6" w:sz="0" w:space="0"/>
              <w:right w:val="single" w:color="2E75B6" w:sz="0" w:space="0"/>
            </w:tcBorders>
            <w:shd w:val="clear" w:color="auto" w:fill="2E75B6"/>
            <w:tcMar>
              <w:top w:w="80" w:type="dxa"/>
              <w:left w:w="120" w:type="dxa"/>
              <w:bottom w:w="80" w:type="dxa"/>
              <w:right w:w="120" w:type="dxa"/>
            </w:tcMar>
            <w:vAlign w:val="center"/>
          </w:tcPr>
          <w:p w14:paraId="6A824CE8">
            <w:pPr>
              <w:jc w:val="center"/>
            </w:pPr>
            <w:r>
              <w:rPr>
                <w:rFonts w:ascii="Arial" w:hAnsi="Arial" w:eastAsia="Arial" w:cs="Arial"/>
                <w:b/>
                <w:bCs/>
                <w:color w:val="FFFFFF"/>
                <w:sz w:val="20"/>
                <w:szCs w:val="20"/>
              </w:rPr>
              <w:t>US validées</w:t>
            </w:r>
          </w:p>
        </w:tc>
        <w:tc>
          <w:tcPr>
            <w:tcW w:w="1813" w:type="dxa"/>
            <w:tcBorders>
              <w:top w:val="single" w:color="2E75B6" w:sz="0" w:space="0"/>
              <w:left w:val="single" w:color="2E75B6" w:sz="0" w:space="0"/>
              <w:bottom w:val="single" w:color="2E75B6" w:sz="0" w:space="0"/>
              <w:right w:val="single" w:color="2E75B6" w:sz="0" w:space="0"/>
            </w:tcBorders>
            <w:shd w:val="clear" w:color="auto" w:fill="2E75B6"/>
            <w:tcMar>
              <w:top w:w="80" w:type="dxa"/>
              <w:left w:w="120" w:type="dxa"/>
              <w:bottom w:w="80" w:type="dxa"/>
              <w:right w:w="120" w:type="dxa"/>
            </w:tcMar>
            <w:vAlign w:val="center"/>
          </w:tcPr>
          <w:p w14:paraId="0FEBED6C">
            <w:pPr>
              <w:jc w:val="center"/>
            </w:pPr>
            <w:r>
              <w:rPr>
                <w:rFonts w:ascii="Arial" w:hAnsi="Arial" w:eastAsia="Arial" w:cs="Arial"/>
                <w:b/>
                <w:bCs/>
                <w:color w:val="FFFFFF"/>
                <w:sz w:val="20"/>
                <w:szCs w:val="20"/>
              </w:rPr>
              <w:t>US rejetées</w:t>
            </w:r>
          </w:p>
        </w:tc>
      </w:tr>
      <w:tr w14:paraId="490999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D69A220">
            <w:pPr>
              <w:jc w:val="center"/>
            </w:pPr>
            <w:r>
              <w:rPr>
                <w:rFonts w:ascii="Arial" w:hAnsi="Arial" w:eastAsia="Arial" w:cs="Arial"/>
                <w:sz w:val="20"/>
                <w:szCs w:val="20"/>
              </w:rPr>
              <w:t>Sprint 1</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0F88645">
            <w:pPr>
              <w:jc w:val="center"/>
            </w:pPr>
            <w:r>
              <w:rPr>
                <w:rFonts w:ascii="Arial" w:hAnsi="Arial" w:eastAsia="Arial" w:cs="Arial"/>
                <w:sz w:val="20"/>
                <w:szCs w:val="20"/>
              </w:rPr>
              <w:t>28/02/2026</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34994AC">
            <w:pPr>
              <w:jc w:val="center"/>
            </w:pPr>
            <w:r>
              <w:rPr>
                <w:rFonts w:ascii="Arial" w:hAnsi="Arial" w:eastAsia="Arial" w:cs="Arial"/>
                <w:sz w:val="20"/>
                <w:szCs w:val="20"/>
              </w:rPr>
              <w:t>14</w:t>
            </w:r>
          </w:p>
        </w:tc>
        <w:tc>
          <w:tcPr>
            <w:tcW w:w="18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51FB5F1">
            <w:pPr>
              <w:jc w:val="center"/>
            </w:pPr>
            <w:r>
              <w:rPr>
                <w:rFonts w:ascii="Arial" w:hAnsi="Arial" w:eastAsia="Arial" w:cs="Arial"/>
                <w:sz w:val="20"/>
                <w:szCs w:val="20"/>
              </w:rPr>
              <w:t>14</w:t>
            </w:r>
          </w:p>
        </w:tc>
        <w:tc>
          <w:tcPr>
            <w:tcW w:w="18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208A140">
            <w:pPr>
              <w:jc w:val="center"/>
            </w:pPr>
            <w:r>
              <w:rPr>
                <w:rFonts w:ascii="Arial" w:hAnsi="Arial" w:eastAsia="Arial" w:cs="Arial"/>
                <w:sz w:val="20"/>
                <w:szCs w:val="20"/>
              </w:rPr>
              <w:t>0</w:t>
            </w:r>
          </w:p>
        </w:tc>
      </w:tr>
      <w:tr w14:paraId="6E5DE0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F2F7FC"/>
            <w:tcMar>
              <w:top w:w="80" w:type="dxa"/>
              <w:left w:w="120" w:type="dxa"/>
              <w:bottom w:w="80" w:type="dxa"/>
              <w:right w:w="120" w:type="dxa"/>
            </w:tcMar>
            <w:vAlign w:val="center"/>
          </w:tcPr>
          <w:p w14:paraId="5D137AED">
            <w:pPr>
              <w:jc w:val="center"/>
            </w:pPr>
            <w:r>
              <w:rPr>
                <w:rFonts w:ascii="Arial" w:hAnsi="Arial" w:eastAsia="Arial" w:cs="Arial"/>
                <w:sz w:val="20"/>
                <w:szCs w:val="20"/>
              </w:rPr>
              <w:t>Sprint 2</w:t>
            </w:r>
          </w:p>
        </w:tc>
        <w:tc>
          <w:tcPr>
            <w:tcW w:w="2000" w:type="dxa"/>
            <w:tcBorders>
              <w:top w:val="single" w:color="CCCCCC" w:sz="0" w:space="0"/>
              <w:left w:val="single" w:color="CCCCCC" w:sz="0" w:space="0"/>
              <w:bottom w:val="single" w:color="CCCCCC" w:sz="0" w:space="0"/>
              <w:right w:val="single" w:color="CCCCCC" w:sz="0" w:space="0"/>
            </w:tcBorders>
            <w:shd w:val="clear" w:color="auto" w:fill="F2F7FC"/>
            <w:tcMar>
              <w:top w:w="80" w:type="dxa"/>
              <w:left w:w="120" w:type="dxa"/>
              <w:bottom w:w="80" w:type="dxa"/>
              <w:right w:w="120" w:type="dxa"/>
            </w:tcMar>
            <w:vAlign w:val="center"/>
          </w:tcPr>
          <w:p w14:paraId="17905A5C">
            <w:pPr>
              <w:jc w:val="center"/>
            </w:pPr>
            <w:r>
              <w:rPr>
                <w:rFonts w:ascii="Arial" w:hAnsi="Arial" w:eastAsia="Arial" w:cs="Arial"/>
                <w:sz w:val="20"/>
                <w:szCs w:val="20"/>
              </w:rPr>
              <w:t>17/04/2026</w:t>
            </w:r>
          </w:p>
        </w:tc>
        <w:tc>
          <w:tcPr>
            <w:tcW w:w="2000" w:type="dxa"/>
            <w:tcBorders>
              <w:top w:val="single" w:color="CCCCCC" w:sz="0" w:space="0"/>
              <w:left w:val="single" w:color="CCCCCC" w:sz="0" w:space="0"/>
              <w:bottom w:val="single" w:color="CCCCCC" w:sz="0" w:space="0"/>
              <w:right w:val="single" w:color="CCCCCC" w:sz="0" w:space="0"/>
            </w:tcBorders>
            <w:shd w:val="clear" w:color="auto" w:fill="F2F7FC"/>
            <w:tcMar>
              <w:top w:w="80" w:type="dxa"/>
              <w:left w:w="120" w:type="dxa"/>
              <w:bottom w:w="80" w:type="dxa"/>
              <w:right w:w="120" w:type="dxa"/>
            </w:tcMar>
            <w:vAlign w:val="center"/>
          </w:tcPr>
          <w:p w14:paraId="29A34495">
            <w:pPr>
              <w:jc w:val="center"/>
            </w:pPr>
            <w:r>
              <w:rPr>
                <w:rFonts w:ascii="Arial" w:hAnsi="Arial" w:eastAsia="Arial" w:cs="Arial"/>
                <w:sz w:val="20"/>
                <w:szCs w:val="20"/>
              </w:rPr>
              <w:t>5</w:t>
            </w:r>
          </w:p>
        </w:tc>
        <w:tc>
          <w:tcPr>
            <w:tcW w:w="1813" w:type="dxa"/>
            <w:tcBorders>
              <w:top w:val="single" w:color="CCCCCC" w:sz="0" w:space="0"/>
              <w:left w:val="single" w:color="CCCCCC" w:sz="0" w:space="0"/>
              <w:bottom w:val="single" w:color="CCCCCC" w:sz="0" w:space="0"/>
              <w:right w:val="single" w:color="CCCCCC" w:sz="0" w:space="0"/>
            </w:tcBorders>
            <w:shd w:val="clear" w:color="auto" w:fill="F2F7FC"/>
            <w:tcMar>
              <w:top w:w="80" w:type="dxa"/>
              <w:left w:w="120" w:type="dxa"/>
              <w:bottom w:w="80" w:type="dxa"/>
              <w:right w:w="120" w:type="dxa"/>
            </w:tcMar>
            <w:vAlign w:val="center"/>
          </w:tcPr>
          <w:p w14:paraId="34F7E87C">
            <w:pPr>
              <w:jc w:val="center"/>
            </w:pPr>
            <w:r>
              <w:rPr>
                <w:rFonts w:ascii="Arial" w:hAnsi="Arial" w:eastAsia="Arial" w:cs="Arial"/>
                <w:sz w:val="20"/>
                <w:szCs w:val="20"/>
              </w:rPr>
              <w:t>5</w:t>
            </w:r>
          </w:p>
        </w:tc>
        <w:tc>
          <w:tcPr>
            <w:tcW w:w="1813" w:type="dxa"/>
            <w:tcBorders>
              <w:top w:val="single" w:color="CCCCCC" w:sz="0" w:space="0"/>
              <w:left w:val="single" w:color="CCCCCC" w:sz="0" w:space="0"/>
              <w:bottom w:val="single" w:color="CCCCCC" w:sz="0" w:space="0"/>
              <w:right w:val="single" w:color="CCCCCC" w:sz="0" w:space="0"/>
            </w:tcBorders>
            <w:shd w:val="clear" w:color="auto" w:fill="F2F7FC"/>
            <w:tcMar>
              <w:top w:w="80" w:type="dxa"/>
              <w:left w:w="120" w:type="dxa"/>
              <w:bottom w:w="80" w:type="dxa"/>
              <w:right w:w="120" w:type="dxa"/>
            </w:tcMar>
            <w:vAlign w:val="center"/>
          </w:tcPr>
          <w:p w14:paraId="380EF349">
            <w:pPr>
              <w:jc w:val="center"/>
            </w:pPr>
            <w:r>
              <w:rPr>
                <w:rFonts w:ascii="Arial" w:hAnsi="Arial" w:eastAsia="Arial" w:cs="Arial"/>
                <w:sz w:val="20"/>
                <w:szCs w:val="20"/>
              </w:rPr>
              <w:t>0</w:t>
            </w:r>
          </w:p>
        </w:tc>
      </w:tr>
      <w:tr w14:paraId="3D0584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771C991">
            <w:pPr>
              <w:jc w:val="center"/>
            </w:pPr>
            <w:r>
              <w:rPr>
                <w:rFonts w:ascii="Arial" w:hAnsi="Arial" w:eastAsia="Arial" w:cs="Arial"/>
                <w:sz w:val="20"/>
                <w:szCs w:val="20"/>
              </w:rPr>
              <w:t>Sprint 3</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4375240">
            <w:pPr>
              <w:jc w:val="center"/>
            </w:pPr>
            <w:r>
              <w:rPr>
                <w:rFonts w:ascii="Arial" w:hAnsi="Arial" w:eastAsia="Arial" w:cs="Arial"/>
                <w:sz w:val="20"/>
                <w:szCs w:val="20"/>
              </w:rPr>
              <w:t>08/05/2026</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75FE696">
            <w:pPr>
              <w:jc w:val="center"/>
            </w:pPr>
            <w:r>
              <w:rPr>
                <w:rFonts w:ascii="Arial" w:hAnsi="Arial" w:eastAsia="Arial" w:cs="Arial"/>
                <w:sz w:val="20"/>
                <w:szCs w:val="20"/>
              </w:rPr>
              <w:t>9</w:t>
            </w:r>
          </w:p>
        </w:tc>
        <w:tc>
          <w:tcPr>
            <w:tcW w:w="18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5FACAB5">
            <w:pPr>
              <w:jc w:val="center"/>
            </w:pPr>
            <w:r>
              <w:rPr>
                <w:rFonts w:ascii="Arial" w:hAnsi="Arial" w:eastAsia="Arial" w:cs="Arial"/>
                <w:sz w:val="20"/>
                <w:szCs w:val="20"/>
              </w:rPr>
              <w:t>9</w:t>
            </w:r>
          </w:p>
        </w:tc>
        <w:tc>
          <w:tcPr>
            <w:tcW w:w="18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00F4BC3">
            <w:pPr>
              <w:jc w:val="center"/>
            </w:pPr>
            <w:r>
              <w:rPr>
                <w:rFonts w:ascii="Arial" w:hAnsi="Arial" w:eastAsia="Arial" w:cs="Arial"/>
                <w:sz w:val="20"/>
                <w:szCs w:val="20"/>
              </w:rPr>
              <w:t>0</w:t>
            </w:r>
          </w:p>
        </w:tc>
      </w:tr>
      <w:tr w14:paraId="15245E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F2F7FC"/>
            <w:tcMar>
              <w:top w:w="80" w:type="dxa"/>
              <w:left w:w="120" w:type="dxa"/>
              <w:bottom w:w="80" w:type="dxa"/>
              <w:right w:w="120" w:type="dxa"/>
            </w:tcMar>
            <w:vAlign w:val="center"/>
          </w:tcPr>
          <w:p w14:paraId="549648A9">
            <w:pPr>
              <w:jc w:val="center"/>
            </w:pPr>
            <w:r>
              <w:rPr>
                <w:rFonts w:ascii="Arial" w:hAnsi="Arial" w:eastAsia="Arial" w:cs="Arial"/>
                <w:sz w:val="20"/>
                <w:szCs w:val="20"/>
              </w:rPr>
              <w:t>Sprint 4</w:t>
            </w:r>
          </w:p>
        </w:tc>
        <w:tc>
          <w:tcPr>
            <w:tcW w:w="2000" w:type="dxa"/>
            <w:tcBorders>
              <w:top w:val="single" w:color="CCCCCC" w:sz="0" w:space="0"/>
              <w:left w:val="single" w:color="CCCCCC" w:sz="0" w:space="0"/>
              <w:bottom w:val="single" w:color="CCCCCC" w:sz="0" w:space="0"/>
              <w:right w:val="single" w:color="CCCCCC" w:sz="0" w:space="0"/>
            </w:tcBorders>
            <w:shd w:val="clear" w:color="auto" w:fill="F2F7FC"/>
            <w:tcMar>
              <w:top w:w="80" w:type="dxa"/>
              <w:left w:w="120" w:type="dxa"/>
              <w:bottom w:w="80" w:type="dxa"/>
              <w:right w:w="120" w:type="dxa"/>
            </w:tcMar>
            <w:vAlign w:val="center"/>
          </w:tcPr>
          <w:p w14:paraId="0C2A20E2">
            <w:pPr>
              <w:jc w:val="center"/>
            </w:pPr>
            <w:r>
              <w:rPr>
                <w:rFonts w:ascii="Arial" w:hAnsi="Arial" w:eastAsia="Arial" w:cs="Arial"/>
                <w:sz w:val="20"/>
                <w:szCs w:val="20"/>
              </w:rPr>
              <w:t>29/05/2026</w:t>
            </w:r>
          </w:p>
        </w:tc>
        <w:tc>
          <w:tcPr>
            <w:tcW w:w="2000" w:type="dxa"/>
            <w:tcBorders>
              <w:top w:val="single" w:color="CCCCCC" w:sz="0" w:space="0"/>
              <w:left w:val="single" w:color="CCCCCC" w:sz="0" w:space="0"/>
              <w:bottom w:val="single" w:color="CCCCCC" w:sz="0" w:space="0"/>
              <w:right w:val="single" w:color="CCCCCC" w:sz="0" w:space="0"/>
            </w:tcBorders>
            <w:shd w:val="clear" w:color="auto" w:fill="F2F7FC"/>
            <w:tcMar>
              <w:top w:w="80" w:type="dxa"/>
              <w:left w:w="120" w:type="dxa"/>
              <w:bottom w:w="80" w:type="dxa"/>
              <w:right w:w="120" w:type="dxa"/>
            </w:tcMar>
            <w:vAlign w:val="center"/>
          </w:tcPr>
          <w:p w14:paraId="7D8998C9">
            <w:pPr>
              <w:jc w:val="center"/>
            </w:pPr>
            <w:r>
              <w:rPr>
                <w:rFonts w:ascii="Arial" w:hAnsi="Arial" w:eastAsia="Arial" w:cs="Arial"/>
                <w:sz w:val="20"/>
                <w:szCs w:val="20"/>
              </w:rPr>
              <w:t>12</w:t>
            </w:r>
          </w:p>
        </w:tc>
        <w:tc>
          <w:tcPr>
            <w:tcW w:w="1813" w:type="dxa"/>
            <w:tcBorders>
              <w:top w:val="single" w:color="CCCCCC" w:sz="0" w:space="0"/>
              <w:left w:val="single" w:color="CCCCCC" w:sz="0" w:space="0"/>
              <w:bottom w:val="single" w:color="CCCCCC" w:sz="0" w:space="0"/>
              <w:right w:val="single" w:color="CCCCCC" w:sz="0" w:space="0"/>
            </w:tcBorders>
            <w:shd w:val="clear" w:color="auto" w:fill="F2F7FC"/>
            <w:tcMar>
              <w:top w:w="80" w:type="dxa"/>
              <w:left w:w="120" w:type="dxa"/>
              <w:bottom w:w="80" w:type="dxa"/>
              <w:right w:w="120" w:type="dxa"/>
            </w:tcMar>
            <w:vAlign w:val="center"/>
          </w:tcPr>
          <w:p w14:paraId="5E57C480">
            <w:pPr>
              <w:jc w:val="center"/>
            </w:pPr>
            <w:r>
              <w:rPr>
                <w:rFonts w:ascii="Arial" w:hAnsi="Arial" w:eastAsia="Arial" w:cs="Arial"/>
                <w:sz w:val="20"/>
                <w:szCs w:val="20"/>
              </w:rPr>
              <w:t>12</w:t>
            </w:r>
          </w:p>
        </w:tc>
        <w:tc>
          <w:tcPr>
            <w:tcW w:w="1813" w:type="dxa"/>
            <w:tcBorders>
              <w:top w:val="single" w:color="CCCCCC" w:sz="0" w:space="0"/>
              <w:left w:val="single" w:color="CCCCCC" w:sz="0" w:space="0"/>
              <w:bottom w:val="single" w:color="CCCCCC" w:sz="0" w:space="0"/>
              <w:right w:val="single" w:color="CCCCCC" w:sz="0" w:space="0"/>
            </w:tcBorders>
            <w:shd w:val="clear" w:color="auto" w:fill="F2F7FC"/>
            <w:tcMar>
              <w:top w:w="80" w:type="dxa"/>
              <w:left w:w="120" w:type="dxa"/>
              <w:bottom w:w="80" w:type="dxa"/>
              <w:right w:w="120" w:type="dxa"/>
            </w:tcMar>
            <w:vAlign w:val="center"/>
          </w:tcPr>
          <w:p w14:paraId="5DCB7F92">
            <w:pPr>
              <w:jc w:val="center"/>
            </w:pPr>
            <w:r>
              <w:rPr>
                <w:rFonts w:ascii="Arial" w:hAnsi="Arial" w:eastAsia="Arial" w:cs="Arial"/>
                <w:sz w:val="20"/>
                <w:szCs w:val="20"/>
              </w:rPr>
              <w:t>0</w:t>
            </w:r>
          </w:p>
        </w:tc>
      </w:tr>
      <w:tr w14:paraId="0114EE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27C2B44">
            <w:pPr>
              <w:jc w:val="center"/>
            </w:pPr>
            <w:r>
              <w:rPr>
                <w:rFonts w:ascii="Arial" w:hAnsi="Arial" w:eastAsia="Arial" w:cs="Arial"/>
                <w:sz w:val="20"/>
                <w:szCs w:val="20"/>
              </w:rPr>
              <w:t>Total</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66465C6">
            <w:pPr>
              <w:jc w:val="center"/>
            </w:pPr>
            <w:r>
              <w:rPr>
                <w:rFonts w:ascii="Arial" w:hAnsi="Arial" w:eastAsia="Arial" w:cs="Arial"/>
                <w:sz w:val="20"/>
                <w:szCs w:val="20"/>
              </w:rPr>
              <w:t>—</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E4F6126">
            <w:pPr>
              <w:jc w:val="center"/>
            </w:pPr>
            <w:r>
              <w:rPr>
                <w:rFonts w:ascii="Arial" w:hAnsi="Arial" w:eastAsia="Arial" w:cs="Arial"/>
                <w:sz w:val="20"/>
                <w:szCs w:val="20"/>
              </w:rPr>
              <w:t>40</w:t>
            </w:r>
          </w:p>
        </w:tc>
        <w:tc>
          <w:tcPr>
            <w:tcW w:w="18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4208346">
            <w:pPr>
              <w:jc w:val="center"/>
            </w:pPr>
            <w:r>
              <w:rPr>
                <w:rFonts w:ascii="Arial" w:hAnsi="Arial" w:eastAsia="Arial" w:cs="Arial"/>
                <w:sz w:val="20"/>
                <w:szCs w:val="20"/>
              </w:rPr>
              <w:t>40</w:t>
            </w:r>
          </w:p>
        </w:tc>
        <w:tc>
          <w:tcPr>
            <w:tcW w:w="18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3C67941">
            <w:pPr>
              <w:jc w:val="center"/>
            </w:pPr>
            <w:r>
              <w:rPr>
                <w:rFonts w:ascii="Arial" w:hAnsi="Arial" w:eastAsia="Arial" w:cs="Arial"/>
                <w:sz w:val="20"/>
                <w:szCs w:val="20"/>
              </w:rPr>
              <w:t>0</w:t>
            </w:r>
          </w:p>
        </w:tc>
      </w:tr>
    </w:tbl>
    <w:p w14:paraId="46B0B2C9">
      <w:pPr>
        <w:spacing w:before="60" w:after="160"/>
        <w:jc w:val="center"/>
      </w:pPr>
      <w:r>
        <w:rPr>
          <w:rFonts w:ascii="Arial" w:hAnsi="Arial" w:eastAsia="Arial" w:cs="Arial"/>
          <w:b/>
          <w:bCs/>
          <w:i/>
          <w:iCs/>
          <w:color w:val="595959"/>
          <w:sz w:val="20"/>
          <w:szCs w:val="20"/>
        </w:rPr>
        <w:t>Tableau 9 : Procès-verbaux de validation des User Stories</w:t>
      </w:r>
    </w:p>
    <w:p w14:paraId="04EBDF37">
      <w:pPr>
        <w:spacing w:before="80" w:after="80"/>
      </w:pPr>
    </w:p>
    <w:p w14:paraId="46563D4A">
      <w:pPr>
        <w:spacing w:before="80" w:after="80" w:line="276" w:lineRule="auto"/>
        <w:jc w:val="both"/>
      </w:pPr>
      <w:r>
        <w:rPr>
          <w:rFonts w:ascii="Arial" w:hAnsi="Arial" w:eastAsia="Arial" w:cs="Arial"/>
          <w:b w:val="0"/>
          <w:bCs w:val="0"/>
          <w:i w:val="0"/>
          <w:iCs w:val="0"/>
          <w:color w:val="000000"/>
          <w:sz w:val="22"/>
          <w:szCs w:val="22"/>
        </w:rPr>
        <w:t>L'ensemble des User Stories présentées lors des quatre revues de sprint ont été validées par le Product Owner sans rejet. Les seules modifications constatées ont pris la forme d'ajouts au backlog (évolutions fonctionnelles) et non de corrections d'anomalies, ce qui témoigne d'une bonne maîtrise de la qualité tout au long du projet.</w:t>
      </w:r>
    </w:p>
    <w:p w14:paraId="03AE6897">
      <w:pPr>
        <w:spacing w:before="80" w:after="80"/>
      </w:pPr>
    </w:p>
    <w:p w14:paraId="6845E78E">
      <w:pPr>
        <w:spacing w:before="80" w:after="80" w:line="276" w:lineRule="auto"/>
        <w:jc w:val="both"/>
      </w:pPr>
      <w:r>
        <w:rPr>
          <w:rFonts w:ascii="Arial" w:hAnsi="Arial" w:eastAsia="Arial" w:cs="Arial"/>
          <w:b w:val="0"/>
          <w:bCs w:val="0"/>
          <w:i w:val="0"/>
          <w:iCs w:val="0"/>
          <w:color w:val="000000"/>
          <w:sz w:val="22"/>
          <w:szCs w:val="22"/>
        </w:rPr>
        <w:t>Lors de chaque revue, une démonstration en conditions réelles a été effectuée sur l'environnement de développement. Les interfaces présentées couvrent l'ensemble du parcours utilisateur : création d'une demande par le commerçant, validation du consentement par le client, analyse et décision par l'analyste bancaire, supervision par l'administrateur et consultation des indicateurs de performance.</w:t>
      </w:r>
    </w:p>
    <w:p w14:paraId="693C1BA3">
      <w:pPr>
        <w:spacing w:before="80" w:after="80"/>
      </w:pPr>
    </w:p>
    <w:p w14:paraId="31689632">
      <w:pPr>
        <w:pStyle w:val="3"/>
        <w:spacing w:before="280" w:after="160"/>
      </w:pPr>
      <w:r>
        <w:rPr>
          <w:rFonts w:ascii="Arial" w:hAnsi="Arial" w:eastAsia="Arial" w:cs="Arial"/>
          <w:b/>
          <w:bCs/>
          <w:color w:val="2E75B6"/>
          <w:sz w:val="28"/>
          <w:szCs w:val="28"/>
        </w:rPr>
        <w:t>5. Bilan du projet</w:t>
      </w:r>
    </w:p>
    <w:p w14:paraId="3E359885">
      <w:pPr>
        <w:spacing w:before="80" w:after="80"/>
      </w:pPr>
    </w:p>
    <w:p w14:paraId="47963B8B">
      <w:pPr>
        <w:pStyle w:val="4"/>
        <w:spacing w:before="200" w:after="120"/>
      </w:pPr>
      <w:r>
        <w:rPr>
          <w:rFonts w:ascii="Arial" w:hAnsi="Arial" w:eastAsia="Arial" w:cs="Arial"/>
          <w:b/>
          <w:bCs/>
          <w:color w:val="4472C4"/>
          <w:sz w:val="24"/>
          <w:szCs w:val="24"/>
        </w:rPr>
        <w:t>5.1 Indicateurs de suivi — Burndown et Burnup</w:t>
      </w:r>
    </w:p>
    <w:p w14:paraId="693573CD">
      <w:pPr>
        <w:spacing w:before="80" w:after="80"/>
      </w:pPr>
    </w:p>
    <w:p w14:paraId="00EA9C79">
      <w:pPr>
        <w:spacing w:before="80" w:after="80" w:line="276" w:lineRule="auto"/>
        <w:jc w:val="both"/>
      </w:pPr>
      <w:r>
        <w:rPr>
          <w:rFonts w:ascii="Arial" w:hAnsi="Arial" w:eastAsia="Arial" w:cs="Arial"/>
          <w:b w:val="0"/>
          <w:bCs w:val="0"/>
          <w:i w:val="0"/>
          <w:iCs w:val="0"/>
          <w:color w:val="000000"/>
          <w:sz w:val="22"/>
          <w:szCs w:val="22"/>
        </w:rPr>
        <w:t>Les Burndown Charts permettent de suivre l'avancement du travail restant au cours de chaque sprint et de comparer la trajectoire réelle avec la trajectoire idéale. Le Burnup Chart global offre une vision consolidée de l'avancement cumulé du projet sur l'ensemble des quatre sprints.</w:t>
      </w:r>
    </w:p>
    <w:p w14:paraId="03FECBD4">
      <w:pPr>
        <w:spacing w:before="80" w:after="80"/>
      </w:pPr>
    </w:p>
    <w:p w14:paraId="2510C704">
      <w:pPr>
        <w:spacing w:before="80" w:after="80" w:line="276" w:lineRule="auto"/>
        <w:jc w:val="both"/>
      </w:pPr>
      <w:r>
        <w:rPr>
          <w:rFonts w:ascii="Arial" w:hAnsi="Arial" w:eastAsia="Arial" w:cs="Arial"/>
          <w:b w:val="0"/>
          <w:bCs w:val="0"/>
          <w:i w:val="0"/>
          <w:iCs w:val="0"/>
          <w:color w:val="000000"/>
          <w:sz w:val="22"/>
          <w:szCs w:val="22"/>
        </w:rPr>
        <w:t>Le tableau ci-dessous synthétise les données clés des Burndown Charts par sprint :</w:t>
      </w:r>
    </w:p>
    <w:p w14:paraId="7C0BF21C">
      <w:pPr>
        <w:spacing w:before="80" w:after="80"/>
      </w:pPr>
    </w:p>
    <w:tbl>
      <w:tblPr>
        <w:tblStyle w:val="15"/>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1600"/>
        <w:gridCol w:w="1600"/>
        <w:gridCol w:w="2213"/>
        <w:gridCol w:w="2013"/>
      </w:tblGrid>
      <w:tr w14:paraId="13DBDF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00" w:type="dxa"/>
            <w:tcBorders>
              <w:top w:val="single" w:color="2E75B6" w:sz="0" w:space="0"/>
              <w:left w:val="single" w:color="2E75B6" w:sz="0" w:space="0"/>
              <w:bottom w:val="single" w:color="2E75B6" w:sz="0" w:space="0"/>
              <w:right w:val="single" w:color="2E75B6" w:sz="0" w:space="0"/>
            </w:tcBorders>
            <w:shd w:val="clear" w:color="auto" w:fill="2E75B6"/>
            <w:tcMar>
              <w:top w:w="80" w:type="dxa"/>
              <w:left w:w="120" w:type="dxa"/>
              <w:bottom w:w="80" w:type="dxa"/>
              <w:right w:w="120" w:type="dxa"/>
            </w:tcMar>
            <w:vAlign w:val="center"/>
          </w:tcPr>
          <w:p w14:paraId="4F63958E">
            <w:pPr>
              <w:jc w:val="center"/>
            </w:pPr>
            <w:r>
              <w:rPr>
                <w:rFonts w:ascii="Arial" w:hAnsi="Arial" w:eastAsia="Arial" w:cs="Arial"/>
                <w:b/>
                <w:bCs/>
                <w:color w:val="FFFFFF"/>
                <w:sz w:val="20"/>
                <w:szCs w:val="20"/>
              </w:rPr>
              <w:t>Sprint</w:t>
            </w:r>
          </w:p>
        </w:tc>
        <w:tc>
          <w:tcPr>
            <w:tcW w:w="1600" w:type="dxa"/>
            <w:tcBorders>
              <w:top w:val="single" w:color="2E75B6" w:sz="0" w:space="0"/>
              <w:left w:val="single" w:color="2E75B6" w:sz="0" w:space="0"/>
              <w:bottom w:val="single" w:color="2E75B6" w:sz="0" w:space="0"/>
              <w:right w:val="single" w:color="2E75B6" w:sz="0" w:space="0"/>
            </w:tcBorders>
            <w:shd w:val="clear" w:color="auto" w:fill="2E75B6"/>
            <w:tcMar>
              <w:top w:w="80" w:type="dxa"/>
              <w:left w:w="120" w:type="dxa"/>
              <w:bottom w:w="80" w:type="dxa"/>
              <w:right w:w="120" w:type="dxa"/>
            </w:tcMar>
            <w:vAlign w:val="center"/>
          </w:tcPr>
          <w:p w14:paraId="4AA6B98B">
            <w:pPr>
              <w:jc w:val="center"/>
            </w:pPr>
            <w:r>
              <w:rPr>
                <w:rFonts w:ascii="Arial" w:hAnsi="Arial" w:eastAsia="Arial" w:cs="Arial"/>
                <w:b/>
                <w:bCs/>
                <w:color w:val="FFFFFF"/>
                <w:sz w:val="20"/>
                <w:szCs w:val="20"/>
              </w:rPr>
              <w:t>Points init.</w:t>
            </w:r>
          </w:p>
        </w:tc>
        <w:tc>
          <w:tcPr>
            <w:tcW w:w="1600" w:type="dxa"/>
            <w:tcBorders>
              <w:top w:val="single" w:color="2E75B6" w:sz="0" w:space="0"/>
              <w:left w:val="single" w:color="2E75B6" w:sz="0" w:space="0"/>
              <w:bottom w:val="single" w:color="2E75B6" w:sz="0" w:space="0"/>
              <w:right w:val="single" w:color="2E75B6" w:sz="0" w:space="0"/>
            </w:tcBorders>
            <w:shd w:val="clear" w:color="auto" w:fill="2E75B6"/>
            <w:tcMar>
              <w:top w:w="80" w:type="dxa"/>
              <w:left w:w="120" w:type="dxa"/>
              <w:bottom w:w="80" w:type="dxa"/>
              <w:right w:w="120" w:type="dxa"/>
            </w:tcMar>
            <w:vAlign w:val="center"/>
          </w:tcPr>
          <w:p w14:paraId="292F2B2E">
            <w:pPr>
              <w:jc w:val="center"/>
            </w:pPr>
            <w:r>
              <w:rPr>
                <w:rFonts w:ascii="Arial" w:hAnsi="Arial" w:eastAsia="Arial" w:cs="Arial"/>
                <w:b/>
                <w:bCs/>
                <w:color w:val="FFFFFF"/>
                <w:sz w:val="20"/>
                <w:szCs w:val="20"/>
              </w:rPr>
              <w:t>Points fin</w:t>
            </w:r>
          </w:p>
        </w:tc>
        <w:tc>
          <w:tcPr>
            <w:tcW w:w="2213" w:type="dxa"/>
            <w:tcBorders>
              <w:top w:val="single" w:color="2E75B6" w:sz="0" w:space="0"/>
              <w:left w:val="single" w:color="2E75B6" w:sz="0" w:space="0"/>
              <w:bottom w:val="single" w:color="2E75B6" w:sz="0" w:space="0"/>
              <w:right w:val="single" w:color="2E75B6" w:sz="0" w:space="0"/>
            </w:tcBorders>
            <w:shd w:val="clear" w:color="auto" w:fill="2E75B6"/>
            <w:tcMar>
              <w:top w:w="80" w:type="dxa"/>
              <w:left w:w="120" w:type="dxa"/>
              <w:bottom w:w="80" w:type="dxa"/>
              <w:right w:w="120" w:type="dxa"/>
            </w:tcMar>
            <w:vAlign w:val="center"/>
          </w:tcPr>
          <w:p w14:paraId="429283B1">
            <w:pPr>
              <w:jc w:val="center"/>
            </w:pPr>
            <w:r>
              <w:rPr>
                <w:rFonts w:ascii="Arial" w:hAnsi="Arial" w:eastAsia="Arial" w:cs="Arial"/>
                <w:b/>
                <w:bCs/>
                <w:color w:val="FFFFFF"/>
                <w:sz w:val="20"/>
                <w:szCs w:val="20"/>
              </w:rPr>
              <w:t>Trajectoire réelle</w:t>
            </w:r>
          </w:p>
        </w:tc>
        <w:tc>
          <w:tcPr>
            <w:tcW w:w="2013" w:type="dxa"/>
            <w:tcBorders>
              <w:top w:val="single" w:color="2E75B6" w:sz="0" w:space="0"/>
              <w:left w:val="single" w:color="2E75B6" w:sz="0" w:space="0"/>
              <w:bottom w:val="single" w:color="2E75B6" w:sz="0" w:space="0"/>
              <w:right w:val="single" w:color="2E75B6" w:sz="0" w:space="0"/>
            </w:tcBorders>
            <w:shd w:val="clear" w:color="auto" w:fill="2E75B6"/>
            <w:tcMar>
              <w:top w:w="80" w:type="dxa"/>
              <w:left w:w="120" w:type="dxa"/>
              <w:bottom w:w="80" w:type="dxa"/>
              <w:right w:w="120" w:type="dxa"/>
            </w:tcMar>
            <w:vAlign w:val="center"/>
          </w:tcPr>
          <w:p w14:paraId="7653DB4E">
            <w:pPr>
              <w:jc w:val="center"/>
            </w:pPr>
            <w:r>
              <w:rPr>
                <w:rFonts w:ascii="Arial" w:hAnsi="Arial" w:eastAsia="Arial" w:cs="Arial"/>
                <w:b/>
                <w:bCs/>
                <w:color w:val="FFFFFF"/>
                <w:sz w:val="20"/>
                <w:szCs w:val="20"/>
              </w:rPr>
              <w:t>Observations</w:t>
            </w:r>
          </w:p>
        </w:tc>
      </w:tr>
      <w:tr w14:paraId="3DE73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A5AC806">
            <w:pPr>
              <w:jc w:val="left"/>
            </w:pPr>
            <w:r>
              <w:rPr>
                <w:rFonts w:ascii="Arial" w:hAnsi="Arial" w:eastAsia="Arial" w:cs="Arial"/>
                <w:sz w:val="20"/>
                <w:szCs w:val="20"/>
              </w:rPr>
              <w:t>Sprint 1</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796A909">
            <w:pPr>
              <w:jc w:val="center"/>
            </w:pPr>
            <w:r>
              <w:rPr>
                <w:rFonts w:ascii="Arial" w:hAnsi="Arial" w:eastAsia="Arial" w:cs="Arial"/>
                <w:sz w:val="20"/>
                <w:szCs w:val="20"/>
              </w:rPr>
              <w:t>64</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36BBDB5">
            <w:pPr>
              <w:jc w:val="center"/>
            </w:pPr>
            <w:r>
              <w:rPr>
                <w:rFonts w:ascii="Arial" w:hAnsi="Arial" w:eastAsia="Arial" w:cs="Arial"/>
                <w:sz w:val="20"/>
                <w:szCs w:val="20"/>
              </w:rPr>
              <w:t>0</w:t>
            </w:r>
          </w:p>
        </w:tc>
        <w:tc>
          <w:tcPr>
            <w:tcW w:w="22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3D98A6C">
            <w:pPr>
              <w:jc w:val="center"/>
            </w:pPr>
            <w:r>
              <w:rPr>
                <w:rFonts w:ascii="Arial" w:hAnsi="Arial" w:eastAsia="Arial" w:cs="Arial"/>
                <w:sz w:val="20"/>
                <w:szCs w:val="20"/>
              </w:rPr>
              <w:t>Légèrement au-dessus puis rattrapée</w:t>
            </w:r>
          </w:p>
        </w:tc>
        <w:tc>
          <w:tcPr>
            <w:tcW w:w="20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18A8251">
            <w:pPr>
              <w:jc w:val="center"/>
            </w:pPr>
            <w:r>
              <w:rPr>
                <w:rFonts w:ascii="Arial" w:hAnsi="Arial" w:eastAsia="Arial" w:cs="Arial"/>
                <w:sz w:val="20"/>
                <w:szCs w:val="20"/>
              </w:rPr>
              <w:t>Retard J+7 rattrapé avant J+15</w:t>
            </w:r>
          </w:p>
        </w:tc>
      </w:tr>
      <w:tr w14:paraId="70F468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F2F7FC"/>
            <w:tcMar>
              <w:top w:w="80" w:type="dxa"/>
              <w:left w:w="120" w:type="dxa"/>
              <w:bottom w:w="80" w:type="dxa"/>
              <w:right w:w="120" w:type="dxa"/>
            </w:tcMar>
            <w:vAlign w:val="center"/>
          </w:tcPr>
          <w:p w14:paraId="61653865">
            <w:pPr>
              <w:jc w:val="left"/>
            </w:pPr>
            <w:r>
              <w:rPr>
                <w:rFonts w:ascii="Arial" w:hAnsi="Arial" w:eastAsia="Arial" w:cs="Arial"/>
                <w:sz w:val="20"/>
                <w:szCs w:val="20"/>
              </w:rPr>
              <w:t>Sprint 2</w:t>
            </w:r>
          </w:p>
        </w:tc>
        <w:tc>
          <w:tcPr>
            <w:tcW w:w="1600" w:type="dxa"/>
            <w:tcBorders>
              <w:top w:val="single" w:color="CCCCCC" w:sz="0" w:space="0"/>
              <w:left w:val="single" w:color="CCCCCC" w:sz="0" w:space="0"/>
              <w:bottom w:val="single" w:color="CCCCCC" w:sz="0" w:space="0"/>
              <w:right w:val="single" w:color="CCCCCC" w:sz="0" w:space="0"/>
            </w:tcBorders>
            <w:shd w:val="clear" w:color="auto" w:fill="F2F7FC"/>
            <w:tcMar>
              <w:top w:w="80" w:type="dxa"/>
              <w:left w:w="120" w:type="dxa"/>
              <w:bottom w:w="80" w:type="dxa"/>
              <w:right w:w="120" w:type="dxa"/>
            </w:tcMar>
            <w:vAlign w:val="center"/>
          </w:tcPr>
          <w:p w14:paraId="5CB23A5E">
            <w:pPr>
              <w:jc w:val="center"/>
            </w:pPr>
            <w:r>
              <w:rPr>
                <w:rFonts w:ascii="Arial" w:hAnsi="Arial" w:eastAsia="Arial" w:cs="Arial"/>
                <w:sz w:val="20"/>
                <w:szCs w:val="20"/>
              </w:rPr>
              <w:t>65</w:t>
            </w:r>
          </w:p>
        </w:tc>
        <w:tc>
          <w:tcPr>
            <w:tcW w:w="1600" w:type="dxa"/>
            <w:tcBorders>
              <w:top w:val="single" w:color="CCCCCC" w:sz="0" w:space="0"/>
              <w:left w:val="single" w:color="CCCCCC" w:sz="0" w:space="0"/>
              <w:bottom w:val="single" w:color="CCCCCC" w:sz="0" w:space="0"/>
              <w:right w:val="single" w:color="CCCCCC" w:sz="0" w:space="0"/>
            </w:tcBorders>
            <w:shd w:val="clear" w:color="auto" w:fill="F2F7FC"/>
            <w:tcMar>
              <w:top w:w="80" w:type="dxa"/>
              <w:left w:w="120" w:type="dxa"/>
              <w:bottom w:w="80" w:type="dxa"/>
              <w:right w:w="120" w:type="dxa"/>
            </w:tcMar>
            <w:vAlign w:val="center"/>
          </w:tcPr>
          <w:p w14:paraId="2830D540">
            <w:pPr>
              <w:jc w:val="center"/>
            </w:pPr>
            <w:r>
              <w:rPr>
                <w:rFonts w:ascii="Arial" w:hAnsi="Arial" w:eastAsia="Arial" w:cs="Arial"/>
                <w:sz w:val="20"/>
                <w:szCs w:val="20"/>
              </w:rPr>
              <w:t>0</w:t>
            </w:r>
          </w:p>
        </w:tc>
        <w:tc>
          <w:tcPr>
            <w:tcW w:w="2213" w:type="dxa"/>
            <w:tcBorders>
              <w:top w:val="single" w:color="CCCCCC" w:sz="0" w:space="0"/>
              <w:left w:val="single" w:color="CCCCCC" w:sz="0" w:space="0"/>
              <w:bottom w:val="single" w:color="CCCCCC" w:sz="0" w:space="0"/>
              <w:right w:val="single" w:color="CCCCCC" w:sz="0" w:space="0"/>
            </w:tcBorders>
            <w:shd w:val="clear" w:color="auto" w:fill="F2F7FC"/>
            <w:tcMar>
              <w:top w:w="80" w:type="dxa"/>
              <w:left w:w="120" w:type="dxa"/>
              <w:bottom w:w="80" w:type="dxa"/>
              <w:right w:w="120" w:type="dxa"/>
            </w:tcMar>
            <w:vAlign w:val="center"/>
          </w:tcPr>
          <w:p w14:paraId="0C423172">
            <w:pPr>
              <w:jc w:val="center"/>
            </w:pPr>
            <w:r>
              <w:rPr>
                <w:rFonts w:ascii="Arial" w:hAnsi="Arial" w:eastAsia="Arial" w:cs="Arial"/>
                <w:sz w:val="20"/>
                <w:szCs w:val="20"/>
              </w:rPr>
              <w:t>Conforme à l'idéale</w:t>
            </w:r>
          </w:p>
        </w:tc>
        <w:tc>
          <w:tcPr>
            <w:tcW w:w="2013" w:type="dxa"/>
            <w:tcBorders>
              <w:top w:val="single" w:color="CCCCCC" w:sz="0" w:space="0"/>
              <w:left w:val="single" w:color="CCCCCC" w:sz="0" w:space="0"/>
              <w:bottom w:val="single" w:color="CCCCCC" w:sz="0" w:space="0"/>
              <w:right w:val="single" w:color="CCCCCC" w:sz="0" w:space="0"/>
            </w:tcBorders>
            <w:shd w:val="clear" w:color="auto" w:fill="F2F7FC"/>
            <w:tcMar>
              <w:top w:w="80" w:type="dxa"/>
              <w:left w:w="120" w:type="dxa"/>
              <w:bottom w:w="80" w:type="dxa"/>
              <w:right w:w="120" w:type="dxa"/>
            </w:tcMar>
            <w:vAlign w:val="center"/>
          </w:tcPr>
          <w:p w14:paraId="586006B9">
            <w:pPr>
              <w:jc w:val="center"/>
            </w:pPr>
            <w:r>
              <w:rPr>
                <w:rFonts w:ascii="Arial" w:hAnsi="Arial" w:eastAsia="Arial" w:cs="Arial"/>
                <w:sz w:val="20"/>
                <w:szCs w:val="20"/>
              </w:rPr>
              <w:t>Phase données ralentie, compensée</w:t>
            </w:r>
          </w:p>
        </w:tc>
      </w:tr>
      <w:tr w14:paraId="5A5813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2CD74F0">
            <w:pPr>
              <w:jc w:val="left"/>
            </w:pPr>
            <w:r>
              <w:rPr>
                <w:rFonts w:ascii="Arial" w:hAnsi="Arial" w:eastAsia="Arial" w:cs="Arial"/>
                <w:sz w:val="20"/>
                <w:szCs w:val="20"/>
              </w:rPr>
              <w:t>Sprint 3</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E1C3537">
            <w:pPr>
              <w:jc w:val="center"/>
            </w:pPr>
            <w:r>
              <w:rPr>
                <w:rFonts w:ascii="Arial" w:hAnsi="Arial" w:eastAsia="Arial" w:cs="Arial"/>
                <w:sz w:val="20"/>
                <w:szCs w:val="20"/>
              </w:rPr>
              <w:t>54</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0F6D5D2">
            <w:pPr>
              <w:jc w:val="center"/>
            </w:pPr>
            <w:r>
              <w:rPr>
                <w:rFonts w:ascii="Arial" w:hAnsi="Arial" w:eastAsia="Arial" w:cs="Arial"/>
                <w:sz w:val="20"/>
                <w:szCs w:val="20"/>
              </w:rPr>
              <w:t>0</w:t>
            </w:r>
          </w:p>
        </w:tc>
        <w:tc>
          <w:tcPr>
            <w:tcW w:w="22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1C1E500">
            <w:pPr>
              <w:jc w:val="center"/>
            </w:pPr>
            <w:r>
              <w:rPr>
                <w:rFonts w:ascii="Arial" w:hAnsi="Arial" w:eastAsia="Arial" w:cs="Arial"/>
                <w:sz w:val="20"/>
                <w:szCs w:val="20"/>
              </w:rPr>
              <w:t>Légèrement au-dessus en milieu</w:t>
            </w:r>
          </w:p>
        </w:tc>
        <w:tc>
          <w:tcPr>
            <w:tcW w:w="20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F3DAB07">
            <w:pPr>
              <w:jc w:val="center"/>
            </w:pPr>
            <w:r>
              <w:rPr>
                <w:rFonts w:ascii="Arial" w:hAnsi="Arial" w:eastAsia="Arial" w:cs="Arial"/>
                <w:sz w:val="20"/>
                <w:szCs w:val="20"/>
              </w:rPr>
              <w:t>Timeout Docker corrigé J+10</w:t>
            </w:r>
          </w:p>
        </w:tc>
      </w:tr>
      <w:tr w14:paraId="1CE88C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F2F7FC"/>
            <w:tcMar>
              <w:top w:w="80" w:type="dxa"/>
              <w:left w:w="120" w:type="dxa"/>
              <w:bottom w:w="80" w:type="dxa"/>
              <w:right w:w="120" w:type="dxa"/>
            </w:tcMar>
            <w:vAlign w:val="center"/>
          </w:tcPr>
          <w:p w14:paraId="5BAE5A9B">
            <w:pPr>
              <w:jc w:val="left"/>
            </w:pPr>
            <w:r>
              <w:rPr>
                <w:rFonts w:ascii="Arial" w:hAnsi="Arial" w:eastAsia="Arial" w:cs="Arial"/>
                <w:sz w:val="20"/>
                <w:szCs w:val="20"/>
              </w:rPr>
              <w:t>Sprint 4</w:t>
            </w:r>
          </w:p>
        </w:tc>
        <w:tc>
          <w:tcPr>
            <w:tcW w:w="1600" w:type="dxa"/>
            <w:tcBorders>
              <w:top w:val="single" w:color="CCCCCC" w:sz="0" w:space="0"/>
              <w:left w:val="single" w:color="CCCCCC" w:sz="0" w:space="0"/>
              <w:bottom w:val="single" w:color="CCCCCC" w:sz="0" w:space="0"/>
              <w:right w:val="single" w:color="CCCCCC" w:sz="0" w:space="0"/>
            </w:tcBorders>
            <w:shd w:val="clear" w:color="auto" w:fill="F2F7FC"/>
            <w:tcMar>
              <w:top w:w="80" w:type="dxa"/>
              <w:left w:w="120" w:type="dxa"/>
              <w:bottom w:w="80" w:type="dxa"/>
              <w:right w:w="120" w:type="dxa"/>
            </w:tcMar>
            <w:vAlign w:val="center"/>
          </w:tcPr>
          <w:p w14:paraId="175BBAC1">
            <w:pPr>
              <w:jc w:val="center"/>
            </w:pPr>
            <w:r>
              <w:rPr>
                <w:rFonts w:ascii="Arial" w:hAnsi="Arial" w:eastAsia="Arial" w:cs="Arial"/>
                <w:sz w:val="20"/>
                <w:szCs w:val="20"/>
              </w:rPr>
              <w:t>53</w:t>
            </w:r>
          </w:p>
        </w:tc>
        <w:tc>
          <w:tcPr>
            <w:tcW w:w="1600" w:type="dxa"/>
            <w:tcBorders>
              <w:top w:val="single" w:color="CCCCCC" w:sz="0" w:space="0"/>
              <w:left w:val="single" w:color="CCCCCC" w:sz="0" w:space="0"/>
              <w:bottom w:val="single" w:color="CCCCCC" w:sz="0" w:space="0"/>
              <w:right w:val="single" w:color="CCCCCC" w:sz="0" w:space="0"/>
            </w:tcBorders>
            <w:shd w:val="clear" w:color="auto" w:fill="F2F7FC"/>
            <w:tcMar>
              <w:top w:w="80" w:type="dxa"/>
              <w:left w:w="120" w:type="dxa"/>
              <w:bottom w:w="80" w:type="dxa"/>
              <w:right w:w="120" w:type="dxa"/>
            </w:tcMar>
            <w:vAlign w:val="center"/>
          </w:tcPr>
          <w:p w14:paraId="69039364">
            <w:pPr>
              <w:jc w:val="center"/>
            </w:pPr>
            <w:r>
              <w:rPr>
                <w:rFonts w:ascii="Arial" w:hAnsi="Arial" w:eastAsia="Arial" w:cs="Arial"/>
                <w:sz w:val="20"/>
                <w:szCs w:val="20"/>
              </w:rPr>
              <w:t>0</w:t>
            </w:r>
          </w:p>
        </w:tc>
        <w:tc>
          <w:tcPr>
            <w:tcW w:w="2213" w:type="dxa"/>
            <w:tcBorders>
              <w:top w:val="single" w:color="CCCCCC" w:sz="0" w:space="0"/>
              <w:left w:val="single" w:color="CCCCCC" w:sz="0" w:space="0"/>
              <w:bottom w:val="single" w:color="CCCCCC" w:sz="0" w:space="0"/>
              <w:right w:val="single" w:color="CCCCCC" w:sz="0" w:space="0"/>
            </w:tcBorders>
            <w:shd w:val="clear" w:color="auto" w:fill="F2F7FC"/>
            <w:tcMar>
              <w:top w:w="80" w:type="dxa"/>
              <w:left w:w="120" w:type="dxa"/>
              <w:bottom w:w="80" w:type="dxa"/>
              <w:right w:w="120" w:type="dxa"/>
            </w:tcMar>
            <w:vAlign w:val="center"/>
          </w:tcPr>
          <w:p w14:paraId="3941B8B8">
            <w:pPr>
              <w:jc w:val="center"/>
            </w:pPr>
            <w:r>
              <w:rPr>
                <w:rFonts w:ascii="Arial" w:hAnsi="Arial" w:eastAsia="Arial" w:cs="Arial"/>
                <w:sz w:val="20"/>
                <w:szCs w:val="20"/>
              </w:rPr>
              <w:t>Conforme à l'idéale</w:t>
            </w:r>
          </w:p>
        </w:tc>
        <w:tc>
          <w:tcPr>
            <w:tcW w:w="2013" w:type="dxa"/>
            <w:tcBorders>
              <w:top w:val="single" w:color="CCCCCC" w:sz="0" w:space="0"/>
              <w:left w:val="single" w:color="CCCCCC" w:sz="0" w:space="0"/>
              <w:bottom w:val="single" w:color="CCCCCC" w:sz="0" w:space="0"/>
              <w:right w:val="single" w:color="CCCCCC" w:sz="0" w:space="0"/>
            </w:tcBorders>
            <w:shd w:val="clear" w:color="auto" w:fill="F2F7FC"/>
            <w:tcMar>
              <w:top w:w="80" w:type="dxa"/>
              <w:left w:w="120" w:type="dxa"/>
              <w:bottom w:w="80" w:type="dxa"/>
              <w:right w:w="120" w:type="dxa"/>
            </w:tcMar>
            <w:vAlign w:val="center"/>
          </w:tcPr>
          <w:p w14:paraId="4BAD8184">
            <w:pPr>
              <w:jc w:val="center"/>
            </w:pPr>
            <w:r>
              <w:rPr>
                <w:rFonts w:ascii="Arial" w:hAnsi="Arial" w:eastAsia="Arial" w:cs="Arial"/>
                <w:sz w:val="20"/>
                <w:szCs w:val="20"/>
              </w:rPr>
              <w:t>Sprint livré avant date butoir</w:t>
            </w:r>
          </w:p>
        </w:tc>
      </w:tr>
    </w:tbl>
    <w:p w14:paraId="1D1AD007">
      <w:pPr>
        <w:spacing w:before="60" w:after="160"/>
        <w:jc w:val="center"/>
      </w:pPr>
      <w:r>
        <w:rPr>
          <w:rFonts w:ascii="Arial" w:hAnsi="Arial" w:eastAsia="Arial" w:cs="Arial"/>
          <w:b/>
          <w:bCs/>
          <w:i/>
          <w:iCs/>
          <w:color w:val="595959"/>
          <w:sz w:val="20"/>
          <w:szCs w:val="20"/>
        </w:rPr>
        <w:t>Tableau 10 : Données des Burndown Charts par sprint</w:t>
      </w:r>
    </w:p>
    <w:p w14:paraId="6D03E53D">
      <w:pPr>
        <w:spacing w:before="80" w:after="80"/>
      </w:pPr>
    </w:p>
    <w:p w14:paraId="34FB8C49">
      <w:pPr>
        <w:spacing w:before="80" w:after="80" w:line="276" w:lineRule="auto"/>
        <w:jc w:val="both"/>
      </w:pPr>
      <w:r>
        <w:rPr>
          <w:rFonts w:ascii="Arial" w:hAnsi="Arial" w:eastAsia="Arial" w:cs="Arial"/>
          <w:b w:val="0"/>
          <w:bCs w:val="0"/>
          <w:i w:val="0"/>
          <w:iCs w:val="0"/>
          <w:color w:val="000000"/>
          <w:sz w:val="22"/>
          <w:szCs w:val="22"/>
        </w:rPr>
        <w:t>Le Burnup Chart global confirme que la totalité des 236 points planifiés ont été livrés sur les quatre sprints. La trajectoire réelle est restée proche de la trajectoire idéale, avec de légères décélérations en milieu de Sprint 1 et Sprint 3, compensées avant la fin de chaque itération.</w:t>
      </w:r>
    </w:p>
    <w:p w14:paraId="5F5B0B96">
      <w:pPr>
        <w:spacing w:before="80" w:after="80"/>
      </w:pPr>
    </w:p>
    <w:p w14:paraId="2173905C">
      <w:pPr>
        <w:spacing w:before="60" w:after="160"/>
        <w:jc w:val="center"/>
      </w:pPr>
      <w:r>
        <w:rPr>
          <w:rFonts w:ascii="Arial" w:hAnsi="Arial" w:eastAsia="Arial" w:cs="Arial"/>
          <w:b/>
          <w:bCs/>
          <w:i/>
          <w:iCs/>
          <w:color w:val="595959"/>
          <w:sz w:val="20"/>
          <w:szCs w:val="20"/>
        </w:rPr>
        <w:t>Figure 1 : Burnup Chart global du projet (trajectoire planifiée vs réalisée)</w:t>
      </w:r>
    </w:p>
    <w:p w14:paraId="6BDAD20F">
      <w:pPr>
        <w:spacing w:before="80" w:after="80"/>
      </w:pPr>
    </w:p>
    <w:p w14:paraId="4F765FCF">
      <w:pPr>
        <w:pStyle w:val="4"/>
        <w:spacing w:before="200" w:after="120"/>
      </w:pPr>
      <w:r>
        <w:rPr>
          <w:rFonts w:ascii="Arial" w:hAnsi="Arial" w:eastAsia="Arial" w:cs="Arial"/>
          <w:b/>
          <w:bCs/>
          <w:color w:val="4472C4"/>
          <w:sz w:val="24"/>
          <w:szCs w:val="24"/>
        </w:rPr>
        <w:t>5.2 Rétrospective globale des sprints</w:t>
      </w:r>
    </w:p>
    <w:p w14:paraId="3C5685D8">
      <w:pPr>
        <w:spacing w:before="80" w:after="80"/>
      </w:pPr>
    </w:p>
    <w:p w14:paraId="4544AC3B">
      <w:pPr>
        <w:spacing w:before="80" w:after="80" w:line="276" w:lineRule="auto"/>
        <w:jc w:val="both"/>
      </w:pPr>
      <w:r>
        <w:rPr>
          <w:rFonts w:ascii="Arial" w:hAnsi="Arial" w:eastAsia="Arial" w:cs="Arial"/>
          <w:b w:val="0"/>
          <w:bCs w:val="0"/>
          <w:i w:val="0"/>
          <w:iCs w:val="0"/>
          <w:color w:val="000000"/>
          <w:sz w:val="22"/>
          <w:szCs w:val="22"/>
        </w:rPr>
        <w:t>La rétrospective globale synthétise les enseignements tirés de l'ensemble des quatre sprints, en identifiant les points forts à consolider et les axes d'amélioration à retenir pour de futurs projets.</w:t>
      </w:r>
    </w:p>
    <w:p w14:paraId="39972B06">
      <w:pPr>
        <w:spacing w:before="80" w:after="80"/>
      </w:pPr>
    </w:p>
    <w:tbl>
      <w:tblPr>
        <w:tblStyle w:val="15"/>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13"/>
        <w:gridCol w:w="4513"/>
      </w:tblGrid>
      <w:tr w14:paraId="1BEFA8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513" w:type="dxa"/>
            <w:tcBorders>
              <w:top w:val="single" w:color="2E75B6" w:sz="0" w:space="0"/>
              <w:left w:val="single" w:color="2E75B6" w:sz="0" w:space="0"/>
              <w:bottom w:val="single" w:color="2E75B6" w:sz="0" w:space="0"/>
              <w:right w:val="single" w:color="2E75B6" w:sz="0" w:space="0"/>
            </w:tcBorders>
            <w:shd w:val="clear" w:color="auto" w:fill="2E75B6"/>
            <w:tcMar>
              <w:top w:w="80" w:type="dxa"/>
              <w:left w:w="120" w:type="dxa"/>
              <w:bottom w:w="80" w:type="dxa"/>
              <w:right w:w="120" w:type="dxa"/>
            </w:tcMar>
            <w:vAlign w:val="center"/>
          </w:tcPr>
          <w:p w14:paraId="25A2255B">
            <w:pPr>
              <w:jc w:val="center"/>
            </w:pPr>
            <w:r>
              <w:rPr>
                <w:rFonts w:ascii="Arial" w:hAnsi="Arial" w:eastAsia="Arial" w:cs="Arial"/>
                <w:b/>
                <w:bCs/>
                <w:color w:val="FFFFFF"/>
                <w:sz w:val="20"/>
                <w:szCs w:val="20"/>
              </w:rPr>
              <w:t>Points forts</w:t>
            </w:r>
          </w:p>
        </w:tc>
        <w:tc>
          <w:tcPr>
            <w:tcW w:w="4513" w:type="dxa"/>
            <w:tcBorders>
              <w:top w:val="single" w:color="2E75B6" w:sz="0" w:space="0"/>
              <w:left w:val="single" w:color="2E75B6" w:sz="0" w:space="0"/>
              <w:bottom w:val="single" w:color="2E75B6" w:sz="0" w:space="0"/>
              <w:right w:val="single" w:color="2E75B6" w:sz="0" w:space="0"/>
            </w:tcBorders>
            <w:shd w:val="clear" w:color="auto" w:fill="2E75B6"/>
            <w:tcMar>
              <w:top w:w="80" w:type="dxa"/>
              <w:left w:w="120" w:type="dxa"/>
              <w:bottom w:w="80" w:type="dxa"/>
              <w:right w:w="120" w:type="dxa"/>
            </w:tcMar>
            <w:vAlign w:val="center"/>
          </w:tcPr>
          <w:p w14:paraId="1809C530">
            <w:pPr>
              <w:jc w:val="center"/>
            </w:pPr>
            <w:r>
              <w:rPr>
                <w:rFonts w:ascii="Arial" w:hAnsi="Arial" w:eastAsia="Arial" w:cs="Arial"/>
                <w:b/>
                <w:bCs/>
                <w:color w:val="FFFFFF"/>
                <w:sz w:val="20"/>
                <w:szCs w:val="20"/>
              </w:rPr>
              <w:t>Points d'amélioration</w:t>
            </w:r>
          </w:p>
        </w:tc>
      </w:tr>
      <w:tr w14:paraId="47D3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single" w:color="CCCCCC" w:sz="0" w:space="0"/>
              <w:left w:val="single" w:color="CCCCCC" w:sz="0" w:space="0"/>
              <w:bottom w:val="single" w:color="CCCCCC" w:sz="0" w:space="0"/>
              <w:right w:val="single" w:color="CCCCCC" w:sz="0" w:space="0"/>
            </w:tcBorders>
            <w:shd w:val="clear" w:color="auto" w:fill="E8F5E9"/>
            <w:tcMar>
              <w:top w:w="100" w:type="dxa"/>
              <w:left w:w="120" w:type="dxa"/>
              <w:bottom w:w="100" w:type="dxa"/>
              <w:right w:w="120" w:type="dxa"/>
            </w:tcMar>
          </w:tcPr>
          <w:p w14:paraId="161F5646">
            <w:pPr>
              <w:spacing w:before="60" w:after="60" w:line="276" w:lineRule="auto"/>
            </w:pPr>
            <w:r>
              <w:rPr>
                <w:rFonts w:ascii="Arial" w:hAnsi="Arial" w:eastAsia="Arial" w:cs="Arial"/>
                <w:sz w:val="20"/>
                <w:szCs w:val="20"/>
              </w:rPr>
              <w:t>✅ Prise en main rapide d'Angular et Spring Boot dès le Sprint 1</w:t>
            </w:r>
          </w:p>
          <w:p w14:paraId="67EFD883">
            <w:pPr>
              <w:spacing w:before="60" w:after="60" w:line="276" w:lineRule="auto"/>
            </w:pPr>
            <w:r>
              <w:rPr>
                <w:rFonts w:ascii="Arial" w:hAnsi="Arial" w:eastAsia="Arial" w:cs="Arial"/>
                <w:sz w:val="20"/>
                <w:szCs w:val="20"/>
              </w:rPr>
              <w:t>✅ Communication fluide et résolution collective des problèmes</w:t>
            </w:r>
          </w:p>
          <w:p w14:paraId="03A35259">
            <w:pPr>
              <w:spacing w:before="60" w:after="60" w:line="276" w:lineRule="auto"/>
            </w:pPr>
            <w:r>
              <w:rPr>
                <w:rFonts w:ascii="Arial" w:hAnsi="Arial" w:eastAsia="Arial" w:cs="Arial"/>
                <w:sz w:val="20"/>
                <w:szCs w:val="20"/>
              </w:rPr>
              <w:t>✅ Respect des délais sur les 4 sprints malgré les imprévus techniques</w:t>
            </w:r>
          </w:p>
          <w:p w14:paraId="460C52B0">
            <w:pPr>
              <w:spacing w:before="60" w:after="60" w:line="276" w:lineRule="auto"/>
            </w:pPr>
            <w:r>
              <w:rPr>
                <w:rFonts w:ascii="Arial" w:hAnsi="Arial" w:eastAsia="Arial" w:cs="Arial"/>
                <w:sz w:val="20"/>
                <w:szCs w:val="20"/>
              </w:rPr>
              <w:t>✅ Intégration réussie CPMAI + CRISP-DM + Camunda dans un workflow cohérent</w:t>
            </w:r>
          </w:p>
          <w:p w14:paraId="6EF40DB2">
            <w:pPr>
              <w:spacing w:before="60" w:after="60" w:line="276" w:lineRule="auto"/>
            </w:pPr>
            <w:r>
              <w:rPr>
                <w:rFonts w:ascii="Arial" w:hAnsi="Arial" w:eastAsia="Arial" w:cs="Arial"/>
                <w:sz w:val="20"/>
                <w:szCs w:val="20"/>
              </w:rPr>
              <w:t>✅ Taux de validation des US : 100% sur les 4 revues de sprint</w:t>
            </w:r>
          </w:p>
          <w:p w14:paraId="1E609482">
            <w:pPr>
              <w:spacing w:before="60" w:after="60" w:line="276" w:lineRule="auto"/>
            </w:pPr>
            <w:r>
              <w:rPr>
                <w:rFonts w:ascii="Arial" w:hAnsi="Arial" w:eastAsia="Arial" w:cs="Arial"/>
                <w:sz w:val="20"/>
                <w:szCs w:val="20"/>
              </w:rPr>
              <w:t>✅ Architecture microservices bien découplée et facilement extensible</w:t>
            </w:r>
          </w:p>
        </w:tc>
        <w:tc>
          <w:tcPr>
            <w:tcW w:w="4513" w:type="dxa"/>
            <w:tcBorders>
              <w:top w:val="single" w:color="CCCCCC" w:sz="0" w:space="0"/>
              <w:left w:val="single" w:color="CCCCCC" w:sz="0" w:space="0"/>
              <w:bottom w:val="single" w:color="CCCCCC" w:sz="0" w:space="0"/>
              <w:right w:val="single" w:color="CCCCCC" w:sz="0" w:space="0"/>
            </w:tcBorders>
            <w:shd w:val="clear" w:color="auto" w:fill="FFF3E0"/>
            <w:tcMar>
              <w:top w:w="100" w:type="dxa"/>
              <w:left w:w="120" w:type="dxa"/>
              <w:bottom w:w="100" w:type="dxa"/>
              <w:right w:w="120" w:type="dxa"/>
            </w:tcMar>
          </w:tcPr>
          <w:p w14:paraId="28E8960C">
            <w:pPr>
              <w:spacing w:before="60" w:after="60" w:line="276" w:lineRule="auto"/>
            </w:pPr>
            <w:r>
              <w:rPr>
                <w:rFonts w:ascii="Arial" w:hAnsi="Arial" w:eastAsia="Arial" w:cs="Arial"/>
                <w:sz w:val="20"/>
                <w:szCs w:val="20"/>
              </w:rPr>
              <w:t>⚠️ Gestion de la communication inter-microservices complexe en début de projet</w:t>
            </w:r>
          </w:p>
          <w:p w14:paraId="1DBA5961">
            <w:pPr>
              <w:spacing w:before="60" w:after="60" w:line="276" w:lineRule="auto"/>
            </w:pPr>
            <w:r>
              <w:rPr>
                <w:rFonts w:ascii="Arial" w:hAnsi="Arial" w:eastAsia="Arial" w:cs="Arial"/>
                <w:sz w:val="20"/>
                <w:szCs w:val="20"/>
              </w:rPr>
              <w:t>⚠️ Absence de données réelles : recours à des données simulées pour CRISP-DM</w:t>
            </w:r>
          </w:p>
          <w:p w14:paraId="32A99E77">
            <w:pPr>
              <w:spacing w:before="60" w:after="60" w:line="276" w:lineRule="auto"/>
            </w:pPr>
            <w:r>
              <w:rPr>
                <w:rFonts w:ascii="Arial" w:hAnsi="Arial" w:eastAsia="Arial" w:cs="Arial"/>
                <w:sz w:val="20"/>
                <w:szCs w:val="20"/>
              </w:rPr>
              <w:t>⚠️ Configuration Docker plus chronophage qu'anticipée (Sprint 3)</w:t>
            </w:r>
          </w:p>
          <w:p w14:paraId="1C51A599">
            <w:pPr>
              <w:spacing w:before="60" w:after="60" w:line="276" w:lineRule="auto"/>
            </w:pPr>
            <w:r>
              <w:rPr>
                <w:rFonts w:ascii="Arial" w:hAnsi="Arial" w:eastAsia="Arial" w:cs="Arial"/>
                <w:sz w:val="20"/>
                <w:szCs w:val="20"/>
              </w:rPr>
              <w:t>⚠️ Tests de charge et de performance non couverts dans ce périmètre</w:t>
            </w:r>
          </w:p>
          <w:p w14:paraId="77D02BFD">
            <w:pPr>
              <w:spacing w:before="60" w:after="60" w:line="276" w:lineRule="auto"/>
            </w:pPr>
            <w:r>
              <w:rPr>
                <w:rFonts w:ascii="Arial" w:hAnsi="Arial" w:eastAsia="Arial" w:cs="Arial"/>
                <w:sz w:val="20"/>
                <w:szCs w:val="20"/>
              </w:rPr>
              <w:t>⚠️ Documentation technique à enrichir pour faciliter la maintenabilité</w:t>
            </w:r>
          </w:p>
        </w:tc>
      </w:tr>
    </w:tbl>
    <w:p w14:paraId="34266249">
      <w:pPr>
        <w:spacing w:before="60" w:after="160"/>
        <w:jc w:val="center"/>
      </w:pPr>
      <w:r>
        <w:rPr>
          <w:rFonts w:ascii="Arial" w:hAnsi="Arial" w:eastAsia="Arial" w:cs="Arial"/>
          <w:b/>
          <w:bCs/>
          <w:i/>
          <w:iCs/>
          <w:color w:val="595959"/>
          <w:sz w:val="20"/>
          <w:szCs w:val="20"/>
        </w:rPr>
        <w:t>Tableau 11 : Rétrospective globale du projet</w:t>
      </w:r>
    </w:p>
    <w:p w14:paraId="345AEB8F">
      <w:pPr>
        <w:spacing w:before="80" w:after="80"/>
      </w:pPr>
    </w:p>
    <w:p w14:paraId="315B2430">
      <w:pPr>
        <w:pStyle w:val="4"/>
        <w:spacing w:before="200" w:after="120"/>
      </w:pPr>
      <w:r>
        <w:rPr>
          <w:rFonts w:ascii="Arial" w:hAnsi="Arial" w:eastAsia="Arial" w:cs="Arial"/>
          <w:b/>
          <w:bCs/>
          <w:color w:val="4472C4"/>
          <w:sz w:val="24"/>
          <w:szCs w:val="24"/>
        </w:rPr>
        <w:t>5.3 Apports techniques</w:t>
      </w:r>
    </w:p>
    <w:p w14:paraId="486AE461">
      <w:pPr>
        <w:spacing w:before="80" w:after="80"/>
      </w:pPr>
    </w:p>
    <w:p w14:paraId="724F105E">
      <w:pPr>
        <w:spacing w:before="80" w:after="80" w:line="276" w:lineRule="auto"/>
        <w:jc w:val="both"/>
      </w:pPr>
      <w:r>
        <w:rPr>
          <w:rFonts w:ascii="Arial" w:hAnsi="Arial" w:eastAsia="Arial" w:cs="Arial"/>
          <w:b w:val="0"/>
          <w:bCs w:val="0"/>
          <w:i w:val="0"/>
          <w:iCs w:val="0"/>
          <w:color w:val="000000"/>
          <w:sz w:val="22"/>
          <w:szCs w:val="22"/>
        </w:rPr>
        <w:t>Ce projet a permis de maîtriser et de mettre en pratique un ensemble de technologies et de compétences techniques avancées, organisées selon les différentes dimensions du système :</w:t>
      </w:r>
    </w:p>
    <w:p w14:paraId="1F95BB14">
      <w:pPr>
        <w:spacing w:before="80" w:after="80"/>
      </w:pPr>
    </w:p>
    <w:tbl>
      <w:tblPr>
        <w:tblStyle w:val="15"/>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3013"/>
        <w:gridCol w:w="3513"/>
      </w:tblGrid>
      <w:tr w14:paraId="3400F8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tcBorders>
              <w:top w:val="single" w:color="2E75B6" w:sz="0" w:space="0"/>
              <w:left w:val="single" w:color="2E75B6" w:sz="0" w:space="0"/>
              <w:bottom w:val="single" w:color="2E75B6" w:sz="0" w:space="0"/>
              <w:right w:val="single" w:color="2E75B6" w:sz="0" w:space="0"/>
            </w:tcBorders>
            <w:shd w:val="clear" w:color="auto" w:fill="2E75B6"/>
            <w:tcMar>
              <w:top w:w="80" w:type="dxa"/>
              <w:left w:w="120" w:type="dxa"/>
              <w:bottom w:w="80" w:type="dxa"/>
              <w:right w:w="120" w:type="dxa"/>
            </w:tcMar>
            <w:vAlign w:val="center"/>
          </w:tcPr>
          <w:p w14:paraId="32F700EC">
            <w:pPr>
              <w:jc w:val="center"/>
            </w:pPr>
            <w:r>
              <w:rPr>
                <w:rFonts w:ascii="Arial" w:hAnsi="Arial" w:eastAsia="Arial" w:cs="Arial"/>
                <w:b/>
                <w:bCs/>
                <w:color w:val="FFFFFF"/>
                <w:sz w:val="20"/>
                <w:szCs w:val="20"/>
              </w:rPr>
              <w:t>Domaine</w:t>
            </w:r>
          </w:p>
        </w:tc>
        <w:tc>
          <w:tcPr>
            <w:tcW w:w="3013" w:type="dxa"/>
            <w:tcBorders>
              <w:top w:val="single" w:color="2E75B6" w:sz="0" w:space="0"/>
              <w:left w:val="single" w:color="2E75B6" w:sz="0" w:space="0"/>
              <w:bottom w:val="single" w:color="2E75B6" w:sz="0" w:space="0"/>
              <w:right w:val="single" w:color="2E75B6" w:sz="0" w:space="0"/>
            </w:tcBorders>
            <w:shd w:val="clear" w:color="auto" w:fill="2E75B6"/>
            <w:tcMar>
              <w:top w:w="80" w:type="dxa"/>
              <w:left w:w="120" w:type="dxa"/>
              <w:bottom w:w="80" w:type="dxa"/>
              <w:right w:w="120" w:type="dxa"/>
            </w:tcMar>
            <w:vAlign w:val="center"/>
          </w:tcPr>
          <w:p w14:paraId="22EAB324">
            <w:pPr>
              <w:jc w:val="center"/>
            </w:pPr>
            <w:r>
              <w:rPr>
                <w:rFonts w:ascii="Arial" w:hAnsi="Arial" w:eastAsia="Arial" w:cs="Arial"/>
                <w:b/>
                <w:bCs/>
                <w:color w:val="FFFFFF"/>
                <w:sz w:val="20"/>
                <w:szCs w:val="20"/>
              </w:rPr>
              <w:t>Technologies maîtrisées</w:t>
            </w:r>
          </w:p>
        </w:tc>
        <w:tc>
          <w:tcPr>
            <w:tcW w:w="3513" w:type="dxa"/>
            <w:tcBorders>
              <w:top w:val="single" w:color="2E75B6" w:sz="0" w:space="0"/>
              <w:left w:val="single" w:color="2E75B6" w:sz="0" w:space="0"/>
              <w:bottom w:val="single" w:color="2E75B6" w:sz="0" w:space="0"/>
              <w:right w:val="single" w:color="2E75B6" w:sz="0" w:space="0"/>
            </w:tcBorders>
            <w:shd w:val="clear" w:color="auto" w:fill="2E75B6"/>
            <w:tcMar>
              <w:top w:w="80" w:type="dxa"/>
              <w:left w:w="120" w:type="dxa"/>
              <w:bottom w:w="80" w:type="dxa"/>
              <w:right w:w="120" w:type="dxa"/>
            </w:tcMar>
            <w:vAlign w:val="center"/>
          </w:tcPr>
          <w:p w14:paraId="7361C49A">
            <w:pPr>
              <w:jc w:val="center"/>
            </w:pPr>
            <w:r>
              <w:rPr>
                <w:rFonts w:ascii="Arial" w:hAnsi="Arial" w:eastAsia="Arial" w:cs="Arial"/>
                <w:b/>
                <w:bCs/>
                <w:color w:val="FFFFFF"/>
                <w:sz w:val="20"/>
                <w:szCs w:val="20"/>
              </w:rPr>
              <w:t>Compétences acquises</w:t>
            </w:r>
          </w:p>
        </w:tc>
      </w:tr>
      <w:tr w14:paraId="3DDF9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F21D688">
            <w:pPr>
              <w:jc w:val="left"/>
            </w:pPr>
            <w:r>
              <w:rPr>
                <w:rFonts w:ascii="Arial" w:hAnsi="Arial" w:eastAsia="Arial" w:cs="Arial"/>
                <w:sz w:val="20"/>
                <w:szCs w:val="20"/>
              </w:rPr>
              <w:t>Backend</w:t>
            </w:r>
          </w:p>
        </w:tc>
        <w:tc>
          <w:tcPr>
            <w:tcW w:w="30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78CAE8F">
            <w:pPr>
              <w:jc w:val="center"/>
            </w:pPr>
            <w:r>
              <w:rPr>
                <w:rFonts w:ascii="Arial" w:hAnsi="Arial" w:eastAsia="Arial" w:cs="Arial"/>
                <w:sz w:val="20"/>
                <w:szCs w:val="20"/>
              </w:rPr>
              <w:t>Spring Boot, Spring Security, JWT, PostgreSQL, MinIO</w:t>
            </w:r>
          </w:p>
        </w:tc>
        <w:tc>
          <w:tcPr>
            <w:tcW w:w="35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4083122">
            <w:pPr>
              <w:jc w:val="center"/>
            </w:pPr>
            <w:r>
              <w:rPr>
                <w:rFonts w:ascii="Arial" w:hAnsi="Arial" w:eastAsia="Arial" w:cs="Arial"/>
                <w:sz w:val="20"/>
                <w:szCs w:val="20"/>
              </w:rPr>
              <w:t>Architecture microservices, sécurité API REST, stockage objet</w:t>
            </w:r>
          </w:p>
        </w:tc>
      </w:tr>
      <w:tr w14:paraId="525988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2F7FC"/>
            <w:tcMar>
              <w:top w:w="80" w:type="dxa"/>
              <w:left w:w="120" w:type="dxa"/>
              <w:bottom w:w="80" w:type="dxa"/>
              <w:right w:w="120" w:type="dxa"/>
            </w:tcMar>
            <w:vAlign w:val="center"/>
          </w:tcPr>
          <w:p w14:paraId="572DDAE8">
            <w:pPr>
              <w:jc w:val="left"/>
            </w:pPr>
            <w:r>
              <w:rPr>
                <w:rFonts w:ascii="Arial" w:hAnsi="Arial" w:eastAsia="Arial" w:cs="Arial"/>
                <w:sz w:val="20"/>
                <w:szCs w:val="20"/>
              </w:rPr>
              <w:t>Frontend</w:t>
            </w:r>
          </w:p>
        </w:tc>
        <w:tc>
          <w:tcPr>
            <w:tcW w:w="3013" w:type="dxa"/>
            <w:tcBorders>
              <w:top w:val="single" w:color="CCCCCC" w:sz="0" w:space="0"/>
              <w:left w:val="single" w:color="CCCCCC" w:sz="0" w:space="0"/>
              <w:bottom w:val="single" w:color="CCCCCC" w:sz="0" w:space="0"/>
              <w:right w:val="single" w:color="CCCCCC" w:sz="0" w:space="0"/>
            </w:tcBorders>
            <w:shd w:val="clear" w:color="auto" w:fill="F2F7FC"/>
            <w:tcMar>
              <w:top w:w="80" w:type="dxa"/>
              <w:left w:w="120" w:type="dxa"/>
              <w:bottom w:w="80" w:type="dxa"/>
              <w:right w:w="120" w:type="dxa"/>
            </w:tcMar>
            <w:vAlign w:val="center"/>
          </w:tcPr>
          <w:p w14:paraId="1FC3AC0A">
            <w:pPr>
              <w:jc w:val="center"/>
            </w:pPr>
            <w:r>
              <w:rPr>
                <w:rFonts w:ascii="Arial" w:hAnsi="Arial" w:eastAsia="Arial" w:cs="Arial"/>
                <w:sz w:val="20"/>
                <w:szCs w:val="20"/>
              </w:rPr>
              <w:t>Angular 18, TypeScript, Figma</w:t>
            </w:r>
          </w:p>
        </w:tc>
        <w:tc>
          <w:tcPr>
            <w:tcW w:w="3513" w:type="dxa"/>
            <w:tcBorders>
              <w:top w:val="single" w:color="CCCCCC" w:sz="0" w:space="0"/>
              <w:left w:val="single" w:color="CCCCCC" w:sz="0" w:space="0"/>
              <w:bottom w:val="single" w:color="CCCCCC" w:sz="0" w:space="0"/>
              <w:right w:val="single" w:color="CCCCCC" w:sz="0" w:space="0"/>
            </w:tcBorders>
            <w:shd w:val="clear" w:color="auto" w:fill="F2F7FC"/>
            <w:tcMar>
              <w:top w:w="80" w:type="dxa"/>
              <w:left w:w="120" w:type="dxa"/>
              <w:bottom w:w="80" w:type="dxa"/>
              <w:right w:w="120" w:type="dxa"/>
            </w:tcMar>
            <w:vAlign w:val="center"/>
          </w:tcPr>
          <w:p w14:paraId="395A331F">
            <w:pPr>
              <w:jc w:val="center"/>
            </w:pPr>
            <w:r>
              <w:rPr>
                <w:rFonts w:ascii="Arial" w:hAnsi="Arial" w:eastAsia="Arial" w:cs="Arial"/>
                <w:sz w:val="20"/>
                <w:szCs w:val="20"/>
              </w:rPr>
              <w:t>Composants réactifs, liaison bidirectionnelle, maquettage UX</w:t>
            </w:r>
          </w:p>
        </w:tc>
      </w:tr>
      <w:tr w14:paraId="6F4F38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71EF627">
            <w:pPr>
              <w:jc w:val="left"/>
            </w:pPr>
            <w:r>
              <w:rPr>
                <w:rFonts w:ascii="Arial" w:hAnsi="Arial" w:eastAsia="Arial" w:cs="Arial"/>
                <w:sz w:val="20"/>
                <w:szCs w:val="20"/>
              </w:rPr>
              <w:t>Intelligence Artificielle</w:t>
            </w:r>
          </w:p>
        </w:tc>
        <w:tc>
          <w:tcPr>
            <w:tcW w:w="30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7630E7E">
            <w:pPr>
              <w:jc w:val="center"/>
            </w:pPr>
            <w:r>
              <w:rPr>
                <w:rFonts w:ascii="Arial" w:hAnsi="Arial" w:eastAsia="Arial" w:cs="Arial"/>
                <w:sz w:val="20"/>
                <w:szCs w:val="20"/>
              </w:rPr>
              <w:t>Python, Flask, XGBoost, Scikit-learn</w:t>
            </w:r>
          </w:p>
        </w:tc>
        <w:tc>
          <w:tcPr>
            <w:tcW w:w="35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120A85D">
            <w:pPr>
              <w:jc w:val="center"/>
            </w:pPr>
            <w:r>
              <w:rPr>
                <w:rFonts w:ascii="Arial" w:hAnsi="Arial" w:eastAsia="Arial" w:cs="Arial"/>
                <w:sz w:val="20"/>
                <w:szCs w:val="20"/>
              </w:rPr>
              <w:t>CRISP-DM, modélisation prédictive, exposition d'API IA</w:t>
            </w:r>
          </w:p>
        </w:tc>
      </w:tr>
      <w:tr w14:paraId="4D2BE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2F7FC"/>
            <w:tcMar>
              <w:top w:w="80" w:type="dxa"/>
              <w:left w:w="120" w:type="dxa"/>
              <w:bottom w:w="80" w:type="dxa"/>
              <w:right w:w="120" w:type="dxa"/>
            </w:tcMar>
            <w:vAlign w:val="center"/>
          </w:tcPr>
          <w:p w14:paraId="36196F43">
            <w:pPr>
              <w:jc w:val="left"/>
            </w:pPr>
            <w:r>
              <w:rPr>
                <w:rFonts w:ascii="Arial" w:hAnsi="Arial" w:eastAsia="Arial" w:cs="Arial"/>
                <w:sz w:val="20"/>
                <w:szCs w:val="20"/>
              </w:rPr>
              <w:t>Orchestration BPM</w:t>
            </w:r>
          </w:p>
        </w:tc>
        <w:tc>
          <w:tcPr>
            <w:tcW w:w="3013" w:type="dxa"/>
            <w:tcBorders>
              <w:top w:val="single" w:color="CCCCCC" w:sz="0" w:space="0"/>
              <w:left w:val="single" w:color="CCCCCC" w:sz="0" w:space="0"/>
              <w:bottom w:val="single" w:color="CCCCCC" w:sz="0" w:space="0"/>
              <w:right w:val="single" w:color="CCCCCC" w:sz="0" w:space="0"/>
            </w:tcBorders>
            <w:shd w:val="clear" w:color="auto" w:fill="F2F7FC"/>
            <w:tcMar>
              <w:top w:w="80" w:type="dxa"/>
              <w:left w:w="120" w:type="dxa"/>
              <w:bottom w:w="80" w:type="dxa"/>
              <w:right w:w="120" w:type="dxa"/>
            </w:tcMar>
            <w:vAlign w:val="center"/>
          </w:tcPr>
          <w:p w14:paraId="291247A1">
            <w:pPr>
              <w:jc w:val="center"/>
            </w:pPr>
            <w:r>
              <w:rPr>
                <w:rFonts w:ascii="Arial" w:hAnsi="Arial" w:eastAsia="Arial" w:cs="Arial"/>
                <w:sz w:val="20"/>
                <w:szCs w:val="20"/>
              </w:rPr>
              <w:t>Camunda BPM, BPMN 2.0, DMN</w:t>
            </w:r>
          </w:p>
        </w:tc>
        <w:tc>
          <w:tcPr>
            <w:tcW w:w="3513" w:type="dxa"/>
            <w:tcBorders>
              <w:top w:val="single" w:color="CCCCCC" w:sz="0" w:space="0"/>
              <w:left w:val="single" w:color="CCCCCC" w:sz="0" w:space="0"/>
              <w:bottom w:val="single" w:color="CCCCCC" w:sz="0" w:space="0"/>
              <w:right w:val="single" w:color="CCCCCC" w:sz="0" w:space="0"/>
            </w:tcBorders>
            <w:shd w:val="clear" w:color="auto" w:fill="F2F7FC"/>
            <w:tcMar>
              <w:top w:w="80" w:type="dxa"/>
              <w:left w:w="120" w:type="dxa"/>
              <w:bottom w:w="80" w:type="dxa"/>
              <w:right w:w="120" w:type="dxa"/>
            </w:tcMar>
            <w:vAlign w:val="center"/>
          </w:tcPr>
          <w:p w14:paraId="447872A3">
            <w:pPr>
              <w:jc w:val="center"/>
            </w:pPr>
            <w:r>
              <w:rPr>
                <w:rFonts w:ascii="Arial" w:hAnsi="Arial" w:eastAsia="Arial" w:cs="Arial"/>
                <w:sz w:val="20"/>
                <w:szCs w:val="20"/>
              </w:rPr>
              <w:t>Modélisation processus, tâches de service, passerelles de décision</w:t>
            </w:r>
          </w:p>
        </w:tc>
      </w:tr>
      <w:tr w14:paraId="24CD5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EB2C703">
            <w:pPr>
              <w:jc w:val="left"/>
            </w:pPr>
            <w:r>
              <w:rPr>
                <w:rFonts w:ascii="Arial" w:hAnsi="Arial" w:eastAsia="Arial" w:cs="Arial"/>
                <w:sz w:val="20"/>
                <w:szCs w:val="20"/>
              </w:rPr>
              <w:t>Déploiement</w:t>
            </w:r>
          </w:p>
        </w:tc>
        <w:tc>
          <w:tcPr>
            <w:tcW w:w="30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8DDA277">
            <w:pPr>
              <w:jc w:val="center"/>
            </w:pPr>
            <w:r>
              <w:rPr>
                <w:rFonts w:ascii="Arial" w:hAnsi="Arial" w:eastAsia="Arial" w:cs="Arial"/>
                <w:sz w:val="20"/>
                <w:szCs w:val="20"/>
              </w:rPr>
              <w:t>Docker, Docker Compose, API Gateway</w:t>
            </w:r>
          </w:p>
        </w:tc>
        <w:tc>
          <w:tcPr>
            <w:tcW w:w="35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81121E8">
            <w:pPr>
              <w:jc w:val="center"/>
            </w:pPr>
            <w:r>
              <w:rPr>
                <w:rFonts w:ascii="Arial" w:hAnsi="Arial" w:eastAsia="Arial" w:cs="Arial"/>
                <w:sz w:val="20"/>
                <w:szCs w:val="20"/>
              </w:rPr>
              <w:t>Conteneurisation, orchestration multi-services, réseau virtuel</w:t>
            </w:r>
          </w:p>
        </w:tc>
      </w:tr>
      <w:tr w14:paraId="2D9F4C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2F7FC"/>
            <w:tcMar>
              <w:top w:w="80" w:type="dxa"/>
              <w:left w:w="120" w:type="dxa"/>
              <w:bottom w:w="80" w:type="dxa"/>
              <w:right w:w="120" w:type="dxa"/>
            </w:tcMar>
            <w:vAlign w:val="center"/>
          </w:tcPr>
          <w:p w14:paraId="5F7BCE8E">
            <w:pPr>
              <w:jc w:val="left"/>
            </w:pPr>
            <w:r>
              <w:rPr>
                <w:rFonts w:ascii="Arial" w:hAnsi="Arial" w:eastAsia="Arial" w:cs="Arial"/>
                <w:sz w:val="20"/>
                <w:szCs w:val="20"/>
              </w:rPr>
              <w:t>Tests</w:t>
            </w:r>
          </w:p>
        </w:tc>
        <w:tc>
          <w:tcPr>
            <w:tcW w:w="3013" w:type="dxa"/>
            <w:tcBorders>
              <w:top w:val="single" w:color="CCCCCC" w:sz="0" w:space="0"/>
              <w:left w:val="single" w:color="CCCCCC" w:sz="0" w:space="0"/>
              <w:bottom w:val="single" w:color="CCCCCC" w:sz="0" w:space="0"/>
              <w:right w:val="single" w:color="CCCCCC" w:sz="0" w:space="0"/>
            </w:tcBorders>
            <w:shd w:val="clear" w:color="auto" w:fill="F2F7FC"/>
            <w:tcMar>
              <w:top w:w="80" w:type="dxa"/>
              <w:left w:w="120" w:type="dxa"/>
              <w:bottom w:w="80" w:type="dxa"/>
              <w:right w:w="120" w:type="dxa"/>
            </w:tcMar>
            <w:vAlign w:val="center"/>
          </w:tcPr>
          <w:p w14:paraId="31268CE6">
            <w:pPr>
              <w:jc w:val="center"/>
            </w:pPr>
            <w:r>
              <w:rPr>
                <w:rFonts w:ascii="Arial" w:hAnsi="Arial" w:eastAsia="Arial" w:cs="Arial"/>
                <w:sz w:val="20"/>
                <w:szCs w:val="20"/>
              </w:rPr>
              <w:t>JUnit 5, Mockito, Postman</w:t>
            </w:r>
          </w:p>
        </w:tc>
        <w:tc>
          <w:tcPr>
            <w:tcW w:w="3513" w:type="dxa"/>
            <w:tcBorders>
              <w:top w:val="single" w:color="CCCCCC" w:sz="0" w:space="0"/>
              <w:left w:val="single" w:color="CCCCCC" w:sz="0" w:space="0"/>
              <w:bottom w:val="single" w:color="CCCCCC" w:sz="0" w:space="0"/>
              <w:right w:val="single" w:color="CCCCCC" w:sz="0" w:space="0"/>
            </w:tcBorders>
            <w:shd w:val="clear" w:color="auto" w:fill="F2F7FC"/>
            <w:tcMar>
              <w:top w:w="80" w:type="dxa"/>
              <w:left w:w="120" w:type="dxa"/>
              <w:bottom w:w="80" w:type="dxa"/>
              <w:right w:w="120" w:type="dxa"/>
            </w:tcMar>
            <w:vAlign w:val="center"/>
          </w:tcPr>
          <w:p w14:paraId="62790005">
            <w:pPr>
              <w:jc w:val="center"/>
            </w:pPr>
            <w:r>
              <w:rPr>
                <w:rFonts w:ascii="Arial" w:hAnsi="Arial" w:eastAsia="Arial" w:cs="Arial"/>
                <w:sz w:val="20"/>
                <w:szCs w:val="20"/>
              </w:rPr>
              <w:t>Tests unitaires, tests d'intégration, validation fonctionnelle API</w:t>
            </w:r>
          </w:p>
        </w:tc>
      </w:tr>
      <w:tr w14:paraId="66B42E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C8DD911">
            <w:pPr>
              <w:jc w:val="left"/>
            </w:pPr>
            <w:r>
              <w:rPr>
                <w:rFonts w:ascii="Arial" w:hAnsi="Arial" w:eastAsia="Arial" w:cs="Arial"/>
                <w:sz w:val="20"/>
                <w:szCs w:val="20"/>
              </w:rPr>
              <w:t>Gestion de projet</w:t>
            </w:r>
          </w:p>
        </w:tc>
        <w:tc>
          <w:tcPr>
            <w:tcW w:w="30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C3B1D43">
            <w:pPr>
              <w:jc w:val="center"/>
            </w:pPr>
            <w:r>
              <w:rPr>
                <w:rFonts w:ascii="Arial" w:hAnsi="Arial" w:eastAsia="Arial" w:cs="Arial"/>
                <w:sz w:val="20"/>
                <w:szCs w:val="20"/>
              </w:rPr>
              <w:t>Scrum, CPMAI, CRISP-DM, GitHub</w:t>
            </w:r>
          </w:p>
        </w:tc>
        <w:tc>
          <w:tcPr>
            <w:tcW w:w="35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5DE9B2E">
            <w:pPr>
              <w:jc w:val="center"/>
            </w:pPr>
            <w:r>
              <w:rPr>
                <w:rFonts w:ascii="Arial" w:hAnsi="Arial" w:eastAsia="Arial" w:cs="Arial"/>
                <w:sz w:val="20"/>
                <w:szCs w:val="20"/>
              </w:rPr>
              <w:t>Sprints, backlog, revues, rétrospectives, versionning</w:t>
            </w:r>
          </w:p>
        </w:tc>
      </w:tr>
    </w:tbl>
    <w:p w14:paraId="12775392">
      <w:pPr>
        <w:spacing w:before="60" w:after="160"/>
        <w:jc w:val="center"/>
      </w:pPr>
      <w:r>
        <w:rPr>
          <w:rFonts w:ascii="Arial" w:hAnsi="Arial" w:eastAsia="Arial" w:cs="Arial"/>
          <w:b/>
          <w:bCs/>
          <w:i/>
          <w:iCs/>
          <w:color w:val="595959"/>
          <w:sz w:val="20"/>
          <w:szCs w:val="20"/>
        </w:rPr>
        <w:t>Tableau 12 : Apports techniques du projet</w:t>
      </w:r>
    </w:p>
    <w:p w14:paraId="3223B5A7">
      <w:pPr>
        <w:spacing w:before="80" w:after="80"/>
      </w:pPr>
    </w:p>
    <w:p w14:paraId="3B9D373B">
      <w:pPr>
        <w:pStyle w:val="3"/>
        <w:spacing w:before="280" w:after="160"/>
      </w:pPr>
      <w:r>
        <w:rPr>
          <w:rFonts w:ascii="Arial" w:hAnsi="Arial" w:eastAsia="Arial" w:cs="Arial"/>
          <w:b/>
          <w:bCs/>
          <w:color w:val="2E75B6"/>
          <w:sz w:val="28"/>
          <w:szCs w:val="28"/>
        </w:rPr>
        <w:t>6. Limites du projet et améliorations futures</w:t>
      </w:r>
    </w:p>
    <w:p w14:paraId="64ED512D">
      <w:pPr>
        <w:spacing w:before="80" w:after="80"/>
      </w:pPr>
    </w:p>
    <w:p w14:paraId="392138BB">
      <w:pPr>
        <w:pStyle w:val="4"/>
        <w:spacing w:before="200" w:after="120"/>
      </w:pPr>
      <w:r>
        <w:rPr>
          <w:rFonts w:ascii="Arial" w:hAnsi="Arial" w:eastAsia="Arial" w:cs="Arial"/>
          <w:b/>
          <w:bCs/>
          <w:color w:val="4472C4"/>
          <w:sz w:val="24"/>
          <w:szCs w:val="24"/>
        </w:rPr>
        <w:t>6.1 Limites identifiées</w:t>
      </w:r>
    </w:p>
    <w:p w14:paraId="11BB3CB2">
      <w:pPr>
        <w:spacing w:before="80" w:after="80"/>
      </w:pPr>
    </w:p>
    <w:p w14:paraId="2019CB01">
      <w:pPr>
        <w:spacing w:before="80" w:after="80" w:line="276" w:lineRule="auto"/>
        <w:jc w:val="both"/>
      </w:pPr>
      <w:r>
        <w:rPr>
          <w:rFonts w:ascii="Arial" w:hAnsi="Arial" w:eastAsia="Arial" w:cs="Arial"/>
          <w:b w:val="0"/>
          <w:bCs w:val="0"/>
          <w:i w:val="0"/>
          <w:iCs w:val="0"/>
          <w:color w:val="000000"/>
          <w:sz w:val="22"/>
          <w:szCs w:val="22"/>
        </w:rPr>
        <w:t>Malgré les résultats satisfaisants obtenus à l'issue des quatre sprints, plusieurs limites inhérentes au contexte du projet ont été identifiées :</w:t>
      </w:r>
    </w:p>
    <w:p w14:paraId="6AE3278A">
      <w:pPr>
        <w:spacing w:before="80" w:after="80"/>
      </w:pPr>
    </w:p>
    <w:p w14:paraId="4AECCBFE">
      <w:pPr>
        <w:pStyle w:val="16"/>
        <w:numPr>
          <w:ilvl w:val="0"/>
          <w:numId w:val="1"/>
        </w:numPr>
        <w:spacing w:before="60" w:after="60" w:line="276" w:lineRule="auto"/>
      </w:pPr>
      <w:r>
        <w:rPr>
          <w:rFonts w:ascii="Arial" w:hAnsi="Arial" w:eastAsia="Arial" w:cs="Arial"/>
          <w:sz w:val="22"/>
          <w:szCs w:val="22"/>
        </w:rPr>
        <w:t>Données simulées pour le modèle IA : en l'absence de données réelles issues d'un système bancaire opérationnel, le modèle de pré-scoring a été entraîné sur des jeux de données simulés. Les performances du modèle en production réelle pourraient différer de celles obtenues en environnement de développement.</w:t>
      </w:r>
    </w:p>
    <w:p w14:paraId="7904A570">
      <w:pPr>
        <w:pStyle w:val="16"/>
        <w:numPr>
          <w:ilvl w:val="0"/>
          <w:numId w:val="1"/>
        </w:numPr>
        <w:spacing w:before="60" w:after="60" w:line="276" w:lineRule="auto"/>
      </w:pPr>
      <w:r>
        <w:rPr>
          <w:rFonts w:ascii="Arial" w:hAnsi="Arial" w:eastAsia="Arial" w:cs="Arial"/>
          <w:sz w:val="22"/>
          <w:szCs w:val="22"/>
        </w:rPr>
        <w:t>Intégration bancaire simulée : les interactions avec les banques partenaires reposent sur une intégration simulée. Une mise en production nécessiterait l'implémentation de connexions sécurisées aux systèmes d'information bancaires réels via des API certifiées.</w:t>
      </w:r>
    </w:p>
    <w:p w14:paraId="60F522CF">
      <w:pPr>
        <w:pStyle w:val="16"/>
        <w:numPr>
          <w:ilvl w:val="0"/>
          <w:numId w:val="1"/>
        </w:numPr>
        <w:spacing w:before="60" w:after="60" w:line="276" w:lineRule="auto"/>
      </w:pPr>
      <w:r>
        <w:rPr>
          <w:rFonts w:ascii="Arial" w:hAnsi="Arial" w:eastAsia="Arial" w:cs="Arial"/>
          <w:sz w:val="22"/>
          <w:szCs w:val="22"/>
        </w:rPr>
        <w:t>Tests de charge et de performance : les tests réalisés se sont limités aux aspects fonctionnels et unitaires. Aucun test de montée en charge (load testing) n'a été conduit pour valider le comportement de la plateforme sous des volumes transactionnels élevés.</w:t>
      </w:r>
    </w:p>
    <w:p w14:paraId="3D20ADCD">
      <w:pPr>
        <w:pStyle w:val="16"/>
        <w:numPr>
          <w:ilvl w:val="0"/>
          <w:numId w:val="1"/>
        </w:numPr>
        <w:spacing w:before="60" w:after="60" w:line="276" w:lineRule="auto"/>
      </w:pPr>
      <w:r>
        <w:rPr>
          <w:rFonts w:ascii="Arial" w:hAnsi="Arial" w:eastAsia="Arial" w:cs="Arial"/>
          <w:sz w:val="22"/>
          <w:szCs w:val="22"/>
        </w:rPr>
        <w:t>Couverture réglementaire partielle : bien que le processus KYC et le consentement RGPD soient intégrés, une mise en conformité complète avec l'ensemble des réglementations tunisiennes et internationales (notamment les circulaires BCT) nécessiterait un audit juridique approfondi.</w:t>
      </w:r>
    </w:p>
    <w:p w14:paraId="5195E2E8">
      <w:pPr>
        <w:pStyle w:val="16"/>
        <w:numPr>
          <w:ilvl w:val="0"/>
          <w:numId w:val="1"/>
        </w:numPr>
        <w:spacing w:before="60" w:after="60" w:line="276" w:lineRule="auto"/>
      </w:pPr>
      <w:r>
        <w:rPr>
          <w:rFonts w:ascii="Arial" w:hAnsi="Arial" w:eastAsia="Arial" w:cs="Arial"/>
          <w:sz w:val="22"/>
          <w:szCs w:val="22"/>
        </w:rPr>
        <w:t>Réentraînement du modèle IA : le modèle de pré-scoring ne dispose pas encore d'un mécanisme automatisé de réentraînement périodique sur la base des décisions historiques, ce qui est pourtant recommandé par le cadre CPMAI pour garantir la pertinence continue du modèle.</w:t>
      </w:r>
    </w:p>
    <w:p w14:paraId="553D2C86">
      <w:pPr>
        <w:spacing w:before="80" w:after="80"/>
      </w:pPr>
    </w:p>
    <w:p w14:paraId="503FB2BE">
      <w:pPr>
        <w:pStyle w:val="4"/>
        <w:spacing w:before="200" w:after="120"/>
      </w:pPr>
      <w:r>
        <w:rPr>
          <w:rFonts w:ascii="Arial" w:hAnsi="Arial" w:eastAsia="Arial" w:cs="Arial"/>
          <w:b/>
          <w:bCs/>
          <w:color w:val="4472C4"/>
          <w:sz w:val="24"/>
          <w:szCs w:val="24"/>
        </w:rPr>
        <w:t>6.2 Améliorations futures</w:t>
      </w:r>
    </w:p>
    <w:p w14:paraId="4BF5FA34">
      <w:pPr>
        <w:spacing w:before="80" w:after="80"/>
      </w:pPr>
    </w:p>
    <w:p w14:paraId="6FED0A95">
      <w:pPr>
        <w:spacing w:before="80" w:after="80" w:line="276" w:lineRule="auto"/>
        <w:jc w:val="both"/>
      </w:pPr>
      <w:r>
        <w:rPr>
          <w:rFonts w:ascii="Arial" w:hAnsi="Arial" w:eastAsia="Arial" w:cs="Arial"/>
          <w:b w:val="0"/>
          <w:bCs w:val="0"/>
          <w:i w:val="0"/>
          <w:iCs w:val="0"/>
          <w:color w:val="000000"/>
          <w:sz w:val="22"/>
          <w:szCs w:val="22"/>
        </w:rPr>
        <w:t>Sur la base des limites identifiées et des retours recueillis lors des revues de sprint, plusieurs axes d'amélioration ont été définis pour les évolutions futures de la plateforme :</w:t>
      </w:r>
    </w:p>
    <w:p w14:paraId="1A855604">
      <w:pPr>
        <w:spacing w:before="80" w:after="80"/>
      </w:pPr>
    </w:p>
    <w:tbl>
      <w:tblPr>
        <w:tblStyle w:val="15"/>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513"/>
        <w:gridCol w:w="2513"/>
      </w:tblGrid>
      <w:tr w14:paraId="3C8353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2E75B6" w:sz="0" w:space="0"/>
              <w:left w:val="single" w:color="2E75B6" w:sz="0" w:space="0"/>
              <w:bottom w:val="single" w:color="2E75B6" w:sz="0" w:space="0"/>
              <w:right w:val="single" w:color="2E75B6" w:sz="0" w:space="0"/>
            </w:tcBorders>
            <w:shd w:val="clear" w:color="auto" w:fill="2E75B6"/>
            <w:tcMar>
              <w:top w:w="80" w:type="dxa"/>
              <w:left w:w="120" w:type="dxa"/>
              <w:bottom w:w="80" w:type="dxa"/>
              <w:right w:w="120" w:type="dxa"/>
            </w:tcMar>
            <w:vAlign w:val="center"/>
          </w:tcPr>
          <w:p w14:paraId="4F51EED7">
            <w:pPr>
              <w:jc w:val="center"/>
            </w:pPr>
            <w:r>
              <w:rPr>
                <w:rFonts w:ascii="Arial" w:hAnsi="Arial" w:eastAsia="Arial" w:cs="Arial"/>
                <w:b/>
                <w:bCs/>
                <w:color w:val="FFFFFF"/>
                <w:sz w:val="20"/>
                <w:szCs w:val="20"/>
              </w:rPr>
              <w:t>Amélioration</w:t>
            </w:r>
          </w:p>
        </w:tc>
        <w:tc>
          <w:tcPr>
            <w:tcW w:w="3513" w:type="dxa"/>
            <w:tcBorders>
              <w:top w:val="single" w:color="2E75B6" w:sz="0" w:space="0"/>
              <w:left w:val="single" w:color="2E75B6" w:sz="0" w:space="0"/>
              <w:bottom w:val="single" w:color="2E75B6" w:sz="0" w:space="0"/>
              <w:right w:val="single" w:color="2E75B6" w:sz="0" w:space="0"/>
            </w:tcBorders>
            <w:shd w:val="clear" w:color="auto" w:fill="2E75B6"/>
            <w:tcMar>
              <w:top w:w="80" w:type="dxa"/>
              <w:left w:w="120" w:type="dxa"/>
              <w:bottom w:w="80" w:type="dxa"/>
              <w:right w:w="120" w:type="dxa"/>
            </w:tcMar>
            <w:vAlign w:val="center"/>
          </w:tcPr>
          <w:p w14:paraId="064CDF77">
            <w:pPr>
              <w:jc w:val="center"/>
            </w:pPr>
            <w:r>
              <w:rPr>
                <w:rFonts w:ascii="Arial" w:hAnsi="Arial" w:eastAsia="Arial" w:cs="Arial"/>
                <w:b/>
                <w:bCs/>
                <w:color w:val="FFFFFF"/>
                <w:sz w:val="20"/>
                <w:szCs w:val="20"/>
              </w:rPr>
              <w:t>Description</w:t>
            </w:r>
          </w:p>
        </w:tc>
        <w:tc>
          <w:tcPr>
            <w:tcW w:w="2513" w:type="dxa"/>
            <w:tcBorders>
              <w:top w:val="single" w:color="2E75B6" w:sz="0" w:space="0"/>
              <w:left w:val="single" w:color="2E75B6" w:sz="0" w:space="0"/>
              <w:bottom w:val="single" w:color="2E75B6" w:sz="0" w:space="0"/>
              <w:right w:val="single" w:color="2E75B6" w:sz="0" w:space="0"/>
            </w:tcBorders>
            <w:shd w:val="clear" w:color="auto" w:fill="2E75B6"/>
            <w:tcMar>
              <w:top w:w="80" w:type="dxa"/>
              <w:left w:w="120" w:type="dxa"/>
              <w:bottom w:w="80" w:type="dxa"/>
              <w:right w:w="120" w:type="dxa"/>
            </w:tcMar>
            <w:vAlign w:val="center"/>
          </w:tcPr>
          <w:p w14:paraId="6ED03FE2">
            <w:pPr>
              <w:jc w:val="center"/>
            </w:pPr>
            <w:r>
              <w:rPr>
                <w:rFonts w:ascii="Arial" w:hAnsi="Arial" w:eastAsia="Arial" w:cs="Arial"/>
                <w:b/>
                <w:bCs/>
                <w:color w:val="FFFFFF"/>
                <w:sz w:val="20"/>
                <w:szCs w:val="20"/>
              </w:rPr>
              <w:t>Priorité</w:t>
            </w:r>
          </w:p>
        </w:tc>
      </w:tr>
      <w:tr w14:paraId="45D452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A969272">
            <w:pPr>
              <w:jc w:val="left"/>
            </w:pPr>
            <w:r>
              <w:rPr>
                <w:rFonts w:ascii="Arial" w:hAnsi="Arial" w:eastAsia="Arial" w:cs="Arial"/>
                <w:sz w:val="20"/>
                <w:szCs w:val="20"/>
              </w:rPr>
              <w:t>Intégration bancaire réelle</w:t>
            </w:r>
          </w:p>
        </w:tc>
        <w:tc>
          <w:tcPr>
            <w:tcW w:w="35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0FAA2C4">
            <w:pPr>
              <w:jc w:val="center"/>
            </w:pPr>
            <w:r>
              <w:rPr>
                <w:rFonts w:ascii="Arial" w:hAnsi="Arial" w:eastAsia="Arial" w:cs="Arial"/>
                <w:sz w:val="20"/>
                <w:szCs w:val="20"/>
              </w:rPr>
              <w:t>Connexion aux APIs bancaires réelles via protocoles sécurisés (Open Banking, PSD2)</w:t>
            </w:r>
          </w:p>
        </w:tc>
        <w:tc>
          <w:tcPr>
            <w:tcW w:w="25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F128E94">
            <w:pPr>
              <w:jc w:val="center"/>
            </w:pPr>
            <w:r>
              <w:rPr>
                <w:rFonts w:ascii="Arial" w:hAnsi="Arial" w:eastAsia="Arial" w:cs="Arial"/>
                <w:sz w:val="20"/>
                <w:szCs w:val="20"/>
              </w:rPr>
              <w:t>Haute</w:t>
            </w:r>
          </w:p>
        </w:tc>
      </w:tr>
      <w:tr w14:paraId="6BD99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2F7FC"/>
            <w:tcMar>
              <w:top w:w="80" w:type="dxa"/>
              <w:left w:w="120" w:type="dxa"/>
              <w:bottom w:w="80" w:type="dxa"/>
              <w:right w:w="120" w:type="dxa"/>
            </w:tcMar>
            <w:vAlign w:val="center"/>
          </w:tcPr>
          <w:p w14:paraId="2A136CAD">
            <w:pPr>
              <w:jc w:val="left"/>
            </w:pPr>
            <w:r>
              <w:rPr>
                <w:rFonts w:ascii="Arial" w:hAnsi="Arial" w:eastAsia="Arial" w:cs="Arial"/>
                <w:sz w:val="20"/>
                <w:szCs w:val="20"/>
              </w:rPr>
              <w:t>Réentraînement automatique du modèle IA</w:t>
            </w:r>
          </w:p>
        </w:tc>
        <w:tc>
          <w:tcPr>
            <w:tcW w:w="3513" w:type="dxa"/>
            <w:tcBorders>
              <w:top w:val="single" w:color="CCCCCC" w:sz="0" w:space="0"/>
              <w:left w:val="single" w:color="CCCCCC" w:sz="0" w:space="0"/>
              <w:bottom w:val="single" w:color="CCCCCC" w:sz="0" w:space="0"/>
              <w:right w:val="single" w:color="CCCCCC" w:sz="0" w:space="0"/>
            </w:tcBorders>
            <w:shd w:val="clear" w:color="auto" w:fill="F2F7FC"/>
            <w:tcMar>
              <w:top w:w="80" w:type="dxa"/>
              <w:left w:w="120" w:type="dxa"/>
              <w:bottom w:w="80" w:type="dxa"/>
              <w:right w:w="120" w:type="dxa"/>
            </w:tcMar>
            <w:vAlign w:val="center"/>
          </w:tcPr>
          <w:p w14:paraId="03FD605E">
            <w:pPr>
              <w:jc w:val="center"/>
            </w:pPr>
            <w:r>
              <w:rPr>
                <w:rFonts w:ascii="Arial" w:hAnsi="Arial" w:eastAsia="Arial" w:cs="Arial"/>
                <w:sz w:val="20"/>
                <w:szCs w:val="20"/>
              </w:rPr>
              <w:t>Mise en place d'un pipeline MLOps pour le réentraînement périodique du modèle sur données réelles</w:t>
            </w:r>
          </w:p>
        </w:tc>
        <w:tc>
          <w:tcPr>
            <w:tcW w:w="2513" w:type="dxa"/>
            <w:tcBorders>
              <w:top w:val="single" w:color="CCCCCC" w:sz="0" w:space="0"/>
              <w:left w:val="single" w:color="CCCCCC" w:sz="0" w:space="0"/>
              <w:bottom w:val="single" w:color="CCCCCC" w:sz="0" w:space="0"/>
              <w:right w:val="single" w:color="CCCCCC" w:sz="0" w:space="0"/>
            </w:tcBorders>
            <w:shd w:val="clear" w:color="auto" w:fill="F2F7FC"/>
            <w:tcMar>
              <w:top w:w="80" w:type="dxa"/>
              <w:left w:w="120" w:type="dxa"/>
              <w:bottom w:w="80" w:type="dxa"/>
              <w:right w:w="120" w:type="dxa"/>
            </w:tcMar>
            <w:vAlign w:val="center"/>
          </w:tcPr>
          <w:p w14:paraId="03D7085A">
            <w:pPr>
              <w:jc w:val="center"/>
            </w:pPr>
            <w:r>
              <w:rPr>
                <w:rFonts w:ascii="Arial" w:hAnsi="Arial" w:eastAsia="Arial" w:cs="Arial"/>
                <w:sz w:val="20"/>
                <w:szCs w:val="20"/>
              </w:rPr>
              <w:t>Haute</w:t>
            </w:r>
          </w:p>
        </w:tc>
      </w:tr>
      <w:tr w14:paraId="3719CD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FA16D40">
            <w:pPr>
              <w:jc w:val="left"/>
            </w:pPr>
            <w:r>
              <w:rPr>
                <w:rFonts w:ascii="Arial" w:hAnsi="Arial" w:eastAsia="Arial" w:cs="Arial"/>
                <w:sz w:val="20"/>
                <w:szCs w:val="20"/>
              </w:rPr>
              <w:t>Tests de charge</w:t>
            </w:r>
          </w:p>
        </w:tc>
        <w:tc>
          <w:tcPr>
            <w:tcW w:w="35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ECE20F3">
            <w:pPr>
              <w:jc w:val="center"/>
            </w:pPr>
            <w:r>
              <w:rPr>
                <w:rFonts w:ascii="Arial" w:hAnsi="Arial" w:eastAsia="Arial" w:cs="Arial"/>
                <w:sz w:val="20"/>
                <w:szCs w:val="20"/>
              </w:rPr>
              <w:t>Intégration de JMeter ou Gatling pour valider les performances sous charge</w:t>
            </w:r>
          </w:p>
        </w:tc>
        <w:tc>
          <w:tcPr>
            <w:tcW w:w="25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828D91E">
            <w:pPr>
              <w:jc w:val="center"/>
            </w:pPr>
            <w:r>
              <w:rPr>
                <w:rFonts w:ascii="Arial" w:hAnsi="Arial" w:eastAsia="Arial" w:cs="Arial"/>
                <w:sz w:val="20"/>
                <w:szCs w:val="20"/>
              </w:rPr>
              <w:t>Haute</w:t>
            </w:r>
          </w:p>
        </w:tc>
      </w:tr>
      <w:tr w14:paraId="5D4C52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2F7FC"/>
            <w:tcMar>
              <w:top w:w="80" w:type="dxa"/>
              <w:left w:w="120" w:type="dxa"/>
              <w:bottom w:w="80" w:type="dxa"/>
              <w:right w:w="120" w:type="dxa"/>
            </w:tcMar>
            <w:vAlign w:val="center"/>
          </w:tcPr>
          <w:p w14:paraId="05C9D661">
            <w:pPr>
              <w:jc w:val="left"/>
            </w:pPr>
            <w:r>
              <w:rPr>
                <w:rFonts w:ascii="Arial" w:hAnsi="Arial" w:eastAsia="Arial" w:cs="Arial"/>
                <w:sz w:val="20"/>
                <w:szCs w:val="20"/>
              </w:rPr>
              <w:t>Export PDF des rapports</w:t>
            </w:r>
          </w:p>
        </w:tc>
        <w:tc>
          <w:tcPr>
            <w:tcW w:w="3513" w:type="dxa"/>
            <w:tcBorders>
              <w:top w:val="single" w:color="CCCCCC" w:sz="0" w:space="0"/>
              <w:left w:val="single" w:color="CCCCCC" w:sz="0" w:space="0"/>
              <w:bottom w:val="single" w:color="CCCCCC" w:sz="0" w:space="0"/>
              <w:right w:val="single" w:color="CCCCCC" w:sz="0" w:space="0"/>
            </w:tcBorders>
            <w:shd w:val="clear" w:color="auto" w:fill="F2F7FC"/>
            <w:tcMar>
              <w:top w:w="80" w:type="dxa"/>
              <w:left w:w="120" w:type="dxa"/>
              <w:bottom w:w="80" w:type="dxa"/>
              <w:right w:w="120" w:type="dxa"/>
            </w:tcMar>
            <w:vAlign w:val="center"/>
          </w:tcPr>
          <w:p w14:paraId="1852DD5A">
            <w:pPr>
              <w:jc w:val="center"/>
            </w:pPr>
            <w:r>
              <w:rPr>
                <w:rFonts w:ascii="Arial" w:hAnsi="Arial" w:eastAsia="Arial" w:cs="Arial"/>
                <w:sz w:val="20"/>
                <w:szCs w:val="20"/>
              </w:rPr>
              <w:t>Permettre à l'administrateur d'exporter les tableaux de bord en format PDF</w:t>
            </w:r>
          </w:p>
        </w:tc>
        <w:tc>
          <w:tcPr>
            <w:tcW w:w="2513" w:type="dxa"/>
            <w:tcBorders>
              <w:top w:val="single" w:color="CCCCCC" w:sz="0" w:space="0"/>
              <w:left w:val="single" w:color="CCCCCC" w:sz="0" w:space="0"/>
              <w:bottom w:val="single" w:color="CCCCCC" w:sz="0" w:space="0"/>
              <w:right w:val="single" w:color="CCCCCC" w:sz="0" w:space="0"/>
            </w:tcBorders>
            <w:shd w:val="clear" w:color="auto" w:fill="F2F7FC"/>
            <w:tcMar>
              <w:top w:w="80" w:type="dxa"/>
              <w:left w:w="120" w:type="dxa"/>
              <w:bottom w:w="80" w:type="dxa"/>
              <w:right w:w="120" w:type="dxa"/>
            </w:tcMar>
            <w:vAlign w:val="center"/>
          </w:tcPr>
          <w:p w14:paraId="21D61CC6">
            <w:pPr>
              <w:jc w:val="center"/>
            </w:pPr>
            <w:r>
              <w:rPr>
                <w:rFonts w:ascii="Arial" w:hAnsi="Arial" w:eastAsia="Arial" w:cs="Arial"/>
                <w:sz w:val="20"/>
                <w:szCs w:val="20"/>
              </w:rPr>
              <w:t>Moyenne</w:t>
            </w:r>
          </w:p>
        </w:tc>
      </w:tr>
      <w:tr w14:paraId="7C374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10F3C3C">
            <w:pPr>
              <w:jc w:val="left"/>
            </w:pPr>
            <w:r>
              <w:rPr>
                <w:rFonts w:ascii="Arial" w:hAnsi="Arial" w:eastAsia="Arial" w:cs="Arial"/>
                <w:sz w:val="20"/>
                <w:szCs w:val="20"/>
              </w:rPr>
              <w:t>Application mobile commerçant</w:t>
            </w:r>
          </w:p>
        </w:tc>
        <w:tc>
          <w:tcPr>
            <w:tcW w:w="35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2F954F7">
            <w:pPr>
              <w:jc w:val="center"/>
            </w:pPr>
            <w:r>
              <w:rPr>
                <w:rFonts w:ascii="Arial" w:hAnsi="Arial" w:eastAsia="Arial" w:cs="Arial"/>
                <w:sz w:val="20"/>
                <w:szCs w:val="20"/>
              </w:rPr>
              <w:t>Développement d'une application mobile (iOS/Android) pour la soumission des demandes sur le terrain</w:t>
            </w:r>
          </w:p>
        </w:tc>
        <w:tc>
          <w:tcPr>
            <w:tcW w:w="25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35127EB">
            <w:pPr>
              <w:jc w:val="center"/>
            </w:pPr>
            <w:r>
              <w:rPr>
                <w:rFonts w:ascii="Arial" w:hAnsi="Arial" w:eastAsia="Arial" w:cs="Arial"/>
                <w:sz w:val="20"/>
                <w:szCs w:val="20"/>
              </w:rPr>
              <w:t>Moyenne</w:t>
            </w:r>
          </w:p>
        </w:tc>
      </w:tr>
      <w:tr w14:paraId="1476E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2F7FC"/>
            <w:tcMar>
              <w:top w:w="80" w:type="dxa"/>
              <w:left w:w="120" w:type="dxa"/>
              <w:bottom w:w="80" w:type="dxa"/>
              <w:right w:w="120" w:type="dxa"/>
            </w:tcMar>
            <w:vAlign w:val="center"/>
          </w:tcPr>
          <w:p w14:paraId="3AB2D4C2">
            <w:pPr>
              <w:jc w:val="left"/>
            </w:pPr>
            <w:r>
              <w:rPr>
                <w:rFonts w:ascii="Arial" w:hAnsi="Arial" w:eastAsia="Arial" w:cs="Arial"/>
                <w:sz w:val="20"/>
                <w:szCs w:val="20"/>
              </w:rPr>
              <w:t>Signature électronique avancée</w:t>
            </w:r>
          </w:p>
        </w:tc>
        <w:tc>
          <w:tcPr>
            <w:tcW w:w="3513" w:type="dxa"/>
            <w:tcBorders>
              <w:top w:val="single" w:color="CCCCCC" w:sz="0" w:space="0"/>
              <w:left w:val="single" w:color="CCCCCC" w:sz="0" w:space="0"/>
              <w:bottom w:val="single" w:color="CCCCCC" w:sz="0" w:space="0"/>
              <w:right w:val="single" w:color="CCCCCC" w:sz="0" w:space="0"/>
            </w:tcBorders>
            <w:shd w:val="clear" w:color="auto" w:fill="F2F7FC"/>
            <w:tcMar>
              <w:top w:w="80" w:type="dxa"/>
              <w:left w:w="120" w:type="dxa"/>
              <w:bottom w:w="80" w:type="dxa"/>
              <w:right w:w="120" w:type="dxa"/>
            </w:tcMar>
            <w:vAlign w:val="center"/>
          </w:tcPr>
          <w:p w14:paraId="22AEB521">
            <w:pPr>
              <w:jc w:val="center"/>
            </w:pPr>
            <w:r>
              <w:rPr>
                <w:rFonts w:ascii="Arial" w:hAnsi="Arial" w:eastAsia="Arial" w:cs="Arial"/>
                <w:sz w:val="20"/>
                <w:szCs w:val="20"/>
              </w:rPr>
              <w:t>Intégration d'un prestataire de signature électronique qualifiée pour les contrats de financement</w:t>
            </w:r>
          </w:p>
        </w:tc>
        <w:tc>
          <w:tcPr>
            <w:tcW w:w="2513" w:type="dxa"/>
            <w:tcBorders>
              <w:top w:val="single" w:color="CCCCCC" w:sz="0" w:space="0"/>
              <w:left w:val="single" w:color="CCCCCC" w:sz="0" w:space="0"/>
              <w:bottom w:val="single" w:color="CCCCCC" w:sz="0" w:space="0"/>
              <w:right w:val="single" w:color="CCCCCC" w:sz="0" w:space="0"/>
            </w:tcBorders>
            <w:shd w:val="clear" w:color="auto" w:fill="F2F7FC"/>
            <w:tcMar>
              <w:top w:w="80" w:type="dxa"/>
              <w:left w:w="120" w:type="dxa"/>
              <w:bottom w:w="80" w:type="dxa"/>
              <w:right w:w="120" w:type="dxa"/>
            </w:tcMar>
            <w:vAlign w:val="center"/>
          </w:tcPr>
          <w:p w14:paraId="2BAA3D31">
            <w:pPr>
              <w:jc w:val="center"/>
            </w:pPr>
            <w:r>
              <w:rPr>
                <w:rFonts w:ascii="Arial" w:hAnsi="Arial" w:eastAsia="Arial" w:cs="Arial"/>
                <w:sz w:val="20"/>
                <w:szCs w:val="20"/>
              </w:rPr>
              <w:t>Moyenne</w:t>
            </w:r>
          </w:p>
        </w:tc>
      </w:tr>
      <w:tr w14:paraId="2DAC00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A9AC999">
            <w:pPr>
              <w:jc w:val="left"/>
            </w:pPr>
            <w:r>
              <w:rPr>
                <w:rFonts w:ascii="Arial" w:hAnsi="Arial" w:eastAsia="Arial" w:cs="Arial"/>
                <w:sz w:val="20"/>
                <w:szCs w:val="20"/>
              </w:rPr>
              <w:t>Explainabilité du modèle IA (XAI)</w:t>
            </w:r>
          </w:p>
        </w:tc>
        <w:tc>
          <w:tcPr>
            <w:tcW w:w="35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DF30AC8">
            <w:pPr>
              <w:jc w:val="center"/>
            </w:pPr>
            <w:r>
              <w:rPr>
                <w:rFonts w:ascii="Arial" w:hAnsi="Arial" w:eastAsia="Arial" w:cs="Arial"/>
                <w:sz w:val="20"/>
                <w:szCs w:val="20"/>
              </w:rPr>
              <w:t>Intégration de SHAP ou LIME pour rendre les décisions du modèle de scoring interprétables par les analystes</w:t>
            </w:r>
          </w:p>
        </w:tc>
        <w:tc>
          <w:tcPr>
            <w:tcW w:w="25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142D45F">
            <w:pPr>
              <w:jc w:val="center"/>
            </w:pPr>
            <w:r>
              <w:rPr>
                <w:rFonts w:ascii="Arial" w:hAnsi="Arial" w:eastAsia="Arial" w:cs="Arial"/>
                <w:sz w:val="20"/>
                <w:szCs w:val="20"/>
              </w:rPr>
              <w:t>Haute</w:t>
            </w:r>
          </w:p>
        </w:tc>
      </w:tr>
      <w:tr w14:paraId="70B9C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2F7FC"/>
            <w:tcMar>
              <w:top w:w="80" w:type="dxa"/>
              <w:left w:w="120" w:type="dxa"/>
              <w:bottom w:w="80" w:type="dxa"/>
              <w:right w:w="120" w:type="dxa"/>
            </w:tcMar>
            <w:vAlign w:val="center"/>
          </w:tcPr>
          <w:p w14:paraId="4D64A404">
            <w:pPr>
              <w:jc w:val="left"/>
            </w:pPr>
            <w:r>
              <w:rPr>
                <w:rFonts w:ascii="Arial" w:hAnsi="Arial" w:eastAsia="Arial" w:cs="Arial"/>
                <w:sz w:val="20"/>
                <w:szCs w:val="20"/>
              </w:rPr>
              <w:t>Extension multidevise</w:t>
            </w:r>
          </w:p>
        </w:tc>
        <w:tc>
          <w:tcPr>
            <w:tcW w:w="3513" w:type="dxa"/>
            <w:tcBorders>
              <w:top w:val="single" w:color="CCCCCC" w:sz="0" w:space="0"/>
              <w:left w:val="single" w:color="CCCCCC" w:sz="0" w:space="0"/>
              <w:bottom w:val="single" w:color="CCCCCC" w:sz="0" w:space="0"/>
              <w:right w:val="single" w:color="CCCCCC" w:sz="0" w:space="0"/>
            </w:tcBorders>
            <w:shd w:val="clear" w:color="auto" w:fill="F2F7FC"/>
            <w:tcMar>
              <w:top w:w="80" w:type="dxa"/>
              <w:left w:w="120" w:type="dxa"/>
              <w:bottom w:w="80" w:type="dxa"/>
              <w:right w:w="120" w:type="dxa"/>
            </w:tcMar>
            <w:vAlign w:val="center"/>
          </w:tcPr>
          <w:p w14:paraId="36D96618">
            <w:pPr>
              <w:jc w:val="center"/>
            </w:pPr>
            <w:r>
              <w:rPr>
                <w:rFonts w:ascii="Arial" w:hAnsi="Arial" w:eastAsia="Arial" w:cs="Arial"/>
                <w:sz w:val="20"/>
                <w:szCs w:val="20"/>
              </w:rPr>
              <w:t>Support de plusieurs devises pour une ouverture à l'international au-delà du marché tunisien</w:t>
            </w:r>
          </w:p>
        </w:tc>
        <w:tc>
          <w:tcPr>
            <w:tcW w:w="2513" w:type="dxa"/>
            <w:tcBorders>
              <w:top w:val="single" w:color="CCCCCC" w:sz="0" w:space="0"/>
              <w:left w:val="single" w:color="CCCCCC" w:sz="0" w:space="0"/>
              <w:bottom w:val="single" w:color="CCCCCC" w:sz="0" w:space="0"/>
              <w:right w:val="single" w:color="CCCCCC" w:sz="0" w:space="0"/>
            </w:tcBorders>
            <w:shd w:val="clear" w:color="auto" w:fill="F2F7FC"/>
            <w:tcMar>
              <w:top w:w="80" w:type="dxa"/>
              <w:left w:w="120" w:type="dxa"/>
              <w:bottom w:w="80" w:type="dxa"/>
              <w:right w:w="120" w:type="dxa"/>
            </w:tcMar>
            <w:vAlign w:val="center"/>
          </w:tcPr>
          <w:p w14:paraId="76C674FA">
            <w:pPr>
              <w:jc w:val="center"/>
            </w:pPr>
            <w:r>
              <w:rPr>
                <w:rFonts w:ascii="Arial" w:hAnsi="Arial" w:eastAsia="Arial" w:cs="Arial"/>
                <w:sz w:val="20"/>
                <w:szCs w:val="20"/>
              </w:rPr>
              <w:t>Basse</w:t>
            </w:r>
          </w:p>
        </w:tc>
      </w:tr>
    </w:tbl>
    <w:p w14:paraId="18688588">
      <w:pPr>
        <w:spacing w:before="60" w:after="160"/>
        <w:jc w:val="center"/>
      </w:pPr>
      <w:r>
        <w:rPr>
          <w:rFonts w:ascii="Arial" w:hAnsi="Arial" w:eastAsia="Arial" w:cs="Arial"/>
          <w:b/>
          <w:bCs/>
          <w:i/>
          <w:iCs/>
          <w:color w:val="595959"/>
          <w:sz w:val="20"/>
          <w:szCs w:val="20"/>
        </w:rPr>
        <w:t>Tableau 13 : Améliorations futures identifiées</w:t>
      </w:r>
    </w:p>
    <w:p w14:paraId="1552F2B8">
      <w:pPr>
        <w:spacing w:before="80" w:after="80"/>
      </w:pPr>
    </w:p>
    <w:p w14:paraId="486768DB">
      <w:pPr>
        <w:spacing w:before="80" w:after="80" w:line="276" w:lineRule="auto"/>
        <w:jc w:val="both"/>
      </w:pPr>
      <w:r>
        <w:rPr>
          <w:rFonts w:ascii="Arial" w:hAnsi="Arial" w:eastAsia="Arial" w:cs="Arial"/>
          <w:b w:val="0"/>
          <w:bCs w:val="0"/>
          <w:i w:val="0"/>
          <w:iCs w:val="0"/>
          <w:color w:val="000000"/>
          <w:sz w:val="22"/>
          <w:szCs w:val="22"/>
        </w:rPr>
        <w:t>Ces améliorations s'inscrivent pleinement dans la logique d'amélioration continue portée par la phase 6 de CPMAI, qui préconise un réentraînement et une optimisation permanente des composants IA et des processus métier en fonction des données collectées et des retours opérationnels.</w:t>
      </w:r>
    </w:p>
    <w:p w14:paraId="09696508">
      <w:pPr>
        <w:spacing w:before="80" w:after="80"/>
      </w:pPr>
    </w:p>
    <w:p w14:paraId="6AD21B3B">
      <w:pPr>
        <w:spacing w:before="80" w:after="80" w:line="276" w:lineRule="auto"/>
        <w:jc w:val="both"/>
      </w:pPr>
      <w:r>
        <w:rPr>
          <w:rFonts w:ascii="Arial" w:hAnsi="Arial" w:eastAsia="Arial" w:cs="Arial"/>
          <w:b/>
          <w:bCs/>
          <w:i w:val="0"/>
          <w:iCs w:val="0"/>
          <w:color w:val="000000"/>
          <w:sz w:val="22"/>
          <w:szCs w:val="22"/>
        </w:rPr>
        <w:t>Conclusion</w:t>
      </w:r>
    </w:p>
    <w:p w14:paraId="73954E8D">
      <w:pPr>
        <w:spacing w:before="80" w:after="80"/>
      </w:pPr>
    </w:p>
    <w:p w14:paraId="62417654">
      <w:pPr>
        <w:spacing w:before="80" w:after="80" w:line="276" w:lineRule="auto"/>
        <w:jc w:val="both"/>
      </w:pPr>
      <w:bookmarkStart w:id="0" w:name="_GoBack"/>
      <w:r>
        <w:rPr>
          <w:rFonts w:ascii="Arial" w:hAnsi="Arial" w:eastAsia="Arial" w:cs="Arial"/>
          <w:b w:val="0"/>
          <w:bCs w:val="0"/>
          <w:i w:val="0"/>
          <w:iCs w:val="0"/>
          <w:color w:val="000000"/>
          <w:sz w:val="22"/>
          <w:szCs w:val="22"/>
        </w:rPr>
        <w:t>Ce chapitre a présenté l'ensemble des réalisations du projet BNPL, organisées en quatre sprints Scrum encadrés par le cadre méthodologique CPMAI. Chaque sprint a livré un incrément fonctionnel validé par le Product Owner, avec un taux de validation de 100% sur l'ensemble des User Stories. Les tests unitaires et fonctionnels ont confirmé la fiabilité du système, tandis que les indicateurs de suivi ont démontré la maîtrise des délais et de la qualité tout au long du projet. Les limites identifiées et les améliorations futures tracent une feuille de route claire pour les évolutions de la plateforme dans un contexte industriel et réglementaire exigeant.</w:t>
      </w:r>
    </w:p>
    <w:bookmarkEnd w:id="0"/>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Emoji">
    <w:panose1 w:val="020B0502040204020203"/>
    <w:charset w:val="00"/>
    <w:family w:val="auto"/>
    <w:pitch w:val="default"/>
    <w:sig w:usb0="00000001" w:usb1="02000000" w:usb2="08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0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displayBackgroundShape w:val="1"/>
  <w:documentProtection w:enforcement="0"/>
  <w:compat>
    <w:compatSetting w:name="compatibilityMode" w:uri="http://schemas.microsoft.com/office/word" w:val="15"/>
  </w:compat>
  <w:rsids>
    <w:rsidRoot w:val="00000000"/>
    <w:rsid w:val="1EA31D3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Balloon Text"/>
    <w:lsdException w:qFormat="1" w:unhideWhenUsed="0" w:uiPriority="0" w:semiHidden="0" w:name="List Paragraph"/>
  </w:latentStyles>
  <w:style w:type="paragraph" w:default="1" w:styleId="1">
    <w:name w:val="Normal"/>
    <w:qFormat/>
    <w:uiPriority w:val="0"/>
    <w:pPr>
      <w:widowControl w:val="0"/>
      <w:jc w:val="both"/>
    </w:pPr>
    <w:rPr>
      <w:rFonts w:ascii="Arial" w:hAnsi="Arial" w:eastAsia="Arial" w:cs="Arial"/>
      <w:sz w:val="22"/>
      <w:szCs w:val="22"/>
    </w:rPr>
  </w:style>
  <w:style w:type="paragraph" w:styleId="2">
    <w:name w:val="heading 1"/>
    <w:next w:val="1"/>
    <w:qFormat/>
    <w:uiPriority w:val="0"/>
    <w:pPr>
      <w:spacing w:before="360" w:after="240"/>
      <w:outlineLvl w:val="0"/>
    </w:pPr>
    <w:rPr>
      <w:rFonts w:ascii="Arial" w:hAnsi="Arial" w:eastAsia="Arial" w:cs="Arial"/>
      <w:b/>
      <w:bCs/>
      <w:color w:val="1F3864"/>
      <w:sz w:val="32"/>
      <w:szCs w:val="32"/>
    </w:rPr>
  </w:style>
  <w:style w:type="paragraph" w:styleId="3">
    <w:name w:val="heading 2"/>
    <w:next w:val="1"/>
    <w:qFormat/>
    <w:uiPriority w:val="0"/>
    <w:pPr>
      <w:spacing w:before="280" w:after="160"/>
      <w:outlineLvl w:val="1"/>
    </w:pPr>
    <w:rPr>
      <w:rFonts w:ascii="Arial" w:hAnsi="Arial" w:eastAsia="Arial" w:cs="Arial"/>
      <w:b/>
      <w:bCs/>
      <w:color w:val="2E75B6"/>
      <w:sz w:val="28"/>
      <w:szCs w:val="28"/>
    </w:rPr>
  </w:style>
  <w:style w:type="paragraph" w:styleId="4">
    <w:name w:val="heading 3"/>
    <w:next w:val="1"/>
    <w:qFormat/>
    <w:uiPriority w:val="0"/>
    <w:pPr>
      <w:spacing w:before="200" w:after="120"/>
      <w:outlineLvl w:val="2"/>
    </w:pPr>
    <w:rPr>
      <w:rFonts w:ascii="Arial" w:hAnsi="Arial" w:eastAsia="Arial" w:cs="Arial"/>
      <w:b/>
      <w:bCs/>
      <w:color w:val="4472C4"/>
      <w:sz w:val="24"/>
      <w:szCs w:val="24"/>
    </w:rPr>
  </w:style>
  <w:style w:type="paragraph" w:styleId="5">
    <w:name w:val="heading 4"/>
    <w:next w:val="1"/>
    <w:qFormat/>
    <w:uiPriority w:val="0"/>
    <w:pPr>
      <w:spacing w:before="160" w:after="100"/>
      <w:outlineLvl w:val="3"/>
    </w:pPr>
    <w:rPr>
      <w:rFonts w:ascii="Arial" w:hAnsi="Arial" w:eastAsia="Arial" w:cs="Arial"/>
      <w:b/>
      <w:bCs/>
      <w:color w:val="17375E"/>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15">
    <w:name w:val="Normal Table"/>
    <w:semiHidden/>
    <w:qFormat/>
    <w:uiPriority w:val="0"/>
    <w:tblPr>
      <w:tblCellMar>
        <w:top w:w="0" w:type="dxa"/>
        <w:left w:w="108" w:type="dxa"/>
        <w:bottom w:w="0" w:type="dxa"/>
        <w:right w:w="108" w:type="dxa"/>
      </w:tblCellMar>
    </w:tblPr>
  </w:style>
  <w:style w:type="character" w:styleId="9">
    <w:name w:val="Hyperlink"/>
    <w:unhideWhenUsed/>
    <w:qFormat/>
    <w:uiPriority w:val="99"/>
    <w:rPr>
      <w:color w:val="0563C1"/>
      <w:u w:val="single"/>
    </w:rPr>
  </w:style>
  <w:style w:type="character" w:styleId="10">
    <w:name w:val="footnote reference"/>
    <w:semiHidden/>
    <w:unhideWhenUsed/>
    <w:qFormat/>
    <w:uiPriority w:val="99"/>
    <w:rPr>
      <w:vertAlign w:val="superscript"/>
    </w:rPr>
  </w:style>
  <w:style w:type="character" w:styleId="11">
    <w:name w:val="endnote reference"/>
    <w:semiHidden/>
    <w:unhideWhenUsed/>
    <w:qFormat/>
    <w:uiPriority w:val="99"/>
    <w:rPr>
      <w:vertAlign w:val="superscript"/>
    </w:rPr>
  </w:style>
  <w:style w:type="paragraph" w:styleId="12">
    <w:name w:val="endnote text"/>
    <w:link w:val="18"/>
    <w:semiHidden/>
    <w:unhideWhenUsed/>
    <w:qFormat/>
    <w:uiPriority w:val="99"/>
    <w:pPr>
      <w:spacing w:after="0" w:line="240" w:lineRule="auto"/>
    </w:pPr>
    <w:rPr>
      <w:rFonts w:ascii="Arial" w:hAnsi="Arial" w:eastAsia="Arial" w:cs="Arial"/>
      <w:sz w:val="20"/>
      <w:szCs w:val="20"/>
    </w:rPr>
  </w:style>
  <w:style w:type="paragraph" w:styleId="13">
    <w:name w:val="footnote text"/>
    <w:link w:val="17"/>
    <w:semiHidden/>
    <w:unhideWhenUsed/>
    <w:qFormat/>
    <w:uiPriority w:val="99"/>
    <w:pPr>
      <w:spacing w:after="0" w:line="240" w:lineRule="auto"/>
    </w:pPr>
    <w:rPr>
      <w:rFonts w:ascii="Arial" w:hAnsi="Arial" w:eastAsia="Arial" w:cs="Arial"/>
      <w:sz w:val="20"/>
      <w:szCs w:val="20"/>
    </w:rPr>
  </w:style>
  <w:style w:type="paragraph" w:styleId="14">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2"/>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14</Pages>
  <Words>4008</Words>
  <Characters>22350</Characters>
  <TotalTime>74</TotalTime>
  <ScaleCrop>false</ScaleCrop>
  <LinksUpToDate>false</LinksUpToDate>
  <CharactersWithSpaces>25869</CharactersWithSpaces>
  <Application>WPS Office_12.1.0.26372_F1E327BC-269C-435d-A152-05C5408002CA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2026-05-24T11:28:00Z</dcterms:created>
  <dc:creator>Un-named</dc:creator>
  <cp:lastModifiedBy>WPS_1779059385</cp:lastModifiedBy>
  <dcterms:modified xsi:type="dcterms:W3CDTF">2026-05-26T07:04:40Z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eyJoZGlkIjoiZjg4NGEyY2MzYTMyY2U5OWM1MjZiNDg2ZGY0MmRiYTQiLCJ1c2VySWQiOiIxOTM3ODg5NDAxNjcyNyJ9</vt:lpwstr>
  </property>
  <property fmtid="{D5CDD505-2E9C-101B-9397-08002B2CF9AE}" pid="3" name="KSOProductBuildVer">
    <vt:lpwstr>1036-12.1.0.26372</vt:lpwstr>
  </property>
  <property fmtid="{D5CDD505-2E9C-101B-9397-08002B2CF9AE}" pid="4" name="ICV">
    <vt:lpwstr>7621863EE35D415197483F92F0E8DEAF_12</vt:lpwstr>
  </property>
</Properties>
</file>