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131EA250" w:rsidR="00127143" w:rsidRDefault="0068694A" w:rsidP="00066AE1">
            <w:pPr>
              <w:rPr>
                <w:lang w:val="en-US"/>
              </w:rPr>
            </w:pPr>
            <w:r w:rsidRPr="00AD3BDB">
              <w:rPr>
                <w:b/>
                <w:bCs/>
              </w:rPr>
              <w:t>Muhammad Hamza Shahab, Syed Haider Abbas Naqvi</w:t>
            </w:r>
          </w:p>
        </w:tc>
      </w:tr>
      <w:tr w:rsidR="00127143" w14:paraId="1601CBC2" w14:textId="77777777" w:rsidTr="00066AE1">
        <w:tc>
          <w:tcPr>
            <w:tcW w:w="2552" w:type="dxa"/>
          </w:tcPr>
          <w:p w14:paraId="3208F319" w14:textId="3DE6D89E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E440C2">
              <w:rPr>
                <w:lang w:val="en-US"/>
              </w:rPr>
              <w:t>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A11C356" w14:textId="77777777" w:rsidR="0068694A" w:rsidRPr="001A7634" w:rsidRDefault="0068694A" w:rsidP="0068694A">
            <w:pPr>
              <w:rPr>
                <w:b/>
                <w:bCs/>
                <w:lang w:val="en-US"/>
              </w:rPr>
            </w:pPr>
            <w:r w:rsidRPr="001A7634">
              <w:rPr>
                <w:b/>
                <w:bCs/>
                <w:lang w:val="en-US"/>
              </w:rPr>
              <w:t>SaskTel network engineers and architects</w:t>
            </w:r>
          </w:p>
          <w:p w14:paraId="667F7762" w14:textId="77777777" w:rsidR="0068694A" w:rsidRPr="001A7634" w:rsidRDefault="0068694A" w:rsidP="0068694A">
            <w:pPr>
              <w:rPr>
                <w:b/>
                <w:bCs/>
                <w:lang w:val="en-US"/>
              </w:rPr>
            </w:pPr>
            <w:r w:rsidRPr="001A7634">
              <w:rPr>
                <w:b/>
                <w:bCs/>
                <w:lang w:val="en-US"/>
              </w:rPr>
              <w:t>UN SDG(s):</w:t>
            </w:r>
          </w:p>
          <w:p w14:paraId="4313CCD5" w14:textId="77777777" w:rsidR="0068694A" w:rsidRDefault="0068694A" w:rsidP="006869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SDG#7: Affordable and clean energy</w:t>
            </w:r>
          </w:p>
          <w:p w14:paraId="69A5E63C" w14:textId="77777777" w:rsidR="0068694A" w:rsidRDefault="0068694A" w:rsidP="006869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SDG#11: Sustainable cities and communities</w:t>
            </w:r>
          </w:p>
          <w:p w14:paraId="5382F575" w14:textId="77777777" w:rsidR="0068694A" w:rsidRDefault="0068694A" w:rsidP="006869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SDG#12: Responsible consumption and production</w:t>
            </w:r>
          </w:p>
          <w:p w14:paraId="1C62D13D" w14:textId="4A7DB483" w:rsidR="00127143" w:rsidRPr="0068694A" w:rsidRDefault="0068694A" w:rsidP="006869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68694A">
              <w:rPr>
                <w:lang w:val="en-US"/>
              </w:rPr>
              <w:t>SDG#13: Climate action</w:t>
            </w:r>
          </w:p>
        </w:tc>
      </w:tr>
      <w:tr w:rsidR="00127143" w14:paraId="15802E0D" w14:textId="77777777" w:rsidTr="00066AE1">
        <w:tc>
          <w:tcPr>
            <w:tcW w:w="2552" w:type="dxa"/>
          </w:tcPr>
          <w:p w14:paraId="5DF2869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4BA98F98" w:rsidR="00127143" w:rsidRDefault="0068694A" w:rsidP="00066AE1">
            <w:pPr>
              <w:rPr>
                <w:lang w:val="en-US"/>
              </w:rPr>
            </w:pPr>
            <w:r w:rsidRPr="001A7634">
              <w:rPr>
                <w:b/>
                <w:bCs/>
                <w:lang w:val="en-US"/>
              </w:rPr>
              <w:t>Februar</w:t>
            </w:r>
            <w:r>
              <w:rPr>
                <w:b/>
                <w:bCs/>
                <w:lang w:val="en-US"/>
              </w:rPr>
              <w:t>y</w:t>
            </w:r>
            <w:r w:rsidRPr="001A763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8</w:t>
            </w:r>
            <w:r w:rsidRPr="001A7634">
              <w:rPr>
                <w:b/>
                <w:bCs/>
                <w:vertAlign w:val="superscript"/>
                <w:lang w:val="en-US"/>
              </w:rPr>
              <w:t>th</w:t>
            </w:r>
            <w:r w:rsidRPr="001A7634">
              <w:rPr>
                <w:b/>
                <w:bCs/>
                <w:lang w:val="en-US"/>
              </w:rPr>
              <w:t xml:space="preserve"> 2025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07894FFE" w:rsidR="00427429" w:rsidRPr="00414C71" w:rsidRDefault="0068694A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8208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Eco-Resilient Networks: Smart Deployment for the Future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11C9" w14:textId="062D1F94" w:rsidR="0068694A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68694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Network Simulation: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Users can create and test various network setups, such as standard fat-tree and custom topologies, by defining nodes, links, capacities, and energy use.</w:t>
            </w:r>
          </w:p>
          <w:p w14:paraId="33877AA9" w14:textId="77777777" w:rsidR="0068694A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68694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Service Function Chains: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The user will be allowed to define </w:t>
            </w:r>
            <w:proofErr w:type="spellStart"/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SFCs</w:t>
            </w:r>
            <w:proofErr w:type="spellEnd"/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by selecting, among others, firewall, load balancer, and IDS </w:t>
            </w:r>
            <w:proofErr w:type="spellStart"/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VNFs</w:t>
            </w:r>
            <w:proofErr w:type="spellEnd"/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, and specify resource requirements and availability. Support for custom </w:t>
            </w:r>
            <w:proofErr w:type="spellStart"/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VNFs</w:t>
            </w:r>
            <w:proofErr w:type="spellEnd"/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will also be provided.</w:t>
            </w:r>
          </w:p>
          <w:p w14:paraId="131138DE" w14:textId="77777777" w:rsidR="0068694A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68694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SFC Embedding Policies</w:t>
            </w:r>
            <w:r w:rsidRPr="0068694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: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The system will provide a variety of SFC placement strategies, including:</w:t>
            </w:r>
          </w:p>
          <w:p w14:paraId="30167303" w14:textId="0317A5CC" w:rsidR="0068694A" w:rsidRDefault="0068694A" w:rsidP="0068694A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Availability-Aware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 xml:space="preserve"> Embedding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 xml:space="preserve"> (AAE) -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Focuses on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maximizing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availability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of the system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00E444B2" w14:textId="330E74CA" w:rsidR="0068694A" w:rsidRDefault="0068694A" w:rsidP="0068694A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Carbon-Aware E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mbedding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 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(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CAE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)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 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–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Focuses on reducing 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carbon footprint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of the system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09FF61B2" w14:textId="109D12E3" w:rsidR="0068694A" w:rsidRDefault="0068694A" w:rsidP="0068694A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Trade-off-Aware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 xml:space="preserve"> Embedding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 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(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TAE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)</w:t>
            </w: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 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–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Focuses on </w:t>
            </w:r>
            <w:r w:rsidR="00DF788C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achieving balance</w:t>
            </w:r>
            <w:r w:rsidR="00DF788C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between availability and carbon footprint of system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. </w:t>
            </w:r>
          </w:p>
          <w:p w14:paraId="5652D9B9" w14:textId="0EFB1174" w:rsidR="0068694A" w:rsidRDefault="002858E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2858E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Redundancy</w:t>
            </w:r>
            <w:r w:rsidRPr="002858E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 xml:space="preserve"> </w:t>
            </w:r>
            <w:r w:rsidR="0068694A" w:rsidRPr="002858E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Optimiz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ation Algorithms</w:t>
            </w:r>
            <w:r w:rsidRPr="002858EA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:</w:t>
            </w:r>
            <w:r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="0068694A"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User will be able to choose between different optimization methods to </w:t>
            </w:r>
            <w:r w:rsidR="008B7386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achieve availability</w:t>
            </w:r>
            <w:r w:rsidR="0068694A"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with a minimum </w:t>
            </w:r>
            <w:r w:rsidR="008B7386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carbon footprint</w:t>
            </w:r>
            <w:r w:rsidR="0068694A"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such as:   </w:t>
            </w:r>
          </w:p>
          <w:p w14:paraId="08927001" w14:textId="3F6FC680" w:rsidR="0068694A" w:rsidRDefault="0068694A" w:rsidP="0068694A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Simulated Annealing </w:t>
            </w:r>
            <w:r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–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SA</w:t>
            </w:r>
          </w:p>
          <w:p w14:paraId="20D3CF78" w14:textId="1B0795F0" w:rsidR="0068694A" w:rsidRDefault="0068694A" w:rsidP="0068694A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Particle Swarm Optimization </w:t>
            </w:r>
            <w:r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–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PSO</w:t>
            </w:r>
          </w:p>
          <w:p w14:paraId="12F39E5F" w14:textId="4E6C039F" w:rsidR="0068694A" w:rsidRPr="0068694A" w:rsidRDefault="0068694A" w:rsidP="0068694A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</w:pP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Genetic Algorithm 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–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GA</w:t>
            </w:r>
          </w:p>
          <w:p w14:paraId="5F1759A6" w14:textId="7D67DC54" w:rsidR="00E10B92" w:rsidRPr="002910B5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2910B5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Key Performance Metrics</w:t>
            </w:r>
            <w:r w:rsidR="002910B5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:</w:t>
            </w:r>
            <w:r w:rsidR="00197F25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Following key performance metrics will be used to evaluate the performance of the algorithms:</w:t>
            </w:r>
          </w:p>
          <w:p w14:paraId="3C302840" w14:textId="4293FC3A" w:rsidR="00E10B92" w:rsidRPr="00E10B92" w:rsidRDefault="0068694A" w:rsidP="00E10B92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Availability </w:t>
            </w:r>
            <w:r w:rsidR="00197F25"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–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</w:t>
            </w:r>
            <w:r w:rsidR="00197F25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The percentage of uptime.</w:t>
            </w:r>
          </w:p>
          <w:p w14:paraId="1CC7A36E" w14:textId="302E83CB" w:rsidR="00E10B92" w:rsidRPr="00E10B92" w:rsidRDefault="0068694A" w:rsidP="00E10B92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Carbon Footprint -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 Energy </w:t>
            </w:r>
            <w:r w:rsidR="00FE2FE1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consumption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based on node/link u</w:t>
            </w:r>
            <w:r w:rsidR="00FE2FE1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tilization</w:t>
            </w:r>
            <w:r w:rsidR="00133691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242494D1" w14:textId="32242461" w:rsidR="0068694A" w:rsidRPr="00197F25" w:rsidRDefault="0068694A" w:rsidP="00E10B92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Latency -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</w:t>
            </w:r>
            <w:r w:rsidR="00197F25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E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nd-to-end delay in the network</w:t>
            </w:r>
            <w:r w:rsidR="00197F25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0859370A" w14:textId="295CCA01" w:rsidR="00197F25" w:rsidRPr="0068694A" w:rsidRDefault="00197F25" w:rsidP="00E10B92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FE2FE1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Execution Time –</w:t>
            </w:r>
            <w:r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The time taken for each algorithm to execute.</w:t>
            </w:r>
          </w:p>
          <w:p w14:paraId="1B3EDA9D" w14:textId="1D1D3F96" w:rsidR="0068694A" w:rsidRPr="0068694A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2910B5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Running Simulations</w:t>
            </w:r>
            <w:r w:rsidR="002910B5" w:rsidRPr="002910B5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:</w:t>
            </w:r>
            <w:r w:rsidR="0002630D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Users can </w:t>
            </w:r>
            <w:r w:rsidR="00DF6DA3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simulate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with diverse network setups, SFC configurations, embedding strategies, and optimization techniques to test</w:t>
            </w:r>
            <w:r w:rsidR="00DF6DA3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performance.</w:t>
            </w:r>
          </w:p>
          <w:p w14:paraId="5916C06B" w14:textId="1B6F3FDE" w:rsidR="00A75D86" w:rsidRPr="00A75D86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2910B5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Results Visualization</w:t>
            </w:r>
            <w:r w:rsidR="002910B5" w:rsidRPr="002910B5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:</w:t>
            </w:r>
            <w:r w:rsidR="002910B5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Results will be clearly represented and interactive, including:</w:t>
            </w:r>
          </w:p>
          <w:p w14:paraId="5E38DEF6" w14:textId="77777777" w:rsidR="00A75D86" w:rsidRPr="00A75D86" w:rsidRDefault="0068694A" w:rsidP="00A75D86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Network topology and VNF placement.</w:t>
            </w:r>
          </w:p>
          <w:p w14:paraId="5C17BF61" w14:textId="1615D2F8" w:rsidR="00A75D86" w:rsidRPr="00A75D86" w:rsidRDefault="0068694A" w:rsidP="00A75D86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Metrics such as availability, carbon footprint, and latency.</w:t>
            </w:r>
          </w:p>
          <w:p w14:paraId="618DB861" w14:textId="5E4B28B1" w:rsidR="0068694A" w:rsidRPr="0068694A" w:rsidRDefault="0068694A" w:rsidP="00A75D86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Resource utilization and policy comparisons.</w:t>
            </w:r>
          </w:p>
          <w:p w14:paraId="051CD673" w14:textId="4029CCA3" w:rsidR="00427429" w:rsidRPr="0068694A" w:rsidRDefault="0068694A" w:rsidP="0068694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B11C88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Export &amp; Customization</w:t>
            </w:r>
            <w:r w:rsidR="00B11C88" w:rsidRPr="00B11C88">
              <w:rPr>
                <w:rFonts w:eastAsia="Arial" w:cs="Times New Roman"/>
                <w:b/>
                <w:bCs/>
                <w:color w:val="000000"/>
                <w:sz w:val="20"/>
                <w:szCs w:val="20"/>
                <w:u w:val="single"/>
                <w:lang w:val="en-PK" w:eastAsia="en-CA"/>
              </w:rPr>
              <w:t>:</w:t>
            </w:r>
            <w:r w:rsidR="00BF3C8E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 xml:space="preserve"> 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The user will export the simulation results in </w:t>
            </w:r>
            <w:r w:rsidRPr="007D2106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CSV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and </w:t>
            </w:r>
            <w:r w:rsidRPr="007D2106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val="en-PK" w:eastAsia="en-CA"/>
              </w:rPr>
              <w:t>JSON</w:t>
            </w:r>
            <w:r w:rsidRPr="0068694A">
              <w:rPr>
                <w:rFonts w:eastAsia="Arial" w:cs="Times New Roman"/>
                <w:color w:val="000000"/>
                <w:sz w:val="20"/>
                <w:szCs w:val="20"/>
                <w:lang w:val="en-PK" w:eastAsia="en-CA"/>
              </w:rPr>
              <w:t> formats and customize parameters: SFC types, node counts, redundancy settings.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8BE" w14:textId="53B30701" w:rsidR="00155EF8" w:rsidRPr="00155EF8" w:rsidRDefault="00155EF8" w:rsidP="00155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</w:pPr>
            <w:r w:rsidRPr="00155EF8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TECHNOLOGY REQUIREMENTS</w:t>
            </w:r>
          </w:p>
          <w:p w14:paraId="27AB0701" w14:textId="51BB5838" w:rsidR="00155EF8" w:rsidRPr="00155EF8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F34BCF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Programming Language: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system will be built primarily in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Python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, using libraries like </w:t>
            </w:r>
            <w:proofErr w:type="spellStart"/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NetworkX</w:t>
            </w:r>
            <w:proofErr w:type="spellEnd"/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,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NumPy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,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Pandas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, and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DEAP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7D7AEFFE" w14:textId="15C8C014" w:rsidR="00155EF8" w:rsidRPr="00155EF8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F34BCF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lastRenderedPageBreak/>
              <w:t>Simulation Environment: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It will run on a discrete-event simulation framework, based on </w:t>
            </w:r>
            <w:proofErr w:type="spellStart"/>
            <w:r w:rsidR="00F34BCF"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CloudSim</w:t>
            </w:r>
            <w:proofErr w:type="spellEnd"/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29CB13A8" w14:textId="607E794E" w:rsidR="00155EF8" w:rsidRPr="00155EF8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F34BCF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Data Handling: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system will </w:t>
            </w:r>
            <w:r w:rsidR="001A7B6C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handle data primarily in </w:t>
            </w:r>
            <w:r w:rsidR="001A7B6C"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CSV</w:t>
            </w:r>
            <w:r w:rsidR="001A7B6C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and </w:t>
            </w:r>
            <w:r w:rsidR="001A7B6C"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JSON</w:t>
            </w:r>
            <w:r w:rsidR="001A7B6C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formats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73BDD41E" w14:textId="77777777" w:rsidR="00155EF8" w:rsidRDefault="00155EF8" w:rsidP="00155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</w:pPr>
          </w:p>
          <w:p w14:paraId="7CF01460" w14:textId="643581B4" w:rsidR="00155EF8" w:rsidRPr="00155EF8" w:rsidRDefault="00155EF8" w:rsidP="00155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</w:pPr>
            <w:r w:rsidRPr="00155EF8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PERFORMANCE REQUIREMENTS</w:t>
            </w:r>
          </w:p>
          <w:p w14:paraId="037302B1" w14:textId="1620A1E9" w:rsidR="00155EF8" w:rsidRPr="00155EF8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E27AB6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Scalability &amp; Performance: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Initial tests should handle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100 nodes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and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 xml:space="preserve">20 </w:t>
            </w:r>
            <w:proofErr w:type="spellStart"/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SFCs</w:t>
            </w:r>
            <w:proofErr w:type="spellEnd"/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, with future expansion in mind. Optimization algorithms should find solutions within a reasonable time (e.g., PSO solving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50 nodes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&amp;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 xml:space="preserve">10 </w:t>
            </w:r>
            <w:proofErr w:type="spellStart"/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SFCs</w:t>
            </w:r>
            <w:proofErr w:type="spellEnd"/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in under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5 minutes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>).</w:t>
            </w:r>
          </w:p>
          <w:p w14:paraId="408C4AFA" w14:textId="2A4B8630" w:rsidR="0003005E" w:rsidRPr="0003005E" w:rsidRDefault="0003005E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</w:pPr>
            <w:r w:rsidRPr="0003005E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Service Level Agreement (SLA) Metrics &amp; Constraints: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simulation environment should be the compliant to the following constraints:</w:t>
            </w:r>
          </w:p>
          <w:p w14:paraId="5C5B600B" w14:textId="6A181F74" w:rsidR="0003005E" w:rsidRDefault="0003005E" w:rsidP="0003005E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Availability (%) –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availability achieved by the algorithms should be above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99.9%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as per the ETSI standards.</w:t>
            </w:r>
          </w:p>
          <w:p w14:paraId="7465130B" w14:textId="0520C4BA" w:rsidR="0003005E" w:rsidRDefault="0003005E" w:rsidP="0003005E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Latency (</w:t>
            </w:r>
            <w:proofErr w:type="spellStart"/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ms</w:t>
            </w:r>
            <w:proofErr w:type="spellEnd"/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) –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latency achieved by the algorithms should not exceed more than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100ms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for each SFC.</w:t>
            </w:r>
          </w:p>
          <w:p w14:paraId="45CA23A9" w14:textId="50A38808" w:rsidR="0003005E" w:rsidRPr="00B5257E" w:rsidRDefault="0003005E" w:rsidP="0003005E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</w:pPr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Number of redundant instances</w:t>
            </w:r>
            <w:r w:rsidR="00886E5D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 xml:space="preserve"> – </w:t>
            </w:r>
            <w:r w:rsidR="00886E5D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The number of replica instances for each VNF should not exceed </w:t>
            </w:r>
            <w:r w:rsidR="00886E5D"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3 instances</w:t>
            </w:r>
            <w:r w:rsidR="00886E5D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57783027" w14:textId="3788695F" w:rsidR="0003005E" w:rsidRPr="0003005E" w:rsidRDefault="0003005E" w:rsidP="0003005E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Execution time (seconds) –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time taken for an algorithm’s execution should not be more than </w:t>
            </w:r>
            <w:r w:rsidRPr="001A7B6C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5 minutes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>.</w:t>
            </w:r>
          </w:p>
          <w:p w14:paraId="6E3B0229" w14:textId="021D7E8B" w:rsidR="00155EF8" w:rsidRPr="00155EF8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E27AB6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Accuracy: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Simulations should maintain a </w:t>
            </w:r>
            <w:r w:rsidRPr="00E9556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5% margin of error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when compared to analytical models, requiring proper validation.</w:t>
            </w:r>
          </w:p>
          <w:p w14:paraId="61604A46" w14:textId="7F30DFF6" w:rsidR="00155EF8" w:rsidRPr="00155EF8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E27AB6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Modularity &amp; Compatibility: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The system should be modular for easy updates and Linux-compatible.</w:t>
            </w:r>
          </w:p>
          <w:p w14:paraId="460E5D29" w14:textId="77777777" w:rsidR="00155EF8" w:rsidRPr="00E27AB6" w:rsidRDefault="00155EF8" w:rsidP="00155EF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</w:pPr>
            <w:r w:rsidRPr="00E27AB6">
              <w:rPr>
                <w:rFonts w:eastAsia="Arial" w:cs="Times New Roman"/>
                <w:b/>
                <w:color w:val="000000"/>
                <w:sz w:val="20"/>
                <w:szCs w:val="20"/>
                <w:u w:val="single"/>
                <w:lang w:val="en-PK" w:eastAsia="en-CA"/>
              </w:rPr>
              <w:t>Deployment:</w:t>
            </w:r>
          </w:p>
          <w:p w14:paraId="3018BFCB" w14:textId="77777777" w:rsidR="00155EF8" w:rsidRPr="00155EF8" w:rsidRDefault="00155EF8" w:rsidP="00155EF8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MVP: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A standalone Python application running on a single machine.</w:t>
            </w:r>
          </w:p>
          <w:p w14:paraId="18E3D685" w14:textId="69C1EE43" w:rsidR="00155EF8" w:rsidRPr="00155EF8" w:rsidRDefault="00155EF8" w:rsidP="00155EF8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</w:pPr>
            <w:r w:rsidRPr="00B5257E">
              <w:rPr>
                <w:rFonts w:eastAsia="Arial" w:cs="Times New Roman"/>
                <w:b/>
                <w:color w:val="000000"/>
                <w:sz w:val="20"/>
                <w:szCs w:val="20"/>
                <w:lang w:val="en-PK" w:eastAsia="en-CA"/>
              </w:rPr>
              <w:t>Future:</w:t>
            </w:r>
            <w:r w:rsidRPr="00155EF8">
              <w:rPr>
                <w:rFonts w:eastAsia="Arial" w:cs="Times New Roman"/>
                <w:bCs/>
                <w:color w:val="000000"/>
                <w:sz w:val="20"/>
                <w:szCs w:val="20"/>
                <w:lang w:val="en-PK" w:eastAsia="en-CA"/>
              </w:rPr>
              <w:t xml:space="preserve"> Cloud/edge deployment with Docker &amp; Kubernetes. 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5FFF2" w14:textId="77777777" w:rsidR="003D3E8B" w:rsidRDefault="003D3E8B" w:rsidP="00127143">
      <w:pPr>
        <w:spacing w:after="0" w:line="240" w:lineRule="auto"/>
      </w:pPr>
      <w:r>
        <w:separator/>
      </w:r>
    </w:p>
  </w:endnote>
  <w:endnote w:type="continuationSeparator" w:id="0">
    <w:p w14:paraId="3CA747E0" w14:textId="77777777" w:rsidR="003D3E8B" w:rsidRDefault="003D3E8B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B0D87" w14:textId="77777777" w:rsidR="003D3E8B" w:rsidRDefault="003D3E8B" w:rsidP="00127143">
      <w:pPr>
        <w:spacing w:after="0" w:line="240" w:lineRule="auto"/>
      </w:pPr>
      <w:r>
        <w:separator/>
      </w:r>
    </w:p>
  </w:footnote>
  <w:footnote w:type="continuationSeparator" w:id="0">
    <w:p w14:paraId="5B798812" w14:textId="77777777" w:rsidR="003D3E8B" w:rsidRDefault="003D3E8B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588"/>
    <w:multiLevelType w:val="hybridMultilevel"/>
    <w:tmpl w:val="41D88B30"/>
    <w:lvl w:ilvl="0" w:tplc="60D658C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4C387E08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3402B"/>
    <w:multiLevelType w:val="hybridMultilevel"/>
    <w:tmpl w:val="F51496E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B5F59"/>
    <w:multiLevelType w:val="hybridMultilevel"/>
    <w:tmpl w:val="5A468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81958">
    <w:abstractNumId w:val="2"/>
  </w:num>
  <w:num w:numId="2" w16cid:durableId="936017">
    <w:abstractNumId w:val="0"/>
  </w:num>
  <w:num w:numId="3" w16cid:durableId="31110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024428"/>
    <w:rsid w:val="0002630D"/>
    <w:rsid w:val="0003005E"/>
    <w:rsid w:val="00127143"/>
    <w:rsid w:val="00133691"/>
    <w:rsid w:val="00155EF8"/>
    <w:rsid w:val="001908AF"/>
    <w:rsid w:val="00197F25"/>
    <w:rsid w:val="001A7B6C"/>
    <w:rsid w:val="002707A4"/>
    <w:rsid w:val="002858EA"/>
    <w:rsid w:val="002910B5"/>
    <w:rsid w:val="003D3E8B"/>
    <w:rsid w:val="00414C71"/>
    <w:rsid w:val="0041687F"/>
    <w:rsid w:val="00427429"/>
    <w:rsid w:val="00624D5F"/>
    <w:rsid w:val="00657954"/>
    <w:rsid w:val="0068694A"/>
    <w:rsid w:val="00774648"/>
    <w:rsid w:val="007D2106"/>
    <w:rsid w:val="007E4F94"/>
    <w:rsid w:val="00886E5D"/>
    <w:rsid w:val="008B7386"/>
    <w:rsid w:val="00945BF7"/>
    <w:rsid w:val="00A75D86"/>
    <w:rsid w:val="00B11C88"/>
    <w:rsid w:val="00B5257E"/>
    <w:rsid w:val="00B80ADE"/>
    <w:rsid w:val="00BF3C8E"/>
    <w:rsid w:val="00D60108"/>
    <w:rsid w:val="00DF6DA3"/>
    <w:rsid w:val="00DF788C"/>
    <w:rsid w:val="00E04667"/>
    <w:rsid w:val="00E10B92"/>
    <w:rsid w:val="00E27AB6"/>
    <w:rsid w:val="00E440C2"/>
    <w:rsid w:val="00E9556E"/>
    <w:rsid w:val="00F34BCF"/>
    <w:rsid w:val="00FE2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68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Muhammad Shahab</cp:lastModifiedBy>
  <cp:revision>31</cp:revision>
  <dcterms:created xsi:type="dcterms:W3CDTF">2018-05-31T20:17:00Z</dcterms:created>
  <dcterms:modified xsi:type="dcterms:W3CDTF">2025-02-08T20:22:00Z</dcterms:modified>
</cp:coreProperties>
</file>