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aps/>
          <w:color w:val="2E74B5"/>
          <w:sz w:val="28"/>
          <w:szCs w:val="28"/>
        </w:rPr>
        <w:t xml:space="preserve">Monitoring &amp; Evaluation Platform</w:t>
      </w:r>
    </w:p>
    <w:p>
      <w:pPr>
        <w:pBdr>
          <w:bottom w:val="single" w:color="1F4E79" w:sz="12"/>
        </w:pBdr>
        <w:spacing w:after="60"/>
        <w:jc w:val="center"/>
      </w:pPr>
      <w:r>
        <w:rPr>
          <w:b/>
          <w:bCs/>
          <w:color w:val="1F4E79"/>
          <w:sz w:val="56"/>
          <w:szCs w:val="56"/>
        </w:rPr>
        <w:t xml:space="preserve">Software Requirements Specification</w:t>
      </w:r>
    </w:p>
    <w:p>
      <w:pPr>
        <w:spacing w:after="900" w:before="200"/>
        <w:jc w:val="center"/>
      </w:pPr>
      <w:r>
        <w:rPr>
          <w:color w:val="404040"/>
          <w:sz w:val="26"/>
          <w:szCs w:val="26"/>
        </w:rPr>
        <w:t xml:space="preserve">ASP.NET Core 8 MVC · SQL Server · Multilingual (AR / EN / FR)</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706"/>
        <w:gridCol w:w="6314"/>
      </w:tblGrid>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Document version</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1.0</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Date of issue</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8 August 2026</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Prepared for</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Development Team, Technical Assurance, UNDP Programme Team</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Classification</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Internal — Technical Documentation</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Status</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For review and approval</w:t>
            </w:r>
          </w:p>
        </w:tc>
      </w:tr>
    </w:tbl>
    <w:p>
      <w:r>
        <w:br w:type="page"/>
      </w:r>
    </w:p>
    <w:p>
      <w:pPr>
        <w:pStyle w:val="Heading1"/>
        <w:spacing w:after="180" w:before="360"/>
      </w:pPr>
      <w:r>
        <w:rPr>
          <w:b/>
          <w:bCs/>
          <w:color w:val="1F4E79"/>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4E79"/>
          <w:sz w:val="32"/>
          <w:szCs w:val="32"/>
        </w:rPr>
        <w:t xml:space="preserve">1. Introduction</w:t>
      </w:r>
    </w:p>
    <w:p>
      <w:pPr>
        <w:pStyle w:val="Heading2"/>
        <w:spacing w:after="120" w:before="260"/>
      </w:pPr>
      <w:r>
        <w:rPr>
          <w:b/>
          <w:bCs/>
          <w:color w:val="2E74B5"/>
          <w:sz w:val="26"/>
          <w:szCs w:val="26"/>
        </w:rPr>
        <w:t xml:space="preserve">1.1 Purpose</w:t>
      </w:r>
    </w:p>
    <w:p>
      <w:pPr>
        <w:spacing w:after="120" w:line="276"/>
        <w:jc w:val="both"/>
      </w:pPr>
      <w:r>
        <w:rPr>
          <w:sz w:val="21"/>
          <w:szCs w:val="21"/>
        </w:rPr>
        <w:t xml:space="preserve">This Software Requirements Specification (SRS) defines the functional and non-functional requirements of the Monitoring and Evaluation Platform ("the Platform"). It is written for the development team responsible for building and maintaining the Platform, for the technical assurance function responsible for verifying it, and for the UNDP programme team responsible for accepting it.</w:t>
      </w:r>
    </w:p>
    <w:p>
      <w:pPr>
        <w:spacing w:after="120" w:line="276"/>
        <w:jc w:val="both"/>
      </w:pPr>
      <w:r>
        <w:rPr>
          <w:sz w:val="21"/>
          <w:szCs w:val="21"/>
        </w:rPr>
        <w:t xml:space="preserve">The SRS is derived from, and traceable to, the Business Requirements Specification (BRS-MEP-1.0). Where the BRS states what the business needs, this document states what the software must do to satisfy that need, at a level of detail sufficient to design, implement, and test against. It is structured broadly in accordance with IEEE Std 830.</w:t>
      </w:r>
    </w:p>
    <w:p>
      <w:pPr>
        <w:pStyle w:val="Heading2"/>
        <w:spacing w:after="120" w:before="260"/>
      </w:pPr>
      <w:r>
        <w:rPr>
          <w:b/>
          <w:bCs/>
          <w:color w:val="2E74B5"/>
          <w:sz w:val="26"/>
          <w:szCs w:val="26"/>
        </w:rPr>
        <w:t xml:space="preserve">1.2 Scope</w:t>
      </w:r>
    </w:p>
    <w:p>
      <w:pPr>
        <w:spacing w:after="120" w:line="276"/>
        <w:jc w:val="both"/>
      </w:pPr>
      <w:r>
        <w:rPr>
          <w:sz w:val="21"/>
          <w:szCs w:val="21"/>
        </w:rPr>
        <w:t xml:space="preserve">The Platform is a server-rendered web application that models a national results-based monitoring and evaluation process. It maintains a five-level results chain (Strategy → Outcome → Output → Sub-Output → Indicator), a project portfolio linked to that chain, phase-based physical measurement, action-plan-based financial disbursement, and a strategic-goal register. It computes physical and financial performance and propagates both automatically through the results chain and across the ministry, sector, and donor dimensions.</w:t>
      </w:r>
    </w:p>
    <w:p>
      <w:pPr>
        <w:spacing w:after="120" w:line="276"/>
        <w:jc w:val="both"/>
      </w:pPr>
      <w:r>
        <w:rPr>
          <w:sz w:val="21"/>
          <w:szCs w:val="21"/>
        </w:rPr>
        <w:t xml:space="preserve">It further provides dashboards and analytics, Excel and PDF export, a four-level geographic hierarchy, role- and permission-based access control with ministry scoping, comprehensive audit logging, administrative data-management operations, a change-request and release-management module, an editable in-application user guide, and a conversational assistant. The interface is fully localised into Arabic (default, right-to-left), English, and French.</w:t>
      </w:r>
    </w:p>
    <w:p>
      <w:pPr>
        <w:spacing w:after="120" w:line="276"/>
        <w:jc w:val="both"/>
      </w:pPr>
      <w:r>
        <w:rPr>
          <w:sz w:val="21"/>
          <w:szCs w:val="21"/>
        </w:rPr>
        <w:t xml:space="preserve">The Platform does not integrate with external treasury or procurement systems, does not manage procurement or human resources, does not expose a public citizen portal, and does not provide native mobile applications. It is an internal institutional system accessed through a browser.</w:t>
      </w:r>
    </w:p>
    <w:p>
      <w:pPr>
        <w:pStyle w:val="Heading2"/>
        <w:spacing w:after="120" w:before="260"/>
      </w:pPr>
      <w:r>
        <w:rPr>
          <w:b/>
          <w:bCs/>
          <w:color w:val="2E74B5"/>
          <w:sz w:val="26"/>
          <w:szCs w:val="26"/>
        </w:rPr>
        <w:t xml:space="preserve">1.3 Definitions, Acronyms and Abbreviations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345"/>
        <w:gridCol w:w="6675"/>
      </w:tblGrid>
      <w:tr>
        <w:trPr>
          <w:tblHeader/>
        </w:trPr>
        <w:tc>
          <w:tcPr>
            <w:tcW w:type="dxa" w:w="234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Term</w:t>
            </w:r>
          </w:p>
        </w:tc>
        <w:tc>
          <w:tcPr>
            <w:tcW w:type="dxa" w:w="667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Definition</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 Plan</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Financial plan entity attached one-to-one to a project phase; parent of Plan entries.</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Performance</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Σ realised ÷ estimated budget × 100.</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DXA</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Twentieths of a point; the unit used for document layout dimensions.</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EF Core</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Entity Framework Core 8, the object-relational mapper used for persistence.</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Code-level name for a Strategy — the top level of the results chain.</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Measurable metric belonging to one Sub-Output and linked to at most one Project.</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dated progress record against a Project Phase.</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MVC</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Model-View-Controller, the ASP.NET Core application pattern used.</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 (ProjectPhase)</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weighted stage of a project; parent of Measures and owner of one ActionPlan.</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dated monthly entry within an ActionPlan, carrying a Realised amount.</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Results Chain</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 → Outcome → Output → SubOutput → Indicator.</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RTL</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Right-to-left text direction, required for Arabic.</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SRS</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Software Requirements Specification (this document).</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Tracking Status</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Automatic classification of a FrameworkGoal as OnTrack, AtRisk, or OffTrack.</w:t>
            </w:r>
          </w:p>
        </w:tc>
      </w:tr>
    </w:tbl>
    <w:p>
      <w:pPr>
        <w:pStyle w:val="Heading2"/>
        <w:spacing w:after="120" w:before="260"/>
      </w:pPr>
      <w:r>
        <w:rPr>
          <w:b/>
          <w:bCs/>
          <w:color w:val="2E74B5"/>
          <w:sz w:val="26"/>
          <w:szCs w:val="26"/>
        </w:rPr>
        <w:t xml:space="preserve">1.4 References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722"/>
        <w:gridCol w:w="4690"/>
        <w:gridCol w:w="3608"/>
      </w:tblGrid>
      <w:tr>
        <w:trPr>
          <w:tblHeader/>
        </w:trPr>
        <w:tc>
          <w:tcPr>
            <w:tcW w:type="dxa" w:w="72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Ref</w:t>
            </w:r>
          </w:p>
        </w:tc>
        <w:tc>
          <w:tcPr>
            <w:tcW w:type="dxa" w:w="469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Title</w:t>
            </w:r>
          </w:p>
        </w:tc>
        <w:tc>
          <w:tcPr>
            <w:tcW w:type="dxa" w:w="360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Notes</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w:t>
            </w:r>
          </w:p>
        </w:tc>
        <w:tc>
          <w:tcPr>
            <w:tcW w:type="dxa" w:w="469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Business Requirements Specification — M&amp;E Platform v1.0</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Source of all business requirements traced in this document</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[2]</w:t>
            </w:r>
          </w:p>
        </w:tc>
        <w:tc>
          <w:tcPr>
            <w:tcW w:type="dxa" w:w="469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IEEE Std 830-1998</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Recommended practice for software requirements specifications</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[3]</w:t>
            </w:r>
          </w:p>
        </w:tc>
        <w:tc>
          <w:tcPr>
            <w:tcW w:type="dxa" w:w="469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ASP.NET Core 8 documentation</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Application framework</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[4]</w:t>
            </w:r>
          </w:p>
        </w:tc>
        <w:tc>
          <w:tcPr>
            <w:tcW w:type="dxa" w:w="469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Entity Framework Core 8 documentation</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Persistence and migrations</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[5]</w:t>
            </w:r>
          </w:p>
        </w:tc>
        <w:tc>
          <w:tcPr>
            <w:tcW w:type="dxa" w:w="469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ClosedXML 0.104.2</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Excel generation library</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[6]</w:t>
            </w:r>
          </w:p>
        </w:tc>
        <w:tc>
          <w:tcPr>
            <w:tcW w:type="dxa" w:w="469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QuestPDF 2024.12.2 (Community licence)</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PDF generation library</w:t>
            </w:r>
          </w:p>
        </w:tc>
      </w:tr>
    </w:tbl>
    <w:p>
      <w:pPr>
        <w:pStyle w:val="Heading2"/>
        <w:spacing w:after="120" w:before="260"/>
      </w:pPr>
      <w:r>
        <w:rPr>
          <w:b/>
          <w:bCs/>
          <w:color w:val="2E74B5"/>
          <w:sz w:val="26"/>
          <w:szCs w:val="26"/>
        </w:rPr>
        <w:t xml:space="preserve">1.5 Document Overview</w:t>
      </w:r>
    </w:p>
    <w:p>
      <w:pPr>
        <w:spacing w:after="120" w:line="276"/>
        <w:jc w:val="both"/>
      </w:pPr>
      <w:r>
        <w:rPr>
          <w:sz w:val="21"/>
          <w:szCs w:val="21"/>
        </w:rPr>
        <w:t xml:space="preserve">Section 2 describes the product at system level. Section 3 specifies the architecture. Section 4 specifies the data model. Section 5 specifies functional requirements by module. Section 6 specifies the calculation engine in full. Section 7 specifies external interfaces. Section 8 specifies non-functional requirements. Section 9 gives the complete authorisation matrix. Section 10 covers deployment and operations. Section 11 provides traceability. Appendices contain enumerations and validation rules.</w:t>
      </w:r>
    </w:p>
    <w:p>
      <w:pPr>
        <w:pStyle w:val="Heading2"/>
        <w:spacing w:after="120" w:before="260"/>
      </w:pPr>
      <w:r>
        <w:rPr>
          <w:b/>
          <w:bCs/>
          <w:color w:val="2E74B5"/>
          <w:sz w:val="26"/>
          <w:szCs w:val="26"/>
        </w:rPr>
        <w:t xml:space="preserve">1.6 Requirement Conventions</w:t>
      </w:r>
    </w:p>
    <w:p>
      <w:pPr>
        <w:spacing w:after="120" w:line="276"/>
        <w:jc w:val="both"/>
      </w:pPr>
      <w:r>
        <w:rPr>
          <w:sz w:val="21"/>
          <w:szCs w:val="21"/>
        </w:rPr>
        <w:t xml:space="preserve">Functional requirements are identified as FR-&lt;MODULE&gt;-nn. Non-functional requirements are identified as NFR-&lt;CATEGORY&gt;-nn. The verb "shall" denotes a mandatory requirement; "should" denotes a recommendation; "may" denotes an option. Each requirement carries a priority (M = Must, S = Should, C = Could) and a trace to the originating business requirement.</w:t>
      </w:r>
    </w:p>
    <w:p>
      <w:r>
        <w:br w:type="page"/>
      </w:r>
    </w:p>
    <w:p>
      <w:pPr>
        <w:pStyle w:val="Heading1"/>
        <w:spacing w:after="180" w:before="360"/>
      </w:pPr>
      <w:r>
        <w:rPr>
          <w:b/>
          <w:bCs/>
          <w:color w:val="1F4E79"/>
          <w:sz w:val="32"/>
          <w:szCs w:val="32"/>
        </w:rPr>
        <w:t xml:space="preserve">2. Overall Description</w:t>
      </w:r>
    </w:p>
    <w:p>
      <w:pPr>
        <w:pStyle w:val="Heading2"/>
        <w:spacing w:after="120" w:before="260"/>
      </w:pPr>
      <w:r>
        <w:rPr>
          <w:b/>
          <w:bCs/>
          <w:color w:val="2E74B5"/>
          <w:sz w:val="26"/>
          <w:szCs w:val="26"/>
        </w:rPr>
        <w:t xml:space="preserve">2.1 Product Perspective</w:t>
      </w:r>
    </w:p>
    <w:p>
      <w:pPr>
        <w:spacing w:after="120" w:line="276"/>
        <w:jc w:val="both"/>
      </w:pPr>
      <w:r>
        <w:rPr>
          <w:sz w:val="21"/>
          <w:szCs w:val="21"/>
        </w:rPr>
        <w:t xml:space="preserve">The Platform is a self-contained, monolithic web application. It has no upstream system dependency for its business data: all business data is entered through its own interface. It has two outbound dependencies — a SQL Server database instance, and an optional external language-model service used only by the conversational assistant. Loss of the latter degrades one convenience feature and no core function.</w:t>
      </w:r>
    </w:p>
    <w:p>
      <w:pPr>
        <w:spacing w:after="120" w:line="276"/>
        <w:jc w:val="both"/>
      </w:pPr>
      <w:r>
        <w:rPr>
          <w:sz w:val="21"/>
          <w:szCs w:val="21"/>
        </w:rPr>
        <w:t xml:space="preserve">The application is server-rendered using Razor views, with client-side interactivity provided by JavaScript within those views. There is no separate single-page front end and no public API surface intended for third-party consumption; the JSON endpoints that exist serve the Platform’s own pages, principally to drive dependent filter dropdowns and chart data.</w:t>
      </w:r>
    </w:p>
    <w:p>
      <w:pPr>
        <w:pStyle w:val="Heading2"/>
        <w:spacing w:after="120" w:before="260"/>
      </w:pPr>
      <w:r>
        <w:rPr>
          <w:b/>
          <w:bCs/>
          <w:color w:val="2E74B5"/>
          <w:sz w:val="26"/>
          <w:szCs w:val="26"/>
        </w:rPr>
        <w:t xml:space="preserve">2.2 Product Functions — Summary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984"/>
        <w:gridCol w:w="5051"/>
        <w:gridCol w:w="1985"/>
      </w:tblGrid>
      <w:tr>
        <w:trPr>
          <w:tblHeader/>
        </w:trPr>
        <w:tc>
          <w:tcPr>
            <w:tcW w:type="dxa" w:w="198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Module</w:t>
            </w:r>
          </w:p>
        </w:tc>
        <w:tc>
          <w:tcPr>
            <w:tcW w:type="dxa" w:w="50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Principal functions</w:t>
            </w:r>
          </w:p>
        </w:tc>
        <w:tc>
          <w:tcPr>
            <w:tcW w:type="dxa" w:w="198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 group</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Authentication &amp; Identity</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Sign-in, sign-out, registration, password recovery and change, e-mail confirmation, two-factor authentication, personal-data export and deletion</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Results Framework</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CRUD for Framework, Outcome, Output, SubOutput, Indicator; weights; hierarchy navigation; tree view</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Strategic Goals</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Goal registration, yearly values, expected-target calculation, tracking status, attachments, notes, seven presentation views, Excel/PDF export</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Portfolio</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CRUD, filtering, bulk operations, file attachments, indicator linking, Excel export, disbursement correction</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Phases &amp; Measurement</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 CRUD with weight validation, measurement entry in qualitative and quantitative modes, measurement files</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FR-PHASE, FR-MEAS</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 Plans &amp; Plans</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 action plan per phase, monthly plan entries with realised amounts</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FR-AP</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Geography</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Governorate / District / SubDistrict / Community hierarchy, cascading selection, entire-country flag</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FR-LOC</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Reference Data</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Ministries, Sectors, PublicSectorTypes, Donors, ProjectManagers, SuperVisors</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Dashboards</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Gauges, progress views, outcome dashboards, indicator trend, goal timeline, dependent filters, Excel/PDF export</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Hierarchical drill-down monitoring across framework, ministry, outcome, output, sub-output, project, phase, indicator</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FR-MON</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Reports</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Consolidated report index, financial analysis, governorate and district maps</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FR-RPT</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Budget Matrix</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Budget allocation matrix by ministry with Excel export</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FR-BM</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Change Requests</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 CRUD, permanent reference numbers, comments, test sign-off, quick status, files</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 Versions</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Release register with status and dates; requests assigned to versions</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FR-VER</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Administration</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 and role management, lockout, password reset, formulas reference</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Automatic change capture via EF Core interceptor; searchable audit log</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FR-AUD</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Management</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Backup, clear data, delete projects, reset values — all under security confirmation</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FR-DM</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Guide &amp; Assistant</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Editable guide sections with version history, contextual help, chatbot widget</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FR-GUIDE, FR-CHAT</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Notifications</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In-application user notifications</w:t>
            </w:r>
          </w:p>
        </w:tc>
        <w:tc>
          <w:tcPr>
            <w:tcW w:type="dxa" w:w="198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FR-NOTIF</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Localisation</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Arabic / English / French resources, RTL, culture persistence</w:t>
            </w:r>
          </w:p>
        </w:tc>
        <w:tc>
          <w:tcPr>
            <w:tcW w:type="dxa" w:w="198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w:t>
            </w:r>
          </w:p>
        </w:tc>
      </w:tr>
    </w:tbl>
    <w:p>
      <w:pPr>
        <w:pStyle w:val="Heading2"/>
        <w:spacing w:after="120" w:before="260"/>
      </w:pPr>
      <w:r>
        <w:rPr>
          <w:b/>
          <w:bCs/>
          <w:color w:val="2E74B5"/>
          <w:sz w:val="26"/>
          <w:szCs w:val="26"/>
        </w:rPr>
        <w:t xml:space="preserve">2.3 User Classes and Characteristics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984"/>
        <w:gridCol w:w="1624"/>
        <w:gridCol w:w="3788"/>
        <w:gridCol w:w="1624"/>
      </w:tblGrid>
      <w:tr>
        <w:trPr>
          <w:tblHeader/>
        </w:trPr>
        <w:tc>
          <w:tcPr>
            <w:tcW w:type="dxa" w:w="198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Role constant</w:t>
            </w:r>
          </w:p>
        </w:tc>
        <w:tc>
          <w:tcPr>
            <w:tcW w:type="dxa" w:w="162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Display</w:t>
            </w:r>
          </w:p>
        </w:tc>
        <w:tc>
          <w:tcPr>
            <w:tcW w:type="dxa" w:w="378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Technical characteristics</w:t>
            </w:r>
          </w:p>
        </w:tc>
        <w:tc>
          <w:tcPr>
            <w:tcW w:type="dxa" w:w="162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Data scope</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SystemAdministrator</w:t>
            </w:r>
          </w:p>
        </w:tc>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System Administrator</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Receives every permission unconditionally. Sole holder of framework-definition, ministry-management, administration, audit, and data-management permissions.</w:t>
            </w:r>
          </w:p>
        </w:tc>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Unrestricted</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MinistriesUser</w:t>
            </w:r>
          </w:p>
        </w:tc>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Ministries User</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 across the framework; full project management; monitoring, analysis, and export. No framework definition, no metric entry.</w:t>
            </w:r>
          </w:p>
        </w:tc>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Ministry-scoped where a Framework carries a MinistryCode</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MinistryStrategyManager</w:t>
            </w:r>
          </w:p>
        </w:tc>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Strategy Manager</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Recognised by the permission handler for strategy, policy, programme, subprogramme, outcome, output, sub-output, and indicator read paths within the owning ministry.</w:t>
            </w:r>
          </w:p>
        </w:tc>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Ministry-scoped</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DataEntry</w:t>
            </w:r>
          </w:p>
        </w:tc>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 Entry</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Sole holder of FillProjectForm, EditProjectForm, DeleteProjectForm, AddMetricValue, EditMetricValues, DeleteMetricValues, ModifyPlanStatus, DeleteActionPlan. Also holds full project CRUD.</w:t>
            </w:r>
          </w:p>
        </w:tc>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Assigned projects</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ReadingUser</w:t>
            </w:r>
          </w:p>
        </w:tc>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Reading User</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Read-only. Explicitly excluded from ReadProjects, project forms, metrics, and action plans. Retains framework read, control panel, dashboard browse, and ViewReports.</w:t>
            </w:r>
          </w:p>
        </w:tc>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Read-only</w:t>
            </w:r>
          </w:p>
        </w:tc>
      </w:tr>
    </w:tbl>
    <w:p>
      <w:pPr>
        <w:pStyle w:val="Heading2"/>
        <w:spacing w:after="120" w:before="260"/>
      </w:pPr>
      <w:r>
        <w:rPr>
          <w:b/>
          <w:bCs/>
          <w:color w:val="2E74B5"/>
          <w:sz w:val="26"/>
          <w:szCs w:val="26"/>
        </w:rPr>
        <w:t xml:space="preserve">2.4 Operating Environment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624"/>
        <w:gridCol w:w="7396"/>
      </w:tblGrid>
      <w:tr>
        <w:trPr>
          <w:tblHeader/>
        </w:trPr>
        <w:tc>
          <w:tcPr>
            <w:tcW w:type="dxa" w:w="162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Layer</w:t>
            </w:r>
          </w:p>
        </w:tc>
        <w:tc>
          <w:tcPr>
            <w:tcW w:type="dxa" w:w="739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Runtime</w:t>
            </w:r>
          </w:p>
        </w:tc>
        <w:tc>
          <w:tcPr>
            <w:tcW w:type="dxa" w:w="739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.NET 8 (net8.0), ASP.NET Core 8 MVC with Razor Pages for Identity UI</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Database</w:t>
            </w:r>
          </w:p>
        </w:tc>
        <w:tc>
          <w:tcPr>
            <w:tcW w:type="dxa" w:w="739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Microsoft SQL Server (SQLite provider present as an alternative for development)</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Web server</w:t>
            </w:r>
          </w:p>
        </w:tc>
        <w:tc>
          <w:tcPr>
            <w:tcW w:type="dxa" w:w="739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Kestrel, expected to run behind IIS or nginx as reverse proxy; forwarded headers enabled for X-Forwarded-For and X-Forwarded-Proto</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Transport</w:t>
            </w:r>
          </w:p>
        </w:tc>
        <w:tc>
          <w:tcPr>
            <w:tcW w:type="dxa" w:w="739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HTTPS enforced by redirection; HSTS enabled outside development</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Client</w:t>
            </w:r>
          </w:p>
        </w:tc>
        <w:tc>
          <w:tcPr>
            <w:tcW w:type="dxa" w:w="739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Modern desktop or tablet browser with JavaScript enabled; responsive layout</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Outbound network</w:t>
            </w:r>
          </w:p>
        </w:tc>
        <w:tc>
          <w:tcPr>
            <w:tcW w:type="dxa" w:w="739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HTTPS access to the language-model API endpoint (optional; assistant only)</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Server header</w:t>
            </w:r>
          </w:p>
        </w:tc>
        <w:tc>
          <w:tcPr>
            <w:tcW w:type="dxa" w:w="739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Suppressed (AddServerHeader = false)</w:t>
            </w:r>
          </w:p>
        </w:tc>
      </w:tr>
    </w:tbl>
    <w:p>
      <w:pPr>
        <w:pStyle w:val="Heading2"/>
        <w:spacing w:after="120" w:before="260"/>
      </w:pPr>
      <w:r>
        <w:rPr>
          <w:b/>
          <w:bCs/>
          <w:color w:val="2E74B5"/>
          <w:sz w:val="26"/>
          <w:szCs w:val="26"/>
        </w:rPr>
        <w:t xml:space="preserve">2.5 Design and Implementation Constraints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722"/>
        <w:gridCol w:w="8298"/>
      </w:tblGrid>
      <w:tr>
        <w:trPr>
          <w:tblHeader/>
        </w:trPr>
        <w:tc>
          <w:tcPr>
            <w:tcW w:type="dxa" w:w="72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829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Constraint</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DC-01</w:t>
            </w:r>
          </w:p>
        </w:tc>
        <w:tc>
          <w:tcPr>
            <w:tcW w:type="dxa" w:w="829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application shall follow a thin-controller pattern: business logic resides in the Services layer, not in controllers.</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DC-02</w:t>
            </w:r>
          </w:p>
        </w:tc>
        <w:tc>
          <w:tcPr>
            <w:tcW w:type="dxa" w:w="829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 fields shall never be written directly by controllers. All updates shall route through MonitoringService or PerformanceService so that cascades are guaranteed.</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DC-03</w:t>
            </w:r>
          </w:p>
        </w:tc>
        <w:tc>
          <w:tcPr>
            <w:tcW w:type="dxa" w:w="829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Every new permission shall be declared as a constant in Models/Permissions.cs and is automatically registered as an authorisation policy by reflection in Program.cs.</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DC-04</w:t>
            </w:r>
          </w:p>
        </w:tc>
        <w:tc>
          <w:tcPr>
            <w:tcW w:type="dxa" w:w="829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Schema changes shall be applied through EF Core migrations. Existing migration files shall not be edited.</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DC-05</w:t>
            </w:r>
          </w:p>
        </w:tc>
        <w:tc>
          <w:tcPr>
            <w:tcW w:type="dxa" w:w="829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Views shall use suffix-based localisation resources (.ar.resx / .en.resx / .fr.resx). Literal user-facing strings in views are not permitted.</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DC-06</w:t>
            </w:r>
          </w:p>
        </w:tc>
        <w:tc>
          <w:tcPr>
            <w:tcW w:type="dxa" w:w="829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PDF generation shall use QuestPDF under its Community licence, which is configured at application start.</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DC-07</w:t>
            </w:r>
          </w:p>
        </w:tc>
        <w:tc>
          <w:tcPr>
            <w:tcW w:type="dxa" w:w="829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Excel generation shall use ClosedXML.</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DC-08</w:t>
            </w:r>
          </w:p>
        </w:tc>
        <w:tc>
          <w:tcPr>
            <w:tcW w:type="dxa" w:w="829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anti-forgery token shall be accepted via the RequestVerificationToken header to permit JSON POSTs from editor screens.</w:t>
            </w:r>
          </w:p>
        </w:tc>
      </w:tr>
      <w:tr>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DC-09</w:t>
            </w:r>
          </w:p>
        </w:tc>
        <w:tc>
          <w:tcPr>
            <w:tcW w:type="dxa" w:w="829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Interceptor ordering is significant: TimestampInterceptor shall execute before AuditInterceptor so that audit records capture stamped values.</w:t>
            </w:r>
          </w:p>
        </w:tc>
      </w:tr>
      <w:tr>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DC-10</w:t>
            </w:r>
          </w:p>
        </w:tc>
        <w:tc>
          <w:tcPr>
            <w:tcW w:type="dxa" w:w="829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default route is Frameworks/Index; unauthenticated requests to any path other than Login or Register shall be redirected to Login by middleware.</w:t>
            </w:r>
          </w:p>
        </w:tc>
      </w:tr>
    </w:tbl>
    <w:p>
      <w:pPr>
        <w:pStyle w:val="Heading2"/>
        <w:spacing w:after="120" w:before="260"/>
      </w:pPr>
      <w:r>
        <w:rPr>
          <w:b/>
          <w:bCs/>
          <w:color w:val="2E74B5"/>
          <w:sz w:val="26"/>
          <w:szCs w:val="26"/>
        </w:rPr>
        <w:t xml:space="preserve">2.6 Assumptions and Dependencies</w:t>
      </w:r>
    </w:p>
    <w:p>
      <w:pPr>
        <w:pStyle w:val="ListParagraph"/>
        <w:numPr>
          <w:ilvl w:val="0"/>
          <w:numId w:val="2"/>
        </w:numPr>
        <w:spacing w:after="60" w:line="276"/>
      </w:pPr>
      <w:r>
        <w:rPr>
          <w:sz w:val="21"/>
          <w:szCs w:val="21"/>
        </w:rPr>
        <w:t xml:space="preserve">A SQL Server instance is reachable using the configured DefaultConnection connection string.</w:t>
      </w:r>
    </w:p>
    <w:p>
      <w:pPr>
        <w:pStyle w:val="ListParagraph"/>
        <w:numPr>
          <w:ilvl w:val="0"/>
          <w:numId w:val="2"/>
        </w:numPr>
        <w:spacing w:after="60" w:line="276"/>
      </w:pPr>
      <w:r>
        <w:rPr>
          <w:sz w:val="21"/>
          <w:szCs w:val="21"/>
        </w:rPr>
        <w:t xml:space="preserve">The administrative-division seed files (Governorates.json, Districts.json, SubDistricts.json, Communities.json) are present in SeedData/ at first run.</w:t>
      </w:r>
    </w:p>
    <w:p>
      <w:pPr>
        <w:pStyle w:val="ListParagraph"/>
        <w:numPr>
          <w:ilvl w:val="0"/>
          <w:numId w:val="2"/>
        </w:numPr>
        <w:spacing w:after="60" w:line="276"/>
      </w:pPr>
      <w:r>
        <w:rPr>
          <w:sz w:val="21"/>
          <w:szCs w:val="21"/>
        </w:rPr>
        <w:t xml:space="preserve">An API key and model name for the language-model service are configured under the Chatbot configuration section if the assistant is to be enabled.</w:t>
      </w:r>
    </w:p>
    <w:p>
      <w:pPr>
        <w:pStyle w:val="ListParagraph"/>
        <w:numPr>
          <w:ilvl w:val="0"/>
          <w:numId w:val="2"/>
        </w:numPr>
        <w:spacing w:after="60" w:line="276"/>
      </w:pPr>
      <w:r>
        <w:rPr>
          <w:sz w:val="21"/>
          <w:szCs w:val="21"/>
        </w:rPr>
        <w:t xml:space="preserve">The hosting environment permits outbound HTTPS if the assistant is enabled.</w:t>
      </w:r>
    </w:p>
    <w:p>
      <w:pPr>
        <w:pStyle w:val="ListParagraph"/>
        <w:numPr>
          <w:ilvl w:val="0"/>
          <w:numId w:val="2"/>
        </w:numPr>
        <w:spacing w:after="60" w:line="276"/>
      </w:pPr>
      <w:r>
        <w:rPr>
          <w:sz w:val="21"/>
          <w:szCs w:val="21"/>
        </w:rPr>
        <w:t xml:space="preserve">Server clock is synchronised, since audit timestamps and reporting periods depend on it.</w:t>
      </w:r>
    </w:p>
    <w:p>
      <w:r>
        <w:br w:type="page"/>
      </w:r>
    </w:p>
    <w:p>
      <w:pPr>
        <w:pStyle w:val="Heading1"/>
        <w:spacing w:after="180" w:before="360"/>
      </w:pPr>
      <w:r>
        <w:rPr>
          <w:b/>
          <w:bCs/>
          <w:color w:val="1F4E79"/>
          <w:sz w:val="32"/>
          <w:szCs w:val="32"/>
        </w:rPr>
        <w:t xml:space="preserve">3. System Architecture</w:t>
      </w:r>
    </w:p>
    <w:p>
      <w:pPr>
        <w:pStyle w:val="Heading2"/>
        <w:spacing w:after="120" w:before="260"/>
      </w:pPr>
      <w:r>
        <w:rPr>
          <w:b/>
          <w:bCs/>
          <w:color w:val="2E74B5"/>
          <w:sz w:val="26"/>
          <w:szCs w:val="26"/>
        </w:rPr>
        <w:t xml:space="preserve">3.1 Layered Structure</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443"/>
        <w:gridCol w:w="3608"/>
        <w:gridCol w:w="3969"/>
      </w:tblGrid>
      <w:tr>
        <w:trPr>
          <w:tblHeader/>
        </w:trPr>
        <w:tc>
          <w:tcPr>
            <w:tcW w:type="dxa" w:w="144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Layer</w:t>
            </w:r>
          </w:p>
        </w:tc>
        <w:tc>
          <w:tcPr>
            <w:tcW w:type="dxa" w:w="360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Contents</w:t>
            </w:r>
          </w:p>
        </w:tc>
        <w:tc>
          <w:tcPr>
            <w:tcW w:type="dxa" w:w="396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Responsibility</w:t>
            </w:r>
          </w:p>
        </w:tc>
      </w:tr>
      <w:tr>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Presentation</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Views/ (168 Razor views across 34 directories), Views/Shared/ layouts and partials, wwwroot static assets</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Rendering, client-side interaction, localisation resolution</w:t>
            </w:r>
          </w:p>
        </w:tc>
      </w:tr>
      <w:tr>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Controllers</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34 MVC controllers</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 handling, model binding, authorisation attributes, view selection. No business logic.</w:t>
            </w:r>
          </w:p>
        </w:tc>
      </w:tr>
      <w:tr>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Services</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16 service and interceptor classes</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Business logic: performance calculation, cascade propagation, validation, audit, export, notification, chatbot, guide</w:t>
            </w:r>
          </w:p>
        </w:tc>
      </w:tr>
      <w:tr>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Domain model</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Models/ (47 entity and support classes), Enums/ (11 enumerations)</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Entity definitions, data annotations, computed properties</w:t>
            </w:r>
          </w:p>
        </w:tc>
      </w:tr>
      <w:tr>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 models</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ViewModel/ and ViewModels/</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Shaping data for presentation and for complex form binding</w:t>
            </w:r>
          </w:p>
        </w:tc>
      </w:tr>
      <w:tr>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Persistence</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Data/ApplicationDbContext.cs with 39 DbSets, Migrations/ (51 migrations plus model snapshot)</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Object-relational mapping, relationship configuration, schema evolution</w:t>
            </w:r>
          </w:p>
        </w:tc>
      </w:tr>
      <w:tr>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Infrastructure</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DbInitializer, PermissionAuthorizationHandler</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Seeding and permission evaluation</w:t>
            </w:r>
          </w:p>
        </w:tc>
      </w:tr>
      <w:tr>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Helpers</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ProgressHelper, ProgressBarHelper, ProgressTagHelper, NavigationHelper</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Reusable rendering and navigation logic</w:t>
            </w:r>
          </w:p>
        </w:tc>
      </w:tr>
    </w:tbl>
    <w:p>
      <w:pPr>
        <w:pStyle w:val="Heading2"/>
        <w:spacing w:after="120" w:before="260"/>
      </w:pPr>
      <w:r>
        <w:rPr>
          <w:b/>
          <w:bCs/>
          <w:color w:val="2E74B5"/>
          <w:sz w:val="26"/>
          <w:szCs w:val="26"/>
        </w:rPr>
        <w:t xml:space="preserve">3.2 Service Catalogue</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624"/>
        <w:gridCol w:w="1443"/>
        <w:gridCol w:w="5953"/>
      </w:tblGrid>
      <w:tr>
        <w:trPr>
          <w:tblHeader/>
        </w:trPr>
        <w:tc>
          <w:tcPr>
            <w:tcW w:type="dxa" w:w="162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Service</w:t>
            </w:r>
          </w:p>
        </w:tc>
        <w:tc>
          <w:tcPr>
            <w:tcW w:type="dxa" w:w="144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Interface</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Responsibility</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Primary calculation engine. Phase performance, project performance from phases, indicator passthrough, hierarchy cascade, cross-cutting aggregation, disbursement calculation and preview, measure addition and deletion, project deletion with recalculation.</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PerformanceService</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IPerformanceService</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Weighted aggregation of IndicatorsPerformance and DisbursementPerformance up SubOutput → Output → Outcome → Framework.</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PlanService</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Updates a Plan’s realised value and triggers project disbursement recalculation; recalculates after indicator or project deletion; updates cross-cutting entities after project edit.</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AuditService</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IAuditService</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log persistence and query support.</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AuditInterceptor</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EF Core SaveChanges interceptor capturing Create / Update / Delete with old and new values, changed columns, user, timestamp, IP, and user agent.</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TimestampInterceptor</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Stamps CreatedAt and LastModifiedAt on entities implementing IHasTimestamps. Runs before AuditInterceptor.</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DataManagementService</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IDataManagementService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Backup, clear data by group, delete projects, reset values; Excel and PDF export support.</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ProjectValidationService</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IProjectValidationService</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Cross-field project validation: location presence, sector presence, manager and supervisor, date ordering, duration ceiling, budget plausibility.</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NotificationService</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INotificationService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In-application notifications.</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GuideService</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IGuideService</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Guide section content and version history.</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ChatbotService</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IChatbotService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Conversational assistant via external language-model HTTP API.</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RolePermissionService</w:t>
            </w:r>
          </w:p>
        </w:tc>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(static)</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Permission catalogue by category, per-role permission resolution mirroring PermissionAuthorizationHandler, role metadata.</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NavigationHelper</w:t>
            </w:r>
          </w:p>
        </w:tc>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INavigationHelper</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Breadcrumb and hierarchy navigation path generation.</w:t>
            </w:r>
          </w:p>
        </w:tc>
      </w:tr>
    </w:tbl>
    <w:p>
      <w:pPr>
        <w:pStyle w:val="Heading2"/>
        <w:spacing w:after="120" w:before="260"/>
      </w:pPr>
      <w:r>
        <w:rPr>
          <w:b/>
          <w:bCs/>
          <w:color w:val="2E74B5"/>
          <w:sz w:val="26"/>
          <w:szCs w:val="26"/>
        </w:rPr>
        <w:t xml:space="preserve">3.3 Request Pipeline</w:t>
      </w:r>
    </w:p>
    <w:p>
      <w:pPr>
        <w:pStyle w:val="ListParagraph"/>
        <w:numPr>
          <w:ilvl w:val="0"/>
          <w:numId w:val="3"/>
        </w:numPr>
        <w:spacing w:after="60" w:line="276"/>
      </w:pPr>
      <w:r>
        <w:rPr>
          <w:sz w:val="21"/>
          <w:szCs w:val="21"/>
        </w:rPr>
        <w:t xml:space="preserve">Forwarded headers are applied (X-Forwarded-For, X-Forwarded-Proto) with KnownNetworks and KnownProxies cleared for reverse-proxy operation.</w:t>
      </w:r>
    </w:p>
    <w:p>
      <w:pPr>
        <w:pStyle w:val="ListParagraph"/>
        <w:numPr>
          <w:ilvl w:val="0"/>
          <w:numId w:val="3"/>
        </w:numPr>
        <w:spacing w:after="60" w:line="276"/>
      </w:pPr>
      <w:r>
        <w:rPr>
          <w:sz w:val="21"/>
          <w:szCs w:val="21"/>
        </w:rPr>
        <w:t xml:space="preserve">In development, the migrations endpoint is enabled; otherwise the exception handler routes to /Home/Error and HSTS is applied.</w:t>
      </w:r>
    </w:p>
    <w:p>
      <w:pPr>
        <w:pStyle w:val="ListParagraph"/>
        <w:numPr>
          <w:ilvl w:val="0"/>
          <w:numId w:val="3"/>
        </w:numPr>
        <w:spacing w:after="60" w:line="276"/>
      </w:pPr>
      <w:r>
        <w:rPr>
          <w:sz w:val="21"/>
          <w:szCs w:val="21"/>
        </w:rPr>
        <w:t xml:space="preserve">HTTPS redirection, then static files.</w:t>
      </w:r>
    </w:p>
    <w:p>
      <w:pPr>
        <w:pStyle w:val="ListParagraph"/>
        <w:numPr>
          <w:ilvl w:val="0"/>
          <w:numId w:val="3"/>
        </w:numPr>
        <w:spacing w:after="60" w:line="276"/>
      </w:pPr>
      <w:r>
        <w:rPr>
          <w:sz w:val="21"/>
          <w:szCs w:val="21"/>
        </w:rPr>
        <w:t xml:space="preserve">Routing.</w:t>
      </w:r>
    </w:p>
    <w:p>
      <w:pPr>
        <w:pStyle w:val="ListParagraph"/>
        <w:numPr>
          <w:ilvl w:val="0"/>
          <w:numId w:val="3"/>
        </w:numPr>
        <w:spacing w:after="60" w:line="276"/>
      </w:pPr>
      <w:r>
        <w:rPr>
          <w:sz w:val="21"/>
          <w:szCs w:val="21"/>
        </w:rPr>
        <w:t xml:space="preserve">Request localisation using the configured RequestLocalizationOptions.</w:t>
      </w:r>
    </w:p>
    <w:p>
      <w:pPr>
        <w:pStyle w:val="ListParagraph"/>
        <w:numPr>
          <w:ilvl w:val="0"/>
          <w:numId w:val="3"/>
        </w:numPr>
        <w:spacing w:after="60" w:line="276"/>
      </w:pPr>
      <w:r>
        <w:rPr>
          <w:sz w:val="21"/>
          <w:szCs w:val="21"/>
        </w:rPr>
        <w:t xml:space="preserve">Authentication, then authorisation.</w:t>
      </w:r>
    </w:p>
    <w:p>
      <w:pPr>
        <w:pStyle w:val="ListParagraph"/>
        <w:numPr>
          <w:ilvl w:val="0"/>
          <w:numId w:val="3"/>
        </w:numPr>
        <w:spacing w:after="60" w:line="276"/>
      </w:pPr>
      <w:r>
        <w:rPr>
          <w:sz w:val="21"/>
          <w:szCs w:val="21"/>
        </w:rPr>
        <w:t xml:space="preserve">Custom middleware: any unauthenticated request whose path is neither /Identity/Account/Login nor /Identity/Account/Register is redirected to Login.</w:t>
      </w:r>
    </w:p>
    <w:p>
      <w:pPr>
        <w:pStyle w:val="ListParagraph"/>
        <w:numPr>
          <w:ilvl w:val="0"/>
          <w:numId w:val="3"/>
        </w:numPr>
        <w:spacing w:after="60" w:line="276"/>
      </w:pPr>
      <w:r>
        <w:rPr>
          <w:sz w:val="21"/>
          <w:szCs w:val="21"/>
        </w:rPr>
        <w:t xml:space="preserve">MVC routing with default {controller=Frameworks}/{action=Index}/{id?}, plus Razor Pages for Identity.</w:t>
      </w:r>
    </w:p>
    <w:p>
      <w:pPr>
        <w:pStyle w:val="ListParagraph"/>
        <w:numPr>
          <w:ilvl w:val="0"/>
          <w:numId w:val="3"/>
        </w:numPr>
        <w:spacing w:after="60" w:line="276"/>
      </w:pPr>
      <w:r>
        <w:rPr>
          <w:sz w:val="21"/>
          <w:szCs w:val="21"/>
        </w:rPr>
        <w:t xml:space="preserve">At startup, DbInitializer seeds roles, users, and guide content; the geographic seeders load the four administrative-division JSON files and ensure governorate location chains.</w:t>
      </w:r>
    </w:p>
    <w:p>
      <w:pPr>
        <w:pStyle w:val="Heading2"/>
        <w:spacing w:after="120" w:before="260"/>
      </w:pPr>
      <w:r>
        <w:rPr>
          <w:b/>
          <w:bCs/>
          <w:color w:val="2E74B5"/>
          <w:sz w:val="26"/>
          <w:szCs w:val="26"/>
        </w:rPr>
        <w:t xml:space="preserve">3.4 Authorisation Mechanism</w:t>
      </w:r>
    </w:p>
    <w:p>
      <w:pPr>
        <w:spacing w:after="120" w:line="276"/>
        <w:jc w:val="both"/>
      </w:pPr>
      <w:r>
        <w:rPr>
          <w:sz w:val="21"/>
          <w:szCs w:val="21"/>
        </w:rPr>
        <w:t xml:space="preserve">Permissions are string constants declared in Models/Permissions.cs. At startup, Program.cs reflects over that class and registers one authorisation policy per constant, each carrying a PermissionRequirement. A single PermissionAuthorizationHandler, registered as a singleton IAuthorizationHandler, evaluates the requirement against the roles held by the current principal. RolePermissionService mirrors the same matrix for presentation purposes — for example when rendering the role-detail screen — and must be kept consistent with the handler.</w:t>
      </w:r>
    </w:p>
    <w:p>
      <w:pPr>
        <w:spacing w:after="120" w:line="276"/>
        <w:jc w:val="both"/>
      </w:pPr>
      <w:r>
        <w:rPr>
          <w:sz w:val="21"/>
          <w:szCs w:val="21"/>
        </w:rPr>
        <w:t xml:space="preserve">Ministry scoping is a separate concern applied inside controllers and queries. A Framework may carry a nullable MinistryCode; where it is set, dashboard, monitoring, reporting, and tree queries restrict results to the requesting user’s ministry. ApplicationUser carries both MinistryName and a nullable MinistryCode foreign key to Ministry, which is the basis of that restriction.</w:t>
      </w:r>
    </w:p>
    <w:p>
      <w:r>
        <w:br w:type="page"/>
      </w:r>
    </w:p>
    <w:p>
      <w:pPr>
        <w:pStyle w:val="Heading1"/>
        <w:spacing w:after="180" w:before="360"/>
      </w:pPr>
      <w:r>
        <w:rPr>
          <w:b/>
          <w:bCs/>
          <w:color w:val="1F4E79"/>
          <w:sz w:val="32"/>
          <w:szCs w:val="32"/>
        </w:rPr>
        <w:t xml:space="preserve">4. Data Model</w:t>
      </w:r>
    </w:p>
    <w:p>
      <w:pPr>
        <w:pStyle w:val="Heading2"/>
        <w:spacing w:after="120" w:before="260"/>
      </w:pPr>
      <w:r>
        <w:rPr>
          <w:b/>
          <w:bCs/>
          <w:color w:val="2E74B5"/>
          <w:sz w:val="26"/>
          <w:szCs w:val="26"/>
        </w:rPr>
        <w:t xml:space="preserve">4.1 Core Results-Chain Entities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082"/>
        <w:gridCol w:w="1263"/>
        <w:gridCol w:w="3969"/>
        <w:gridCol w:w="2706"/>
      </w:tblGrid>
      <w:tr>
        <w:trPr>
          <w:tblHeader/>
        </w:trPr>
        <w:tc>
          <w:tcPr>
            <w:tcW w:type="dxa" w:w="108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Entity</w:t>
            </w:r>
          </w:p>
        </w:tc>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Key</w:t>
            </w:r>
          </w:p>
        </w:tc>
        <w:tc>
          <w:tcPr>
            <w:tcW w:type="dxa" w:w="396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Principal attributes</w:t>
            </w:r>
          </w:p>
        </w:tc>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Relationships</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w:t>
            </w:r>
          </w:p>
        </w:tc>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IndicatorsPerformance, DisbursementPerformance, MinistryCode (nullable)</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(0..1); Outcomes (1..*); Goals (0..*)</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Outcome</w:t>
            </w:r>
          </w:p>
        </w:tc>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IndicatorsPerformance, DisbursementPerformance, Weight, FrameworkCode</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 (1); Outputs (0..*)</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Output</w:t>
            </w:r>
          </w:p>
        </w:tc>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IndicatorsPerformance, DisbursementPerformance, Weight [0..1], OutcomeCode</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Outcome (1); SubOutputs (0..*)</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SubOutput</w:t>
            </w:r>
          </w:p>
        </w:tc>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396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IndicatorsPerformance, DisbursementPerformance, Weight, OutputCode</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Output (1); Indicators (0..*)</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w:t>
            </w:r>
          </w:p>
        </w:tc>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IndicatorCode (int)</w:t>
            </w:r>
          </w:p>
        </w:tc>
        <w:tc>
          <w:tcPr>
            <w:tcW w:type="dxa" w:w="396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Source, IndicatorsPerformance, DisbursementPerformance, Weight [0..1], IsCommon, Active, Target, TargetYear, GAGRA, GAGRR, Concept, Description, MethodOfComputation, Comment, SubOutputCode, ProjectID (nullable)</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SubOutput (1); Project (0..1)</w:t>
            </w:r>
          </w:p>
        </w:tc>
      </w:tr>
    </w:tbl>
    <w:p>
      <w:pPr>
        <w:pStyle w:val="Heading2"/>
        <w:spacing w:after="120" w:before="260"/>
      </w:pPr>
      <w:r>
        <w:rPr>
          <w:b/>
          <w:bCs/>
          <w:color w:val="2E74B5"/>
          <w:sz w:val="26"/>
          <w:szCs w:val="26"/>
        </w:rPr>
        <w:t xml:space="preserve">4.2 Project and Delivery Entities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082"/>
        <w:gridCol w:w="1082"/>
        <w:gridCol w:w="4149"/>
        <w:gridCol w:w="2707"/>
      </w:tblGrid>
      <w:tr>
        <w:trPr>
          <w:tblHeader/>
        </w:trPr>
        <w:tc>
          <w:tcPr>
            <w:tcW w:type="dxa" w:w="108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Entity</w:t>
            </w:r>
          </w:p>
        </w:tc>
        <w:tc>
          <w:tcPr>
            <w:tcW w:type="dxa" w:w="108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Key</w:t>
            </w:r>
          </w:p>
        </w:tc>
        <w:tc>
          <w:tcPr>
            <w:tcW w:type="dxa" w:w="4149"/>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Principal attributes</w:t>
            </w:r>
          </w:p>
        </w:tc>
        <w:tc>
          <w:tcPr>
            <w:tcW w:type="dxa" w:w="270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Relationships</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ProjectID (int)</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ProjectName [3..200], EstimatedBudget (&gt;0), Currency (default USD), BudgetUnit, ExchangeRate decimal(18,2) nullable, ExchangeRateDate, RealBudget, ProjectManagerCode, SuperVisorCode, GoalCode (nullable), StartDate, EndDate, performance, DisbursementPerformance, IsEntireCountry, MinistryCode, PublicSectorTypeCode, CreatedAt, LastModifiedAt</w:t>
            </w:r>
          </w:p>
        </w:tc>
        <w:tc>
          <w:tcPr>
            <w:tcW w:type="dxa" w:w="270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Sectors (*..*); Ministries (*..*); Donors (*..*) via ProjectDonor; Phases (0..*); Indicators (0..*); ProjectFiles (0..*); Governorates / Districts / SubDistricts / Communities (*..*); ProjectManager (1); SuperVisor (1); Goal (0..1); PublicSectorType (0..1)</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[2..200], StartDate, EndDate, Budget (≥0), Weight decimal(5,2), PhasePerformance, TargetQuantity (nullable), ProjectID</w:t>
            </w:r>
          </w:p>
        </w:tc>
        <w:tc>
          <w:tcPr>
            <w:tcW w:type="dxa" w:w="270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(1); Measures (0..*); ActionPlan (0..1)</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[≤200], Date, Value [0..100], Note [≤1000], Quantity (nullable), Unit [≤100], MeasureType, ProjectPhaseId</w:t>
            </w:r>
          </w:p>
        </w:tc>
        <w:tc>
          <w:tcPr>
            <w:tcW w:type="dxa" w:w="270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 (1); Files (0..*)</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ActionPlan</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PlansCount, ProjectPhaseId</w:t>
            </w:r>
          </w:p>
        </w:tc>
        <w:tc>
          <w:tcPr>
            <w:tcW w:type="dxa" w:w="270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 (1, one-to-one); Plans (0..*)</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Date, Realised (long), ActionPlanCode</w:t>
            </w:r>
          </w:p>
        </w:tc>
        <w:tc>
          <w:tcPr>
            <w:tcW w:type="dxa" w:w="270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ActionPlan (1)</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ProjectDonor</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4149"/>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ProjectId, DonorCode, FundingPercentage [0..100] decimal, FundingAmount (≥0) decimal</w:t>
            </w:r>
          </w:p>
        </w:tc>
        <w:tc>
          <w:tcPr>
            <w:tcW w:type="dxa" w:w="270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(1); Donor (1)</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ProjectFile / MeasureFile</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4149"/>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FileName, FilePath and owning foreign key</w:t>
            </w:r>
          </w:p>
        </w:tc>
        <w:tc>
          <w:tcPr>
            <w:tcW w:type="dxa" w:w="270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(1) / Measure (1)</w:t>
            </w:r>
          </w:p>
        </w:tc>
      </w:tr>
    </w:tbl>
    <w:p>
      <w:pPr>
        <w:pStyle w:val="Heading2"/>
        <w:spacing w:after="120" w:before="260"/>
      </w:pPr>
      <w:r>
        <w:rPr>
          <w:b/>
          <w:bCs/>
          <w:color w:val="2E74B5"/>
          <w:sz w:val="26"/>
          <w:szCs w:val="26"/>
        </w:rPr>
        <w:t xml:space="preserve">4.3 Strategic Goal Entities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984"/>
        <w:gridCol w:w="1082"/>
        <w:gridCol w:w="3428"/>
        <w:gridCol w:w="2526"/>
      </w:tblGrid>
      <w:tr>
        <w:trPr>
          <w:tblHeader/>
        </w:trPr>
        <w:tc>
          <w:tcPr>
            <w:tcW w:type="dxa" w:w="198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Entity</w:t>
            </w:r>
          </w:p>
        </w:tc>
        <w:tc>
          <w:tcPr>
            <w:tcW w:type="dxa" w:w="108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Key</w:t>
            </w:r>
          </w:p>
        </w:tc>
        <w:tc>
          <w:tcPr>
            <w:tcW w:type="dxa" w:w="342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Principal attributes</w:t>
            </w:r>
          </w:p>
        </w:tc>
        <w:tc>
          <w:tcPr>
            <w:tcW w:type="dxa" w:w="252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Relationships</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StartingYear, BaseValueForStartingYear, CurrentYear, BaseValueForCurrentYear, TargetYear, TargetValue, FrameworkCode, Notes, ManualYearlyTargets (permanent), GoalType (permanent), Unit [≤100]</w:t>
            </w:r>
          </w:p>
        </w:tc>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 (1); YearlyValues (0..*); Attachments (0..*); ManualExpectedTargets (0..*)</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FrameworkGoalYearlyValue</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Year, ActualValue</w:t>
            </w:r>
          </w:p>
        </w:tc>
        <w:tc>
          <w:tcPr>
            <w:tcW w:type="dxa" w:w="252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 (1)</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FrameworkGoalManualExpectedTarget</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Year, ExpectedTargetValue</w:t>
            </w:r>
          </w:p>
        </w:tc>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 (1)</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FrameworkGoalFile</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File metadata and storage reference</w:t>
            </w:r>
          </w:p>
        </w:tc>
        <w:tc>
          <w:tcPr>
            <w:tcW w:type="dxa" w:w="252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 (1)</w:t>
            </w:r>
          </w:p>
        </w:tc>
      </w:tr>
    </w:tbl>
    <w:p>
      <w:pPr>
        <w:spacing w:after="120"/>
      </w:pPr>
      <w:r>
        <w:rPr>
          <w:i/>
          <w:iCs/>
          <w:color w:val="595959"/>
          <w:sz w:val="18"/>
          <w:szCs w:val="18"/>
        </w:rPr>
        <w:t xml:space="preserve">Computed (not persisted) on FrameworkGoal: IsQuantitative, DisplayUnit, IsIncreaseGoal, AnnualChangeRate, AnnualDiscountRate, AmountOfReduction, ExpectedValueForCurrentYear, ProgressRate, TrackingStatus, ExpectedTargetValueForCurrentYear; methods GetExpectedTargetValueForYear(year) and GetBaseValueForYear(year); formatter FormatValue(value).</w:t>
      </w:r>
    </w:p>
    <w:p>
      <w:pPr>
        <w:pStyle w:val="Heading2"/>
        <w:spacing w:after="120" w:before="260"/>
      </w:pPr>
      <w:r>
        <w:rPr>
          <w:b/>
          <w:bCs/>
          <w:color w:val="2E74B5"/>
          <w:sz w:val="26"/>
          <w:szCs w:val="26"/>
        </w:rPr>
        <w:t xml:space="preserve">4.4 Reference and Organisational Entities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984"/>
        <w:gridCol w:w="1263"/>
        <w:gridCol w:w="5773"/>
      </w:tblGrid>
      <w:tr>
        <w:trPr>
          <w:tblHeader/>
        </w:trPr>
        <w:tc>
          <w:tcPr>
            <w:tcW w:type="dxa" w:w="198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Entity</w:t>
            </w:r>
          </w:p>
        </w:tc>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Key</w:t>
            </w:r>
          </w:p>
        </w:tc>
        <w:tc>
          <w:tcPr>
            <w:tcW w:type="dxa" w:w="577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Principal attributes</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w:t>
            </w:r>
          </w:p>
        </w:tc>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577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MinistryUserName, MinistryDisplayName_AR, MinistryDisplayName_EN, Logo, IndicatorsPerformance, DisbursementPerformance</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Sector</w:t>
            </w:r>
          </w:p>
        </w:tc>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577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EN_Name, AR_Name, IndicatorsPerformance, DisbursementPerformance</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PublicSectorType</w:t>
            </w:r>
          </w:p>
        </w:tc>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577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EN_Name, AR_Name; classifies a project’s public-sector category</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Donor</w:t>
            </w:r>
          </w:p>
        </w:tc>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577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Partner, IsInvestmentBudget, DonorCategory, IndicatorsPerformance, DisbursementPerformance</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ProjectManager</w:t>
            </w:r>
          </w:p>
        </w:tc>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577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and contact attributes</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SuperVisor</w:t>
            </w:r>
          </w:p>
        </w:tc>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577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 and contact attributes</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Goal / Target / SDGIndicator</w:t>
            </w:r>
          </w:p>
        </w:tc>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Code (int)</w:t>
            </w:r>
          </w:p>
        </w:tc>
        <w:tc>
          <w:tcPr>
            <w:tcW w:type="dxa" w:w="577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Sustainable Development Goal reference structures available for project attribution</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ApplicationUser</w:t>
            </w:r>
          </w:p>
        </w:tc>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(string)</w:t>
            </w:r>
          </w:p>
        </w:tc>
        <w:tc>
          <w:tcPr>
            <w:tcW w:type="dxa" w:w="577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Extends IdentityUser with MinistryName and MinistryCode (FK to Ministry)</w:t>
            </w:r>
          </w:p>
        </w:tc>
      </w:tr>
    </w:tbl>
    <w:p>
      <w:pPr>
        <w:pStyle w:val="Heading2"/>
        <w:spacing w:after="120" w:before="260"/>
      </w:pPr>
      <w:r>
        <w:rPr>
          <w:b/>
          <w:bCs/>
          <w:color w:val="2E74B5"/>
          <w:sz w:val="26"/>
          <w:szCs w:val="26"/>
        </w:rPr>
        <w:t xml:space="preserve">4.5 Geographic Hierarchy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984"/>
        <w:gridCol w:w="1984"/>
        <w:gridCol w:w="5052"/>
      </w:tblGrid>
      <w:tr>
        <w:trPr>
          <w:tblHeader/>
        </w:trPr>
        <w:tc>
          <w:tcPr>
            <w:tcW w:type="dxa" w:w="198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Entity</w:t>
            </w:r>
          </w:p>
        </w:tc>
        <w:tc>
          <w:tcPr>
            <w:tcW w:type="dxa" w:w="198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Parent</w:t>
            </w:r>
          </w:p>
        </w:tc>
        <w:tc>
          <w:tcPr>
            <w:tcW w:type="dxa" w:w="505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Notes</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Governorate</w:t>
            </w:r>
          </w:p>
        </w:tc>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(root)</w:t>
            </w:r>
          </w:p>
        </w:tc>
        <w:tc>
          <w:tcPr>
            <w:tcW w:type="dxa" w:w="505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Seeded from SeedData/Governorates.json</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District</w:t>
            </w:r>
          </w:p>
        </w:tc>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Governorate</w:t>
            </w:r>
          </w:p>
        </w:tc>
        <w:tc>
          <w:tcPr>
            <w:tcW w:type="dxa" w:w="505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Seeded from SeedData/Districts.json</w:t>
            </w:r>
          </w:p>
        </w:tc>
      </w:tr>
      <w:tr>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SubDistrict</w:t>
            </w:r>
          </w:p>
        </w:tc>
        <w:tc>
          <w:tcPr>
            <w:tcW w:type="dxa" w:w="198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District</w:t>
            </w:r>
          </w:p>
        </w:tc>
        <w:tc>
          <w:tcPr>
            <w:tcW w:type="dxa" w:w="505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Seeded from SeedData/SubDistricts.json</w:t>
            </w:r>
          </w:p>
        </w:tc>
      </w:tr>
      <w:tr>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Community</w:t>
            </w:r>
          </w:p>
        </w:tc>
        <w:tc>
          <w:tcPr>
            <w:tcW w:type="dxa" w:w="198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SubDistrict</w:t>
            </w:r>
          </w:p>
        </w:tc>
        <w:tc>
          <w:tcPr>
            <w:tcW w:type="dxa" w:w="505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Seeded from SeedData/Communities.json</w:t>
            </w:r>
          </w:p>
        </w:tc>
      </w:tr>
    </w:tbl>
    <w:p>
      <w:pPr>
        <w:spacing w:after="120" w:line="276"/>
        <w:jc w:val="both"/>
      </w:pPr>
      <w:r>
        <w:rPr>
          <w:sz w:val="21"/>
          <w:szCs w:val="21"/>
        </w:rPr>
        <w:t xml:space="preserve">Each level participates in a many-to-many relationship with Project. Selecting a location at any level implies coverage of its subordinate levels. ApplicationDbInitializer.EnsureGovernorateLocationChains guarantees that the parent chain of any seeded location is complete.</w:t>
      </w:r>
    </w:p>
    <w:p>
      <w:pPr>
        <w:pStyle w:val="Heading2"/>
        <w:spacing w:after="120" w:before="260"/>
      </w:pPr>
      <w:r>
        <w:rPr>
          <w:b/>
          <w:bCs/>
          <w:color w:val="2E74B5"/>
          <w:sz w:val="26"/>
          <w:szCs w:val="26"/>
        </w:rPr>
        <w:t xml:space="preserve">4.6 Governance and Support Entities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624"/>
        <w:gridCol w:w="1082"/>
        <w:gridCol w:w="6314"/>
      </w:tblGrid>
      <w:tr>
        <w:trPr>
          <w:tblHeader/>
        </w:trPr>
        <w:tc>
          <w:tcPr>
            <w:tcW w:type="dxa" w:w="162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Entity</w:t>
            </w:r>
          </w:p>
        </w:tc>
        <w:tc>
          <w:tcPr>
            <w:tcW w:type="dxa" w:w="108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Key</w:t>
            </w:r>
          </w:p>
        </w:tc>
        <w:tc>
          <w:tcPr>
            <w:tcW w:type="dxa" w:w="631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Principal attributes</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AuditLog</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(long)</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EntityName [≤100], EntityId [≤100], EntityDisplayName [≤256], Action [≤20] (Create / Update / Delete), OldValues (JSON), NewValues (JSON), ChangedColumns, UserId [≤450], UserName [≤256], Timestamp (UTC), IpAddress [≤45], UserAgent [≤512]</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RequestNumber [≤20] (REQ-yyyy-nnn, permanent), RequestDate, MeetingDate, RequestingParty [≤200], SubmittedByUserId, RequestEmployeeId, Title [3..200], Description [≤2000], Category, Priority, AssignedToUserId, Status, StartDate, ActualCompletionDate, CompletionPercentage [0..100], Notes [≤2000], MinistryCode, PlatformVersionId, CreatedAt, LastModifiedAt</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RequestComment</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RequestId, ParentId (threading), CommentKind (Comment / TestPassed / TestHasNotes), Body, author, timestamp</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RequestTest</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RequestId, RequestEmployeeId, Note — formal test sign-off, one per named employee</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RequestFile</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File metadata attached to a Request</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RequestEmployee</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Named employee who may author a request or sign off a test</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PlatformVersion</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631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VersionNumber [≤20] unique, Title [≤200], Description [≤2000], Status (Planned / InDevelopment / Released), PlannedDate, ReleaseDate, CreatedAt, LastModifiedAt</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GuideSection / GuideSectionVersion</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Id (int)</w:t>
            </w:r>
          </w:p>
        </w:tc>
        <w:tc>
          <w:tcPr>
            <w:tcW w:type="dxa" w:w="631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Editable in-application guidance with retained version history</w:t>
            </w:r>
          </w:p>
        </w:tc>
      </w:tr>
    </w:tbl>
    <w:p>
      <w:pPr>
        <w:pStyle w:val="Heading2"/>
        <w:spacing w:after="120" w:before="260"/>
      </w:pPr>
      <w:r>
        <w:rPr>
          <w:b/>
          <w:bCs/>
          <w:color w:val="2E74B5"/>
          <w:sz w:val="26"/>
          <w:szCs w:val="26"/>
        </w:rPr>
        <w:t xml:space="preserve">4.7 Cardinality Summary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5232"/>
        <w:gridCol w:w="3788"/>
      </w:tblGrid>
      <w:tr>
        <w:trPr>
          <w:tblHeader/>
        </w:trPr>
        <w:tc>
          <w:tcPr>
            <w:tcW w:type="dxa" w:w="523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Relationship</w:t>
            </w:r>
          </w:p>
        </w:tc>
        <w:tc>
          <w:tcPr>
            <w:tcW w:type="dxa" w:w="378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Cardinality</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 → Outcome</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Outcome → Output</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Output → SubOutput</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SubOutput → Indicator</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 Indicator</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 (an Indicator has at most one Project)</w:t>
            </w:r>
          </w:p>
        </w:tc>
      </w:tr>
      <w:tr>
        <w:tc>
          <w:tcPr>
            <w:tcW w:type="dxa" w:w="523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 ProjectPhase</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 → Measure</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 → ActionPlan</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one-to-one</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ActionPlan → Plan</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 Sector</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many-to-many</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 Ministry</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many-to-many (in addition to a single primary MinistryCode)</w:t>
            </w:r>
          </w:p>
        </w:tc>
      </w:tr>
      <w:tr>
        <w:tc>
          <w:tcPr>
            <w:tcW w:type="dxa" w:w="523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 Donor</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many-to-many with payload (ProjectDonor: FundingPercentage, FundingAmount)</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 Governorate / District / SubDistrict / Community</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many-to-many at each level</w:t>
            </w:r>
          </w:p>
        </w:tc>
      </w:tr>
      <w:tr>
        <w:tc>
          <w:tcPr>
            <w:tcW w:type="dxa" w:w="523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 → FrameworkGoal</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 → FrameworkGoalYearlyValue</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PlatformVersion → Request</w:t>
            </w:r>
          </w:p>
        </w:tc>
        <w:tc>
          <w:tcPr>
            <w:tcW w:type="dxa" w:w="378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r>
        <w:tc>
          <w:tcPr>
            <w:tcW w:type="dxa" w:w="523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 → RequestComment / RequestTest / RequestFile</w:t>
            </w:r>
          </w:p>
        </w:tc>
        <w:tc>
          <w:tcPr>
            <w:tcW w:type="dxa" w:w="378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one-to-many</w:t>
            </w:r>
          </w:p>
        </w:tc>
      </w:tr>
    </w:tbl>
    <w:p>
      <w:r>
        <w:br w:type="page"/>
      </w:r>
    </w:p>
    <w:p>
      <w:pPr>
        <w:pStyle w:val="Heading1"/>
        <w:spacing w:after="180" w:before="360"/>
      </w:pPr>
      <w:r>
        <w:rPr>
          <w:b/>
          <w:bCs/>
          <w:color w:val="1F4E79"/>
          <w:sz w:val="32"/>
          <w:szCs w:val="32"/>
        </w:rPr>
        <w:t xml:space="preserve">5. Functional Requirements</w:t>
      </w:r>
    </w:p>
    <w:p>
      <w:pPr>
        <w:pStyle w:val="Heading2"/>
        <w:spacing w:after="120" w:before="260"/>
      </w:pPr>
      <w:r>
        <w:rPr>
          <w:b/>
          <w:bCs/>
          <w:color w:val="2E74B5"/>
          <w:sz w:val="26"/>
          <w:szCs w:val="26"/>
        </w:rPr>
        <w:t xml:space="preserve">5.1 FR-AUTH — Authentication and Identity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authenticate users using ASP.NET Core Identity with ApplicationUser extending IdentityUser.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redirect any unauthenticated request, other than to the Login or Register paths, to /Identity/Account/Login.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BR-11.1, BRU-36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sign-in, sign-out, registration, e-mail confirmation, and e-mail change confirmation.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password recovery by e-mail, password reset, password change, and set-password for external logins.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BR-11.4</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support two-factor authentication including authenticator enrolment, recovery-code generation, disabling, and reset.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support external login providers where configured.</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BR-11.1</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support account lockout and provide a lockout page.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FR-AUTH-08</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personal-data download and personal-data deletion.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FR-AUTH-09</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an Access Denied page at /Identity/Account/AccessDenied for authorisation failures.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FR-AUTH-10</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authentication cookie shall use SameSite=Lax and a secure policy matching the request scheme.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FR-AUTH-11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 first run the system shall seed the four default roles and four default accounts, and shall ensure existing accounts hold their intended role.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BR-11.2</w:t>
            </w:r>
          </w:p>
        </w:tc>
      </w:tr>
    </w:tbl>
    <w:p>
      <w:pPr>
        <w:pStyle w:val="Heading2"/>
        <w:spacing w:after="120" w:before="260"/>
      </w:pPr>
      <w:r>
        <w:rPr>
          <w:b/>
          <w:bCs/>
          <w:color w:val="2E74B5"/>
          <w:sz w:val="26"/>
          <w:szCs w:val="26"/>
        </w:rPr>
        <w:t xml:space="preserve">5.2 FR-RF — Results Framework Management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create, read, update, and delete operations for Framework, Outcome, Output, SubOutput, and Indicator.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BR-01.1, BR-01.2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Creation of a child element shall require selection of its parent; the hierarchy shall not permit orphaned elements.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BRU-01</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Outcome, Output, SubOutput, and Indicator shall each expose an editable Weight. Output and Indicator weights shall be validated to the range 0 to 1 inclusive.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BR-01.3, BRU-14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 records shall capture Name, Source, Concept, Description, MethodOfComputation, Comment, Target, TargetYear, GAGRA, GAGRR, IsCommon, and Active.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BR-01.4, BR-01.5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Framework shall optionally carry a MinistryCode identifying its owning ministry.</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BR-01.7</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Where a Framework carries a MinistryCode, dashboard, monitoring, reporting, and tree queries shall restrict results to the requesting user’s ministry.</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BR-01.7, BRU-41</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render the results chain as a navigable tree (TreeController) and shall display a hierarchy breadcrumb (_HierarchyBreadcrumb) on every hierarchy screen.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FR-RF-08</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expose JSON endpoints returning the child elements of a selected parent (GetOutcomes, GetOutputs, GetSubOutputs, GetIndicators) to drive dependent selection controls.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FR-RF-09</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Deletion of an Indicator shall trigger recalculation of the parent SubOutput and all ancestors.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BRU-35</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FR-RF-10</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an indicator analysis view for users holding the IndicatorAnalysis permission.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BR-08.3</w:t>
            </w:r>
          </w:p>
        </w:tc>
      </w:tr>
    </w:tbl>
    <w:p>
      <w:pPr>
        <w:pStyle w:val="Heading2"/>
        <w:spacing w:after="120" w:before="260"/>
      </w:pPr>
      <w:r>
        <w:rPr>
          <w:b/>
          <w:bCs/>
          <w:color w:val="2E74B5"/>
          <w:sz w:val="26"/>
          <w:szCs w:val="26"/>
        </w:rPr>
        <w:t xml:space="preserve">5.3 FR-GOAL — Strategic Goal Management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create a FrameworkGoal from an inline creation form capturing name, starting year and baseline, current year and current value, target year and target value, goal type, unit (quantitative only), and notes.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BR-02.1, BR-02.2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GoalType and ManualYearlyTargets shall be settable at creation only and shall be immutable thereafter.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BR-02.9, BRU-08</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For quantitative goals the system shall require a Unit and shall display values suffixed with that unit; for qualitative goals it shall display values as percentages.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compute AnnualChangeRate as (TargetValue − BaseValueForStartingYear) ÷ (TargetYear − StartingYear), returning zero where the year difference is zero.</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BRU-30</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compute the expected value for any year as BaseValueForStartingYear + (AnnualChangeRate × years elapsed), correctly for both increasing and decreasing goals.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BR-02.3, BRU-31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Where ManualYearlyTargets is true, the system shall use the stored manual expected target for intermediate years, while always computing the StartingYear and TargetYear anchors.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BR-02.4</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compute ProgressRate as (BaseValueForCurrentYear − BaseValueForStartingYear) ÷ (TargetValue − BaseValueForStartingYear) × 100, returning zero where the denominator is zero.</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FR-GOAL-08</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compute TrackingStatus as the ratio of actual change to expected change: OnTrack where the ratio is ≥ 0.95, AtRisk where ≥ 0.70, otherwise OffTrack. Where expected change is zero, OnTrack where actual change is ≥ 0, otherwise OffTrack.</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BR-02.5, BRU-33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FR-GOAL-09</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TrackingStatus shall be the single authority for goal status in every view and export.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BRU-33</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FR-GOAL-10</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recording, retrieval, and update of an actual value per year (FrameworkGoalYearlyValue).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FR-GOAL-11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updating the current year and current value of a goal.</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FR-GOAL-12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upload, listing, and deletion of attachments against a goal, and retrieval and saving of free-text notes.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BR-02.7</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FR-GOAL-13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the following views of the goal register, each filterable by framework: Index, Progress, Circular Gauge, Timeline, Value Progression, Status Badges, Metrics Grid, and Charts.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BR-02.8</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FR-GOAL-14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export the goal register to Excel and to PDF, honouring the framework filter.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BR-02.8, BR-09.2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FR-GOAL-15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goal timeline data as JSON for charting, including expected and actual values by year.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BR-08.4</w:t>
            </w:r>
          </w:p>
        </w:tc>
      </w:tr>
    </w:tbl>
    <w:p>
      <w:pPr>
        <w:pStyle w:val="Heading2"/>
        <w:spacing w:after="120" w:before="260"/>
      </w:pPr>
      <w:r>
        <w:rPr>
          <w:b/>
          <w:bCs/>
          <w:color w:val="2E74B5"/>
          <w:sz w:val="26"/>
          <w:szCs w:val="26"/>
        </w:rPr>
        <w:t xml:space="preserve">5.4 FR-PRJ — Project Portfolio Management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create a Project capturing ProjectName, EstimatedBudget, Currency, BudgetUnit, ExchangeRate and ExchangeRateDate, RealBudget, StartDate, EndDate, MinistryCode, ProjectManagerCode, SuperVisorCode, PublicSectorTypeCode, and GoalCode.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BR-03.1, BR-03.5</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require at least one Sector and shall permit assignment of multiple Ministries.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BR-03.2, BRU-05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assignment of multiple Donors, each with FundingPercentage in [0,100] and a non-negative FundingAmount.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BR-03.3, BRU-18</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require geographic coverage: either IsEntireCountry is true, or at least one location is selected at any level.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BR-03.4, BRU-06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apply ProjectValidationService on create and edit, enforcing location presence, sector presence, positive ProjectManagerCode and SuperVisorCode, EndDate strictly after StartDate, duration not exceeding 3,650 days, and EstimatedBudget not exceeding 100,000,000,000.</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BRU-11 to BRU-13</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upload, listing, in-browser viewing, download, and deletion of project files.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linking a project to one or more indicators through a dedicated linking screen.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BR-03.7</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FR-PRJ-08</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project index shall support filtering by the ProgramFilterViewModel criteria and shall support server-side paging.</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BR-03.8</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FR-PRJ-09</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support deletion of a single project and bulk deletion of a selected set.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BR-03.8</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FR-PRJ-10</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Deletion of a project shall unlink its indicators and trigger recalculation of all dependent performance figures.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BR-13.3, BRU-35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FR-PRJ-11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export the filtered project portfolio to Excel.</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BR-03.9</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FR-PRJ-12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read-only preview of a recalculated disbursement figure, showing current value, corrected value, total realised, and estimated budget, and shall apply the correction only on explicit confirmation.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FR-PRJ-13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inline update of a project name.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FR-PRJ-14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records shall be stamped with CreatedAt on insert and LastModifiedAt on every update by TimestampInterceptor.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BR-03.10</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FR-PRJ-15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project detail view shall present physical performance and disbursement performance together with phases, measures, indicators, donors, locations, and files.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BO-03</w:t>
            </w:r>
          </w:p>
        </w:tc>
      </w:tr>
    </w:tbl>
    <w:p>
      <w:pPr>
        <w:pStyle w:val="Heading2"/>
        <w:spacing w:after="120" w:before="260"/>
      </w:pPr>
      <w:r>
        <w:rPr>
          <w:b/>
          <w:bCs/>
          <w:color w:val="2E74B5"/>
          <w:sz w:val="26"/>
          <w:szCs w:val="26"/>
        </w:rPr>
        <w:t xml:space="preserve">5.5 FR-PHASE — Project Phases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FR-PHASE-01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create, edit, and delete ProjectPhase records with Name [2..200], StartDate, EndDate, Budget ≥ 0, and Weight as decimal(5,2).</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BR-04.1, BRU-16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FR-PHASE-02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reject any set of phases for a project whose weights do not sum to exactly 100.</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BR-04.2, BRU-15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FR-PHASE-03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offer the nine canonical budget-category names as default phase names while permitting custom names.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BR-04.3</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FR-PHASE-04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phase shall optionally carry a TargetQuantity, which enables quantitative measurement for that phase.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FR-PHASE-05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PhasePerformance shall be maintained by the system and shall not be directly editable.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BR-06.4, BRU-43</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FR-PHASE-06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Creation of a phase shall create its associated ActionPlan.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BR-05.1, BRU-04</w:t>
            </w:r>
          </w:p>
        </w:tc>
      </w:tr>
    </w:tbl>
    <w:p>
      <w:pPr>
        <w:pStyle w:val="Heading2"/>
        <w:spacing w:after="120" w:before="260"/>
      </w:pPr>
      <w:r>
        <w:rPr>
          <w:b/>
          <w:bCs/>
          <w:color w:val="2E74B5"/>
          <w:sz w:val="26"/>
          <w:szCs w:val="26"/>
        </w:rPr>
        <w:t xml:space="preserve">5.6 FR-MEAS — Measurement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FR-MEAS-01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record a Measure against a ProjectPhase with Name [≤200], Date, Value in [0,100], optional Note [≤1000], optional Quantity, optional Unit [≤100], and MeasureType.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BR-04.4, BRU-17</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FR-MEAS-02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 Qualitative mode the Value shall be entered directly by the user.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FR-MEAS-03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 Quantitative mode the Value shall be computed as (Quantity ÷ phase TargetQuantity) × 100 and shall not be user-editable.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BR-04.5, BRU-34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FR-MEAS-04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attachment of supporting files to a Measure.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BR-04.4</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FR-MEAS-05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Adding a Measure shall trigger recalculation of PhasePerformance and the full downstream cascade.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BR-04.6, BRU-35</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FR-MEAS-06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Deleting a Measure shall trigger the same recalculation cascade.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BR-04.7, BRU-35</w:t>
            </w:r>
          </w:p>
        </w:tc>
      </w:tr>
    </w:tbl>
    <w:p>
      <w:pPr>
        <w:pStyle w:val="Heading2"/>
        <w:spacing w:after="120" w:before="260"/>
      </w:pPr>
      <w:r>
        <w:rPr>
          <w:b/>
          <w:bCs/>
          <w:color w:val="2E74B5"/>
          <w:sz w:val="26"/>
          <w:szCs w:val="26"/>
        </w:rPr>
        <w:t xml:space="preserve">5.7 FR-AP — Action Plans and Disbursement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FR-AP-01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maintain exactly one ActionPlan per ProjectPhase.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BR-05.1, BRU-04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FR-AP-02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create, edit, and delete Plan entries under an ActionPlan, each with Name, Date, and a Realised amount stored as a 64-bit integer.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FR-AP-03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 dates shall be displayed in month-and-year format.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FR-AP-04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Updating a Plan shall invoke PlanService.UpdatePlanAsync, which shall persist the change and then invoke MonitoringService.UpdateDisbursementPerformancesForProject for the owning project.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BR-05.4</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FR-AP-05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DisbursementPerformance shall be computed as Σ Realised across all phases’ action plans ÷ EstimatedBudget × 100, returning zero where EstimatedBudget is not greater than zero.</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BR-05.3, BRU-26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FR-AP-06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Users holding ModifyPlanStatus shall be able to change plan status; users holding DeleteActionPlan shall be able to delete an action plan.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BRU-39</w:t>
            </w:r>
          </w:p>
        </w:tc>
      </w:tr>
    </w:tbl>
    <w:p>
      <w:pPr>
        <w:pStyle w:val="Heading2"/>
        <w:spacing w:after="120" w:before="260"/>
      </w:pPr>
      <w:r>
        <w:rPr>
          <w:b/>
          <w:bCs/>
          <w:color w:val="2E74B5"/>
          <w:sz w:val="26"/>
          <w:szCs w:val="26"/>
        </w:rPr>
        <w:t xml:space="preserve">5.8 FR-LOC — Geographic Hierarchy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FR-LOC-01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maintain Governorate, District, SubDistrict, and Community entities in a strict four-level hierarchy.</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FR-LOC-02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seed all four levels from the corresponding JSON files in SeedData/ on first run and shall ensure the parent chain of every governorate location is complete.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BR-13.4</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FR-LOC-03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expose JSON endpoints returning districts for selected governorates, sub-districts for selected districts, and communities for selected sub-districts, accepting comma-separated code lists.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FR-LOC-04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expose an endpoint returning the full parent chain for a governorate code.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FR-LOC-05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Selecting a location at any level shall be treated as covering all subordinate locations for filtering and reporting.</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BR-07.2, BRU-06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FR-LOC-06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administrative screens for reviewing the location hierarchy.</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BR-07.1</w:t>
            </w:r>
          </w:p>
        </w:tc>
      </w:tr>
    </w:tbl>
    <w:p>
      <w:pPr>
        <w:pStyle w:val="Heading2"/>
        <w:spacing w:after="120" w:before="260"/>
      </w:pPr>
      <w:r>
        <w:rPr>
          <w:b/>
          <w:bCs/>
          <w:color w:val="2E74B5"/>
          <w:sz w:val="26"/>
          <w:szCs w:val="26"/>
        </w:rPr>
        <w:t xml:space="preserve">5.9 FR-LKP — Reference Data</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CRUD for Ministry, capturing MinistryUserName, MinistryDisplayName_AR, MinistryDisplayName_EN, and Logo.</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BR-10.1, BR-10.2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CRUD for Sector, capturing AR_Name and EN_Name.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CRUD for PublicSectorType.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CRUD for Donor, capturing Partner, DonorCategory, and IsInvestmentBudget.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BR-10.4</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CRUD for ProjectManager and SuperVisor.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Sector, and Donor shall each carry IndicatorsPerformance and DisbursementPerformance, maintained by the system.</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Reference data maintenance shall require no software release.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BR-10.5</w:t>
            </w:r>
          </w:p>
        </w:tc>
      </w:tr>
    </w:tbl>
    <w:p>
      <w:pPr>
        <w:pStyle w:val="Heading2"/>
        <w:spacing w:after="120" w:before="260"/>
      </w:pPr>
      <w:r>
        <w:rPr>
          <w:b/>
          <w:bCs/>
          <w:color w:val="2E74B5"/>
          <w:sz w:val="26"/>
          <w:szCs w:val="26"/>
        </w:rPr>
        <w:t xml:space="preserve">5.10 FR-DASH — Dashboards and Analytics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framework performance, framework gauge, and multi-framework gauge views, filterable by framework and ministry.</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an outcome progress view and a framework-outcome dashboard for a selected framework.</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BR-08.1</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project progress view filterable by region, sector, and donor.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an indicator trend view for a selected indicator.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framework-goals timeline view for a selected goal or framework.</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dependent-filter JSON endpoints resolving, in both directions, the relationships between frameworks, ministries, projects, governorates, and communities.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Selecting a value in any filter shall narrow the options available in every dependent filter.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FR-DASH-08</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export the current dashboard state to Excel and to PDF, accepting the applied filters as the export request payload.</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FR-DASH-09</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 queries shall respect ministry scoping.</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BRU-41</w:t>
            </w:r>
          </w:p>
        </w:tc>
      </w:tr>
    </w:tbl>
    <w:p>
      <w:pPr>
        <w:pStyle w:val="Heading2"/>
        <w:spacing w:after="120" w:before="260"/>
      </w:pPr>
      <w:r>
        <w:rPr>
          <w:b/>
          <w:bCs/>
          <w:color w:val="2E74B5"/>
          <w:sz w:val="26"/>
          <w:szCs w:val="26"/>
        </w:rPr>
        <w:t xml:space="preserve">5.11 FR-MON — Monitoring</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FR-MON-01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framework dashboard filterable by a selected set of ministries.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FR-MON-02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monitoring views at each level of the results chain — framework, outcome, output, sub-output — each accepting the codes of its ancestors so that context is preserved on drill-down.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FR-MON-03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projects monitoring view and a phase monitoring view accepting project, framework, outcome, output, sub-output, and indicator context.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FR-MON-04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an indicators monitoring view accepting the same hierarchical context.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FR-MON-05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ministry monitoring view.</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BR-06.3</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FR-MON-06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 queries shall respect ministry scoping.</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BRU-41</w:t>
            </w:r>
          </w:p>
        </w:tc>
      </w:tr>
    </w:tbl>
    <w:p>
      <w:pPr>
        <w:pStyle w:val="Heading2"/>
        <w:spacing w:after="120" w:before="260"/>
      </w:pPr>
      <w:r>
        <w:rPr>
          <w:b/>
          <w:bCs/>
          <w:color w:val="2E74B5"/>
          <w:sz w:val="26"/>
          <w:szCs w:val="26"/>
        </w:rPr>
        <w:t xml:space="preserve">5.12 FR-RPT — Reporting</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FR-RPT-01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consolidated report index across the portfolio and results framework.</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FR-RPT-02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financial analysis view of the portfolio.</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BR-08.6</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FR-RPT-03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governorate-level and district-level map views of the portfolio.</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FR-RPT-04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Reports shall be exportable to Excel using ClosedXML and to PDF using QuestPDF.</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FR-RPT-05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Generated PDF output shall include titles, generation date, and page numbering.</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FR-RPT-06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Report queries shall respect the requesting user’s data scope.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BR-09.3</w:t>
            </w:r>
          </w:p>
        </w:tc>
      </w:tr>
    </w:tbl>
    <w:p>
      <w:pPr>
        <w:pStyle w:val="Heading2"/>
        <w:spacing w:after="120" w:before="260"/>
      </w:pPr>
      <w:r>
        <w:rPr>
          <w:b/>
          <w:bCs/>
          <w:color w:val="2E74B5"/>
          <w:sz w:val="26"/>
          <w:szCs w:val="26"/>
        </w:rPr>
        <w:t xml:space="preserve">5.13 FR-BM — Budget Matrix</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FR-BM-01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present a budget matrix of allocation and performance across the portfolio, filterable by ministry.</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FR-BM-02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budget matrix shall be exportable to Excel honouring the ministry filter.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BR-05.6</w:t>
            </w:r>
          </w:p>
        </w:tc>
      </w:tr>
    </w:tbl>
    <w:p>
      <w:pPr>
        <w:pStyle w:val="Heading2"/>
        <w:spacing w:after="120" w:before="260"/>
      </w:pPr>
      <w:r>
        <w:rPr>
          <w:b/>
          <w:bCs/>
          <w:color w:val="2E74B5"/>
          <w:sz w:val="26"/>
          <w:szCs w:val="26"/>
        </w:rPr>
        <w:t xml:space="preserve">5.14 FR-REQ — Change Requests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create a Request capturing RequestDate, MeetingDate, RequestingParty, RequestEmployeeId, Title [3..200], Description [≤2000], Category, Priority, MinistryCode, and uploaded files.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generate RequestNumber once at creation in the form REQ-yyyy-nnn, persist it, and never recompute it.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BR-16.1, BRU-09</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record SubmittedByUserId from the authenticated principal.</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maintain Status, AssignedToUserId, StartDate, ActualCompletionDate, CompletionPercentage [0..100], and Notes.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ActualCompletionDate shall be validated as not earlier than StartDate.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BRU-20</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quick-status action allowing a status change without opening the full edit form.</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support threaded comments with a CommentKind of Comment, TestPassed, or TestHasNotes, optionally recorded on behalf of a named employee.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FR-REQ-08</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record formal test sign-off as a RequestTest linked to a named RequestEmployee, with an optional note, and shall permit removal of a test record.</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FR-REQ-09</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assignment of a Request to a PlatformVersion.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FR-REQ-10</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My Requests view listing the requests submitted by the current user.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BR-16.8</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FR-REQ-11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request index shall support search and filtering.</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BR-16.3</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FR-REQ-12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ReadRequests and SubmitRequest shall be available to SystemAdministrator, MinistriesUser, and DataEntry; ManageRequests and DeleteRequest shall be restricted to SystemAdministrator.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BR-16.9</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FR-REQ-13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permit attachment and deletion of request files.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FR-REQ-14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 records shall be stamped with CreatedAt and LastModifiedAt.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FR-REQ-15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maintain a RequestEmployee register of named individuals eligible to author requests and sign off tests.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BR-16.2</w:t>
            </w:r>
          </w:p>
        </w:tc>
      </w:tr>
    </w:tbl>
    <w:p>
      <w:pPr>
        <w:pStyle w:val="Heading2"/>
        <w:spacing w:after="120" w:before="260"/>
      </w:pPr>
      <w:r>
        <w:rPr>
          <w:b/>
          <w:bCs/>
          <w:color w:val="2E74B5"/>
          <w:sz w:val="26"/>
          <w:szCs w:val="26"/>
        </w:rPr>
        <w:t xml:space="preserve">5.15 FR-VER — Platform Versions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FR-VER-01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CRUD for PlatformVersion capturing a unique VersionNumber [≤20], Title [≤200], Description [≤2000], Status, PlannedDate, and ReleaseDate.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BR-16.7</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FR-VER-02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Status shall be one of Planned, InDevelopment, or Released.</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BR-16.7</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FR-VER-03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list the Requests assigned to a version.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FR-VER-04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Released versions shall be presentable as a release history.</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BR-16.7</w:t>
            </w:r>
          </w:p>
        </w:tc>
      </w:tr>
    </w:tbl>
    <w:p>
      <w:pPr>
        <w:pStyle w:val="Heading2"/>
        <w:spacing w:after="120" w:before="260"/>
      </w:pPr>
      <w:r>
        <w:rPr>
          <w:b/>
          <w:bCs/>
          <w:color w:val="2E74B5"/>
          <w:sz w:val="26"/>
          <w:szCs w:val="26"/>
        </w:rPr>
        <w:t xml:space="preserve">5.16 FR-ADM — Administration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list users with search by term, filter by role, and paging.</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create users capturing e-mail, password, role, and ministry assignment.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edit users including role and ministry reassignment.</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delete users.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reset a user password administratively.</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toggle account lockout.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present user details including roles, ministry, and account state.</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BR-11.5</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FR-ADM-08</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list roles and present, for each, its permissions grouped by the eighteen permission categories.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FR-ADM-09</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Formulas reference screen documenting every performance calculation.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BR-06.6</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FR-ADM-10</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Administration screens shall be restricted to SystemAdministrator.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BRU-38</w:t>
            </w:r>
          </w:p>
        </w:tc>
      </w:tr>
    </w:tbl>
    <w:p>
      <w:pPr>
        <w:pStyle w:val="Heading2"/>
        <w:spacing w:after="120" w:before="260"/>
      </w:pPr>
      <w:r>
        <w:rPr>
          <w:b/>
          <w:bCs/>
          <w:color w:val="2E74B5"/>
          <w:sz w:val="26"/>
          <w:szCs w:val="26"/>
        </w:rPr>
        <w:t xml:space="preserve">5.17 FR-AUD — Audit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FR-AUD-01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intercept SaveChanges through AuditInterceptor and shall write an AuditLog record for every Create, Update, and Delete on tracked entities.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FR-AUD-02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Each AuditLog record shall capture EntityName, EntityId, EntityDisplayName, Action, OldValues as JSON, NewValues as JSON, ChangedColumns, UserId, UserName, Timestamp in UTC, IpAddress, and UserAgent.</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FR-AUD-03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TimestampInterceptor shall execute before AuditInterceptor so that stamped values are captured in the audit record.</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DC-09</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FR-AUD-04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an audit log browser with search and filtering and a readable change summary partial.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FR-AUD-05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no interface for editing or deleting AuditLog records.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BR-12.4, BRU-44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FR-AUD-06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access shall be restricted to SystemAdministrator.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BRU-38</w:t>
            </w:r>
          </w:p>
        </w:tc>
      </w:tr>
    </w:tbl>
    <w:p>
      <w:pPr>
        <w:pStyle w:val="Heading2"/>
        <w:spacing w:after="120" w:before="260"/>
      </w:pPr>
      <w:r>
        <w:rPr>
          <w:b/>
          <w:bCs/>
          <w:color w:val="2E74B5"/>
          <w:sz w:val="26"/>
          <w:szCs w:val="26"/>
        </w:rPr>
        <w:t xml:space="preserve">5.18 FR-DM — Data Management</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FR-DM-01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produce a data backup, offering both an application-level and a native database backup path.</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FR-DM-02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clear selected groups of data, delete selected projects, and reset recorded values.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FR-DM-03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Every destructive operation shall require re-entry of the administrator password and entry of a confirmation phrase before execution.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BR-11.7, BRU-42</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FR-DM-04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project-deletion screen shall support search to locate the projects to be removed.</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FR-DM-05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Data-management operations shall be restricted to SystemAdministrator.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BRU-38</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FR-DM-06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deletion through data management shall trigger the same recalculation cascade as deletion through the project module.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BR-13.3</w:t>
            </w:r>
          </w:p>
        </w:tc>
      </w:tr>
    </w:tbl>
    <w:p>
      <w:pPr>
        <w:pStyle w:val="Heading2"/>
        <w:spacing w:after="120" w:before="260"/>
      </w:pPr>
      <w:r>
        <w:rPr>
          <w:b/>
          <w:bCs/>
          <w:color w:val="2E74B5"/>
          <w:sz w:val="26"/>
          <w:szCs w:val="26"/>
        </w:rPr>
        <w:t xml:space="preserve">5.19 FR-GUIDE / FR-CHAT / FR-NOTIF — User Assistance</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FR-GUIDE-01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present an in-application user guide composed of editable GuideSection records.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FR-GUIDE-02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retain a GuideSectionVersion for each revision of a section.</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FR-GUIDE-03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Guide editing shall accept JSON POSTs carrying the anti-forgery token in the RequestVerificationToken header.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DC-08</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FR-GUIDE-04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contextual help button and modal on operational screens.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BR-15.3</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FR-CHAT-01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chatbot widget available across the application.</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FR-CHAT-02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ChatbotService shall call the configured external language-model HTTP API using the configured API key and model name.</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BR-15.4</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FR-CHAT-03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Failure or unavailability of the language-model service shall not affect any other function of the Platform.</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R-07</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FR-NOTIF-01</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present in-application notifications to the current user through a shared notifications partial.</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BR-15.5</w:t>
            </w:r>
          </w:p>
        </w:tc>
      </w:tr>
    </w:tbl>
    <w:p>
      <w:pPr>
        <w:pStyle w:val="Heading2"/>
        <w:spacing w:after="120" w:before="260"/>
      </w:pPr>
      <w:r>
        <w:rPr>
          <w:b/>
          <w:bCs/>
          <w:color w:val="2E74B5"/>
          <w:sz w:val="26"/>
          <w:szCs w:val="26"/>
        </w:rPr>
        <w:t xml:space="preserve">5.20 FR-I18N — Localisation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992"/>
        <w:gridCol w:w="5953"/>
        <w:gridCol w:w="631"/>
        <w:gridCol w:w="1444"/>
      </w:tblGrid>
      <w:tr>
        <w:trPr>
          <w:tblHeader/>
        </w:trPr>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c>
          <w:tcPr>
            <w:tcW w:type="dxa" w:w="144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Trace</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FR-I18N-01</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support the cultures en, ar, and fr.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BR-14.1</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FR-I18N-02</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default request culture shall be ar.</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FR-I18N-03</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Culture shall be resolved from the query string first and then from a cookie. The Accept-Language header provider shall be removed so that the Arabic default is not overridden by browser settings.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BR-14.2, BR-14.3</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FR-I18N-04</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 localisation shall use the suffix format, resolving .ar.resx, .en.resx, and .fr.resx resources under Resources/.</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DC-05</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FR-I18N-05</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Data-annotation validation messages shall be localised through Resources/Models resource files.</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BR-14.4</w:t>
            </w:r>
          </w:p>
        </w:tc>
      </w:tr>
      <w:tr>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FR-I18N-06</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Layouts shall apply right-to-left direction and mirrored layout when the active culture is Arabic.</w:t>
            </w:r>
          </w:p>
        </w:tc>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c>
          <w:tcPr>
            <w:tcW w:type="dxa" w:w="144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BR-14.2</w:t>
            </w:r>
          </w:p>
        </w:tc>
      </w:tr>
      <w:tr>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FR-I18N-07</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provide a theme selector.</w:t>
            </w:r>
          </w:p>
        </w:tc>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w:t>
            </w:r>
          </w:p>
        </w:tc>
        <w:tc>
          <w:tcPr>
            <w:tcW w:type="dxa" w:w="144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BR-14.5</w:t>
            </w:r>
          </w:p>
        </w:tc>
      </w:tr>
    </w:tbl>
    <w:p>
      <w:r>
        <w:br w:type="page"/>
      </w:r>
    </w:p>
    <w:p>
      <w:pPr>
        <w:pStyle w:val="Heading1"/>
        <w:spacing w:after="180" w:before="360"/>
      </w:pPr>
      <w:r>
        <w:rPr>
          <w:b/>
          <w:bCs/>
          <w:color w:val="1F4E79"/>
          <w:sz w:val="32"/>
          <w:szCs w:val="32"/>
        </w:rPr>
        <w:t xml:space="preserve">6. Calculation Engine Specification</w:t>
      </w:r>
    </w:p>
    <w:p>
      <w:pPr>
        <w:spacing w:after="120" w:line="276"/>
        <w:jc w:val="both"/>
      </w:pPr>
      <w:r>
        <w:rPr>
          <w:sz w:val="21"/>
          <w:szCs w:val="21"/>
        </w:rPr>
        <w:t xml:space="preserve">This section is normative. Any change to a formula here constitutes a change to reported national performance figures and must be handled through the change-request process.</w:t>
      </w:r>
    </w:p>
    <w:p>
      <w:pPr>
        <w:pStyle w:val="Heading2"/>
        <w:spacing w:after="120" w:before="260"/>
      </w:pPr>
      <w:r>
        <w:rPr>
          <w:b/>
          <w:bCs/>
          <w:color w:val="2E74B5"/>
          <w:sz w:val="26"/>
          <w:szCs w:val="26"/>
        </w:rPr>
        <w:t xml:space="preserve">6.1 Physical Performance Chain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082"/>
        <w:gridCol w:w="5051"/>
        <w:gridCol w:w="2887"/>
      </w:tblGrid>
      <w:tr>
        <w:trPr>
          <w:tblHeader/>
        </w:trPr>
        <w:tc>
          <w:tcPr>
            <w:tcW w:type="dxa" w:w="108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Level</w:t>
            </w:r>
          </w:p>
        </w:tc>
        <w:tc>
          <w:tcPr>
            <w:tcW w:type="dxa" w:w="50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Formula</w:t>
            </w:r>
          </w:p>
        </w:tc>
        <w:tc>
          <w:tcPr>
            <w:tcW w:type="dxa" w:w="288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Implemented in</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PhasePerformance is derived from the Measure values recorded against the phase; where the phase has no measures it is 0. The current implementation sums the measure values, so successive measurements are cumulative and the sum should be constrained to 100 by entry discipline (see G-11).</w:t>
            </w:r>
          </w:p>
        </w:tc>
        <w:tc>
          <w:tcPr>
            <w:tcW w:type="dxa" w:w="288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MonitoringService.UpdatePhasePerformance</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 = Σ (PhasePerformance × Weight) ÷ Σ Weight over all phases. Where Σ Weight is 0, performance is 0.</w:t>
            </w:r>
          </w:p>
        </w:tc>
        <w:tc>
          <w:tcPr>
            <w:tcW w:type="dxa" w:w="288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MonitoringService.UpdateProjectPerformanceFromPhases</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IndicatorsPerformance = performance of the linked Project (direct passthrough). An indicator with no linked project takes 0.</w:t>
            </w:r>
          </w:p>
        </w:tc>
        <w:tc>
          <w:tcPr>
            <w:tcW w:type="dxa" w:w="288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MonitoringService.UpdateIndicatorsForProject / UpdateIndicatorPerformance</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SubOutput</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IndicatorsPerformance = weighted average of child Indicator IndicatorsPerformance using Indicator.Weight.</w:t>
            </w:r>
          </w:p>
        </w:tc>
        <w:tc>
          <w:tcPr>
            <w:tcW w:type="dxa" w:w="288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MonitoringService.UpdateSubOutputPerformance; PerformanceService.UpdateSubOutputPerformance</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Output</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IndicatorsPerformance = weighted average of child SubOutput values using SubOutput.Weight.</w:t>
            </w:r>
          </w:p>
        </w:tc>
        <w:tc>
          <w:tcPr>
            <w:tcW w:type="dxa" w:w="288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UpdateOutputPerformance</w:t>
            </w:r>
          </w:p>
        </w:tc>
      </w:tr>
      <w:tr>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Outcome</w:t>
            </w:r>
          </w:p>
        </w:tc>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IndicatorsPerformance = weighted average of child Output values using Output.Weight.</w:t>
            </w:r>
          </w:p>
        </w:tc>
        <w:tc>
          <w:tcPr>
            <w:tcW w:type="dxa" w:w="288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UpdateOutcomePerformance</w:t>
            </w:r>
          </w:p>
        </w:tc>
      </w:tr>
      <w:tr>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w:t>
            </w:r>
          </w:p>
        </w:tc>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IndicatorsPerformance = weighted average of child Outcome values using Outcome.Weight.</w:t>
            </w:r>
          </w:p>
        </w:tc>
        <w:tc>
          <w:tcPr>
            <w:tcW w:type="dxa" w:w="288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UpdateFrameworkPerformance</w:t>
            </w:r>
          </w:p>
        </w:tc>
      </w:tr>
    </w:tbl>
    <w:p>
      <w:pPr>
        <w:spacing w:after="120" w:line="276"/>
        <w:jc w:val="both"/>
      </w:pPr>
      <w:r>
        <w:rPr>
          <w:sz w:val="21"/>
          <w:szCs w:val="21"/>
        </w:rPr>
        <w:t xml:space="preserve">The weighted-average helper computes Σ (value × weight ÷ Σ weight) and rounds the result to two decimal places. Where Σ weight is not greater than zero, the item count is substituted as the total weight, which degrades the calculation gracefully to an unweighted average rather than failing or returning zero (BRU-25).</w:t>
      </w:r>
    </w:p>
    <w:p>
      <w:pPr>
        <w:pStyle w:val="Heading2"/>
        <w:spacing w:after="120" w:before="260"/>
      </w:pPr>
      <w:r>
        <w:rPr>
          <w:b/>
          <w:bCs/>
          <w:color w:val="2E74B5"/>
          <w:sz w:val="26"/>
          <w:szCs w:val="26"/>
        </w:rPr>
        <w:t xml:space="preserve">6.2 Financial (Disbursement) Performance Chain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443"/>
        <w:gridCol w:w="4871"/>
        <w:gridCol w:w="2706"/>
      </w:tblGrid>
      <w:tr>
        <w:trPr>
          <w:tblHeader/>
        </w:trPr>
        <w:tc>
          <w:tcPr>
            <w:tcW w:type="dxa" w:w="144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Level</w:t>
            </w:r>
          </w:p>
        </w:tc>
        <w:tc>
          <w:tcPr>
            <w:tcW w:type="dxa" w:w="487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Formula</w:t>
            </w:r>
          </w:p>
        </w:tc>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Implemented in</w:t>
            </w:r>
          </w:p>
        </w:tc>
      </w:tr>
      <w:tr>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487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DisbursementPerformance = (Σ Plan.Realised across all phases’ action plans ÷ EstimatedBudget) × 100. Returns 0 where EstimatedBudget ≤ 0.</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MonitoringService.CalcDisbursementPerf</w:t>
            </w:r>
          </w:p>
        </w:tc>
      </w:tr>
      <w:tr>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w:t>
            </w:r>
          </w:p>
        </w:tc>
        <w:tc>
          <w:tcPr>
            <w:tcW w:type="dxa" w:w="487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DisbursementPerformance = DisbursementPerformance of the linked Project (direct passthrough).</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MonitoringService.UpdateDisbursementPerformancesForProject</w:t>
            </w:r>
          </w:p>
        </w:tc>
      </w:tr>
      <w:tr>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SubOutput</w:t>
            </w:r>
          </w:p>
        </w:tc>
        <w:tc>
          <w:tcPr>
            <w:tcW w:type="dxa" w:w="487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Weighted average over child Indicators that have a non-null ProjectID, using Indicator.Weight. Indicators without a project are excluded, not counted as zero. Where none qualify, the value is 0.</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PerformanceService.UpdateSubOutputDisbursementPerformance</w:t>
            </w:r>
          </w:p>
        </w:tc>
      </w:tr>
      <w:tr>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Output</w:t>
            </w:r>
          </w:p>
        </w:tc>
        <w:tc>
          <w:tcPr>
            <w:tcW w:type="dxa" w:w="487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Weighted average over child SubOutputs that contain at least one indicator with a project, using SubOutput.Weight.</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UpdateOutputDisbursementPerformance</w:t>
            </w:r>
          </w:p>
        </w:tc>
      </w:tr>
      <w:tr>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Outcome</w:t>
            </w:r>
          </w:p>
        </w:tc>
        <w:tc>
          <w:tcPr>
            <w:tcW w:type="dxa" w:w="487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Weighted average over child Outputs that contain at least one such SubOutput, using Output.Weight.</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UpdateOutcomeDisbursementPerformance</w:t>
            </w:r>
          </w:p>
        </w:tc>
      </w:tr>
      <w:tr>
        <w:tc>
          <w:tcPr>
            <w:tcW w:type="dxa" w:w="144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w:t>
            </w:r>
          </w:p>
        </w:tc>
        <w:tc>
          <w:tcPr>
            <w:tcW w:type="dxa" w:w="487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Weighted average over child Outcomes that contain at least one such Output, using Outcome.Weight.</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UpdateFrameworkDisbursementPerformance</w:t>
            </w:r>
          </w:p>
        </w:tc>
      </w:tr>
      <w:tr>
        <w:tc>
          <w:tcPr>
            <w:tcW w:type="dxa" w:w="144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 Sector / Donor</w:t>
            </w:r>
          </w:p>
        </w:tc>
        <w:tc>
          <w:tcPr>
            <w:tcW w:type="dxa" w:w="487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(Σ Realised across the entity’s projects ÷ Σ EstimatedBudget across those projects) × 100. Returns 0 where total budget is not greater than zero.</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MonitoringService.CalcDisbursementPerfForProjects</w:t>
            </w:r>
          </w:p>
        </w:tc>
      </w:tr>
    </w:tbl>
    <w:p>
      <w:pPr>
        <w:spacing w:after="120"/>
      </w:pPr>
      <w:r>
        <w:rPr>
          <w:i/>
          <w:iCs/>
          <w:color w:val="595959"/>
          <w:sz w:val="18"/>
          <w:szCs w:val="18"/>
        </w:rPr>
        <w:t xml:space="preserve">Note: at SubOutput and above, disbursement values are cast to integer in the current implementation, whereas physical performance is retained to two decimal places. This is an intentional presentational difference and is documented here so that reconciliation between the two chains is not misread as an error.</w:t>
      </w:r>
    </w:p>
    <w:p>
      <w:pPr>
        <w:pStyle w:val="Heading2"/>
        <w:spacing w:after="120" w:before="260"/>
      </w:pPr>
      <w:r>
        <w:rPr>
          <w:b/>
          <w:bCs/>
          <w:color w:val="2E74B5"/>
          <w:sz w:val="26"/>
          <w:szCs w:val="26"/>
        </w:rPr>
        <w:t xml:space="preserve">6.3 Cascade Triggers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3067"/>
        <w:gridCol w:w="5953"/>
      </w:tblGrid>
      <w:tr>
        <w:trPr>
          <w:tblHeader/>
        </w:trPr>
        <w:tc>
          <w:tcPr>
            <w:tcW w:type="dxa" w:w="306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Trigger</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Resulting recalculation</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 added or deleted</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 → Project → Indicators → SubOutput → Output → Outcome → Framework, then Ministry, Sector, Donor</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 weight or performance changed</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 Indicators → hierarchy → cross-cutting entities</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 Realised value updated</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disbursement → Indicators → SubOutput → Output → Outcome → Framework → Ministry, Sector, Donor</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edited</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 Sector, and Donor performance via PlanService.UpdateRelatedEntitiesAfterProjectEdit</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deleted</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Indicators unlinked, then full hierarchy recalculation for every affected SubOutput</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 deleted</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Parent SubOutput and all ancestors recalculated</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Indicator’s project link changed</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That indicator recalculated, then its SubOutput and ancestors</w:t>
            </w:r>
          </w:p>
        </w:tc>
      </w:tr>
    </w:tbl>
    <w:p>
      <w:pPr>
        <w:pStyle w:val="Heading2"/>
        <w:spacing w:after="120" w:before="260"/>
      </w:pPr>
      <w:r>
        <w:rPr>
          <w:b/>
          <w:bCs/>
          <w:color w:val="2E74B5"/>
          <w:sz w:val="26"/>
          <w:szCs w:val="26"/>
        </w:rPr>
        <w:t xml:space="preserve">6.4 Strategic Goal Calculations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345"/>
        <w:gridCol w:w="6675"/>
      </w:tblGrid>
      <w:tr>
        <w:trPr>
          <w:tblHeader/>
        </w:trPr>
        <w:tc>
          <w:tcPr>
            <w:tcW w:type="dxa" w:w="234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Quantity</w:t>
            </w:r>
          </w:p>
        </w:tc>
        <w:tc>
          <w:tcPr>
            <w:tcW w:type="dxa" w:w="667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Formula</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AnnualChangeRate</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(TargetValue − BaseValueForStartingYear) ÷ (TargetYear − StartingYear); 0 where the denominator is 0. Sign is preserved, so decreasing goals yield a negative rate.</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AnnualDiscountRate</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|AnnualChangeRate| — retained for backward compatibility.</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AmountOfReduction</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|AnnualChangeRate × (CurrentYear − StartingYear)| — magnitude of expected change to date.</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ExpectedValueForCurrentYear</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BaseValueForStartingYear + (AnnualChangeRate × (CurrentYear − StartingYear)).</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GetExpectedTargetValueForYear(y)</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0 where y is outside [StartingYear, TargetYear]. For y equal to StartingYear or TargetYear, always the interpolated anchor value. Otherwise, where ManualYearlyTargets is true and a manual target exists for y, that stored value; otherwise BaseValueForStartingYear + (AnnualChangeRate × (y − StartingYear)).</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GetBaseValueForYear(y)</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BaseValueForStartingYear for the starting year; BaseValueForCurrentYear for the current year; 0 for the target year; otherwise the stored FrameworkGoalYearlyValue.ActualValue, or 0 if none.</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ProgressRate</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((BaseValueForCurrentYear − BaseValueForStartingYear) ÷ (TargetValue − BaseValueForStartingYear)) × 100; 0 where the denominator is 0.</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IsIncreaseGoal</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TargetValue &gt; BaseValueForStartingYear.</w:t>
            </w:r>
          </w:p>
        </w:tc>
      </w:tr>
      <w:tr>
        <w:tc>
          <w:tcPr>
            <w:tcW w:type="dxa" w:w="234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TrackingStatus</w:t>
            </w:r>
          </w:p>
        </w:tc>
        <w:tc>
          <w:tcPr>
            <w:tcW w:type="dxa" w:w="667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Let expectedChange = ExpectedValueForCurrentYear − BaseValueForStartingYear and actualChange = BaseValueForCurrentYear − BaseValueForStartingYear. Where expectedChange is 0: OnTrack if actualChange ≥ 0, else OffTrack. Otherwise pace = actualChange ÷ expectedChange; OnTrack where pace ≥ 0.95, AtRisk where pace ≥ 0.70, otherwise OffTrack. Dividing two same-signed quantities makes the ratio sign-safe for both increasing and decreasing goals without branching.</w:t>
            </w:r>
          </w:p>
        </w:tc>
      </w:tr>
      <w:tr>
        <w:tc>
          <w:tcPr>
            <w:tcW w:type="dxa" w:w="234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DisplayUnit</w:t>
            </w:r>
          </w:p>
        </w:tc>
        <w:tc>
          <w:tcPr>
            <w:tcW w:type="dxa" w:w="667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 for qualitative goals; the goal’s Unit for quantitative goals.</w:t>
            </w:r>
          </w:p>
        </w:tc>
      </w:tr>
    </w:tbl>
    <w:p>
      <w:pPr>
        <w:pStyle w:val="Heading2"/>
        <w:spacing w:after="120" w:before="260"/>
      </w:pPr>
      <w:r>
        <w:rPr>
          <w:b/>
          <w:bCs/>
          <w:color w:val="2E74B5"/>
          <w:sz w:val="26"/>
          <w:szCs w:val="26"/>
        </w:rPr>
        <w:t xml:space="preserve">6.5 Measurement Calculation</w:t>
      </w:r>
    </w:p>
    <w:p>
      <w:pPr>
        <w:spacing w:after="120" w:line="276"/>
        <w:jc w:val="both"/>
      </w:pPr>
      <w:r>
        <w:rPr>
          <w:sz w:val="21"/>
          <w:szCs w:val="21"/>
        </w:rPr>
        <w:t xml:space="preserve">For a Measure with MeasureType = Qualitative, Value is the figure entered by the user and must lie in [0,100]. For MeasureType = Quantitative, Value is computed as (Quantity ÷ ProjectPhase.TargetQuantity) × 100 and is not user-editable; where TargetQuantity is null or zero the quantitative mode is unavailable for that phase.</w:t>
      </w:r>
    </w:p>
    <w:p>
      <w:pPr>
        <w:pStyle w:val="Heading2"/>
        <w:spacing w:after="120" w:before="260"/>
      </w:pPr>
      <w:r>
        <w:rPr>
          <w:b/>
          <w:bCs/>
          <w:color w:val="2E74B5"/>
          <w:sz w:val="26"/>
          <w:szCs w:val="26"/>
        </w:rPr>
        <w:t xml:space="preserve">6.6 Invariants</w:t>
      </w:r>
    </w:p>
    <w:p>
      <w:pPr>
        <w:pStyle w:val="ListParagraph"/>
        <w:numPr>
          <w:ilvl w:val="0"/>
          <w:numId w:val="2"/>
        </w:numPr>
        <w:spacing w:after="60" w:line="276"/>
      </w:pPr>
      <w:r>
        <w:rPr>
          <w:sz w:val="21"/>
          <w:szCs w:val="21"/>
        </w:rPr>
        <w:t xml:space="preserve">No controller writes a performance field directly. Every performance value is the result of a service-layer recalculation (DC-02, BRU-43).</w:t>
      </w:r>
    </w:p>
    <w:p>
      <w:pPr>
        <w:pStyle w:val="ListParagraph"/>
        <w:numPr>
          <w:ilvl w:val="0"/>
          <w:numId w:val="2"/>
        </w:numPr>
        <w:spacing w:after="60" w:line="276"/>
      </w:pPr>
      <w:r>
        <w:rPr>
          <w:sz w:val="21"/>
          <w:szCs w:val="21"/>
        </w:rPr>
        <w:t xml:space="preserve">Σ phase weights for any project equals exactly 100 (BRU-15).</w:t>
      </w:r>
    </w:p>
    <w:p>
      <w:pPr>
        <w:pStyle w:val="ListParagraph"/>
        <w:numPr>
          <w:ilvl w:val="0"/>
          <w:numId w:val="2"/>
        </w:numPr>
        <w:spacing w:after="60" w:line="276"/>
      </w:pPr>
      <w:r>
        <w:rPr>
          <w:sz w:val="21"/>
          <w:szCs w:val="21"/>
        </w:rPr>
        <w:t xml:space="preserve">An indicator’s performance is never independent of its project; where no project is linked, it is zero.</w:t>
      </w:r>
    </w:p>
    <w:p>
      <w:pPr>
        <w:pStyle w:val="ListParagraph"/>
        <w:numPr>
          <w:ilvl w:val="0"/>
          <w:numId w:val="2"/>
        </w:numPr>
        <w:spacing w:after="60" w:line="276"/>
      </w:pPr>
      <w:r>
        <w:rPr>
          <w:sz w:val="21"/>
          <w:szCs w:val="21"/>
        </w:rPr>
        <w:t xml:space="preserve">Deleting any input triggers the same cascade as adding one, so no stale aggregate can persist (BRU-35).</w:t>
      </w:r>
    </w:p>
    <w:p>
      <w:pPr>
        <w:pStyle w:val="ListParagraph"/>
        <w:numPr>
          <w:ilvl w:val="0"/>
          <w:numId w:val="2"/>
        </w:numPr>
        <w:spacing w:after="60" w:line="276"/>
      </w:pPr>
      <w:r>
        <w:rPr>
          <w:sz w:val="21"/>
          <w:szCs w:val="21"/>
        </w:rPr>
        <w:t xml:space="preserve">Disbursement aggregation excludes childless branches rather than counting them as zero (BRU-28).</w:t>
      </w:r>
    </w:p>
    <w:p>
      <w:r>
        <w:br w:type="page"/>
      </w:r>
    </w:p>
    <w:p>
      <w:pPr>
        <w:pStyle w:val="Heading1"/>
        <w:spacing w:after="180" w:before="360"/>
      </w:pPr>
      <w:r>
        <w:rPr>
          <w:b/>
          <w:bCs/>
          <w:color w:val="1F4E79"/>
          <w:sz w:val="32"/>
          <w:szCs w:val="32"/>
        </w:rPr>
        <w:t xml:space="preserve">7. External Interface Requirements</w:t>
      </w:r>
    </w:p>
    <w:p>
      <w:pPr>
        <w:pStyle w:val="Heading2"/>
        <w:spacing w:after="120" w:before="260"/>
      </w:pPr>
      <w:r>
        <w:rPr>
          <w:b/>
          <w:bCs/>
          <w:color w:val="2E74B5"/>
          <w:sz w:val="26"/>
          <w:szCs w:val="26"/>
        </w:rPr>
        <w:t xml:space="preserve">7.1 User Interfaces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624"/>
        <w:gridCol w:w="7396"/>
      </w:tblGrid>
      <w:tr>
        <w:trPr>
          <w:tblHeader/>
        </w:trPr>
        <w:tc>
          <w:tcPr>
            <w:tcW w:type="dxa" w:w="162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Element</w:t>
            </w:r>
          </w:p>
        </w:tc>
        <w:tc>
          <w:tcPr>
            <w:tcW w:type="dxa" w:w="739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Rendering</w:t>
            </w:r>
          </w:p>
        </w:tc>
        <w:tc>
          <w:tcPr>
            <w:tcW w:type="dxa" w:w="739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Server-rendered Razor views. 168 views across 33 controller areas.</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Layouts</w:t>
            </w:r>
          </w:p>
        </w:tc>
        <w:tc>
          <w:tcPr>
            <w:tcW w:type="dxa" w:w="739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Nine shared layouts serve distinct functional areas: _Layout, _DashboardLayout, _DashboardHomeLayout, _ProjectsLayout, _MonitoringLayout, _ResultsFrameworkLayout, _AssessmentFrameworkLayout, _SetUpLayout, _ManagementNavigation.</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Shared partials</w:t>
            </w:r>
          </w:p>
        </w:tc>
        <w:tc>
          <w:tcPr>
            <w:tcW w:type="dxa" w:w="739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_HierarchyBreadcrumb, _Notifications, _ProgressBar, _ChatbotWidget, _HelpModal, _HelpButton, _BackButton, _LoginPartial, _NavThemeDropdown, _ThemeDropdown, _MinistryStrategiesDropdown, _AuditChangeSummary, _ValidationScriptsPartial.</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 rendering</w:t>
            </w:r>
          </w:p>
        </w:tc>
        <w:tc>
          <w:tcPr>
            <w:tcW w:type="dxa" w:w="739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ProgressHelper, ProgressBarHelper, and ProgressTagHelper render performance consistently wherever it appears.</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Direction</w:t>
            </w:r>
          </w:p>
        </w:tc>
        <w:tc>
          <w:tcPr>
            <w:tcW w:type="dxa" w:w="739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Right-to-left layout applied throughout when the active culture is Arabic.</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Responsiveness</w:t>
            </w:r>
          </w:p>
        </w:tc>
        <w:tc>
          <w:tcPr>
            <w:tcW w:type="dxa" w:w="739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Layouts adapt to desktop and tablet widths.</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Client behaviour</w:t>
            </w:r>
          </w:p>
        </w:tc>
        <w:tc>
          <w:tcPr>
            <w:tcW w:type="dxa" w:w="739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JavaScript within views drives dependent dropdowns, charts, map rendering, inline editing, and file upload. Charts and maps are rendered client-side from JSON endpoints.</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Validation</w:t>
            </w:r>
          </w:p>
        </w:tc>
        <w:tc>
          <w:tcPr>
            <w:tcW w:type="dxa" w:w="739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Client-side validation via the validation scripts partial, with server-side validation as the authority.</w:t>
            </w:r>
          </w:p>
        </w:tc>
      </w:tr>
    </w:tbl>
    <w:p>
      <w:pPr>
        <w:pStyle w:val="Heading2"/>
        <w:spacing w:after="120" w:before="260"/>
      </w:pPr>
      <w:r>
        <w:rPr>
          <w:b/>
          <w:bCs/>
          <w:color w:val="2E74B5"/>
          <w:sz w:val="26"/>
          <w:szCs w:val="26"/>
        </w:rPr>
        <w:t xml:space="preserve">7.2 Software Interfaces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804"/>
        <w:gridCol w:w="1082"/>
        <w:gridCol w:w="3428"/>
        <w:gridCol w:w="2706"/>
      </w:tblGrid>
      <w:tr>
        <w:trPr>
          <w:tblHeader/>
        </w:trPr>
        <w:tc>
          <w:tcPr>
            <w:tcW w:type="dxa" w:w="180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Interface</w:t>
            </w:r>
          </w:p>
        </w:tc>
        <w:tc>
          <w:tcPr>
            <w:tcW w:type="dxa" w:w="108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Direction</w:t>
            </w:r>
          </w:p>
        </w:tc>
        <w:tc>
          <w:tcPr>
            <w:tcW w:type="dxa" w:w="342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Protocol / mechanism</w:t>
            </w:r>
          </w:p>
        </w:tc>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Purpose</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SQL Server</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Outbound</w:t>
            </w:r>
          </w:p>
        </w:tc>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ADO.NET via EF Core 8 SqlServer provider, connection string DefaultConnection</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persistence</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Language-model API</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Outbound</w:t>
            </w:r>
          </w:p>
        </w:tc>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HTTPS JSON via IHttpClientFactory, API key and model name from the Chatbot configuration section</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Conversational assistant only</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ClosedXML</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In-process</w:t>
            </w:r>
          </w:p>
        </w:tc>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Library</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Excel workbook generation</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QuestPDF</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In-process</w:t>
            </w:r>
          </w:p>
        </w:tc>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Library, Community licence configured at startup</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PDF document generation</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ASP.NET Core Identity</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In-process</w:t>
            </w:r>
          </w:p>
        </w:tc>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Library with EF Core store</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Authentication and account management</w:t>
            </w:r>
          </w:p>
        </w:tc>
      </w:tr>
      <w:tr>
        <w:tc>
          <w:tcPr>
            <w:tcW w:type="dxa" w:w="180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File system</w:t>
            </w:r>
          </w:p>
        </w:tc>
        <w:tc>
          <w:tcPr>
            <w:tcW w:type="dxa" w:w="108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Local</w:t>
            </w:r>
          </w:p>
        </w:tc>
        <w:tc>
          <w:tcPr>
            <w:tcW w:type="dxa" w:w="342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Server storage</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 measure, goal, and request attachments</w:t>
            </w:r>
          </w:p>
        </w:tc>
      </w:tr>
      <w:tr>
        <w:tc>
          <w:tcPr>
            <w:tcW w:type="dxa" w:w="180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SeedData JSON</w:t>
            </w:r>
          </w:p>
        </w:tc>
        <w:tc>
          <w:tcPr>
            <w:tcW w:type="dxa" w:w="108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Inbound</w:t>
            </w:r>
          </w:p>
        </w:tc>
        <w:tc>
          <w:tcPr>
            <w:tcW w:type="dxa" w:w="342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File read at startup</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Administrative-division reference data</w:t>
            </w:r>
          </w:p>
        </w:tc>
      </w:tr>
    </w:tbl>
    <w:p>
      <w:pPr>
        <w:pStyle w:val="Heading2"/>
        <w:spacing w:after="120" w:before="260"/>
      </w:pPr>
      <w:r>
        <w:rPr>
          <w:b/>
          <w:bCs/>
          <w:color w:val="2E74B5"/>
          <w:sz w:val="26"/>
          <w:szCs w:val="26"/>
        </w:rPr>
        <w:t xml:space="preserve">7.3 Internal JSON Endpoints</w:t>
      </w:r>
    </w:p>
    <w:p>
      <w:pPr>
        <w:spacing w:after="120" w:line="276"/>
        <w:jc w:val="both"/>
      </w:pPr>
      <w:r>
        <w:rPr>
          <w:sz w:val="21"/>
          <w:szCs w:val="21"/>
        </w:rPr>
        <w:t xml:space="preserve">The following endpoints return JSON to the Platform’s own pages. They are not a published API and carry no compatibility guarantee for external consumers.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624"/>
        <w:gridCol w:w="4690"/>
        <w:gridCol w:w="2706"/>
      </w:tblGrid>
      <w:tr>
        <w:trPr>
          <w:tblHeader/>
        </w:trPr>
        <w:tc>
          <w:tcPr>
            <w:tcW w:type="dxa" w:w="162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Group</w:t>
            </w:r>
          </w:p>
        </w:tc>
        <w:tc>
          <w:tcPr>
            <w:tcW w:type="dxa" w:w="469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Endpoints</w:t>
            </w:r>
          </w:p>
        </w:tc>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Purpose</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Results chain</w:t>
            </w:r>
          </w:p>
        </w:tc>
        <w:tc>
          <w:tcPr>
            <w:tcW w:type="dxa" w:w="469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GetOutcomes, GetOutputs, GetSubOutputs, GetIndicators</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Cascading selection within the results chain</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Geography</w:t>
            </w:r>
          </w:p>
        </w:tc>
        <w:tc>
          <w:tcPr>
            <w:tcW w:type="dxa" w:w="469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GetDistricts, GetSubDistricts, GetCommunities, GetGovernorateChain, GetDistrictsByGovernorates, GetSubDistrictsByDistrict, GetCommunitiesBySubDistrict</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Cascading location selection</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 filters</w:t>
            </w:r>
          </w:p>
        </w:tc>
        <w:tc>
          <w:tcPr>
            <w:tcW w:type="dxa" w:w="469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GetMinistriesByFramework, GetProjectsByFramework, GetProjectsByGovernorate, GetMinistriesByGovernorates, GetFrameworksByGovernorates, GetFrameworksByMinistry, GetProjectsByMinistry, GetFrameworksByProject, GetMinistriesByProject, GetGovernoratesByFramework, GetGovernoratesByProject, GetGovernoratesByMinistry, GetFrameworksByCommunities, GetMinistriesByCommunities, GetProjectsByCommunities</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Bidirectional dependent filtering across the dashboard</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Charts</w:t>
            </w:r>
          </w:p>
        </w:tc>
        <w:tc>
          <w:tcPr>
            <w:tcW w:type="dxa" w:w="469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GetFrameworkAchievement, GetGoalsByFramework, GetGoalTimelineData, IndicatorTrend</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Chart data</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Goals</w:t>
            </w:r>
          </w:p>
        </w:tc>
        <w:tc>
          <w:tcPr>
            <w:tcW w:type="dxa" w:w="469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GetYearlyValues, SaveYearlyValue, GetNotes, SaveNotes, GetAttachments, UploadAttachment, DeleteAttachment, UpdateGoalValues</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Inline goal editing</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Projects</w:t>
            </w:r>
          </w:p>
        </w:tc>
        <w:tc>
          <w:tcPr>
            <w:tcW w:type="dxa" w:w="469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PreviewDisbursementCorrection, CorrectDisbursementPerformance, UpdateProjectName, DeleteSelected</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Inline project operations</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Exports</w:t>
            </w:r>
          </w:p>
        </w:tc>
        <w:tc>
          <w:tcPr>
            <w:tcW w:type="dxa" w:w="469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Dashboard ExportExcel, Dashboard ExportPdf, Projects ExportExcel, FrameworkGoals ExportExcel, FrameworkGoals ExportPdf, BudgetMatrix ExportToExcel</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File download responses</w:t>
            </w:r>
          </w:p>
        </w:tc>
      </w:tr>
    </w:tbl>
    <w:p>
      <w:pPr>
        <w:pStyle w:val="Heading2"/>
        <w:spacing w:after="120" w:before="260"/>
      </w:pPr>
      <w:r>
        <w:rPr>
          <w:b/>
          <w:bCs/>
          <w:color w:val="2E74B5"/>
          <w:sz w:val="26"/>
          <w:szCs w:val="26"/>
        </w:rPr>
        <w:t xml:space="preserve">7.4 Communication Interfaces</w:t>
      </w:r>
    </w:p>
    <w:p>
      <w:pPr>
        <w:pStyle w:val="ListParagraph"/>
        <w:numPr>
          <w:ilvl w:val="0"/>
          <w:numId w:val="2"/>
        </w:numPr>
        <w:spacing w:after="60" w:line="276"/>
      </w:pPr>
      <w:r>
        <w:rPr>
          <w:sz w:val="21"/>
          <w:szCs w:val="21"/>
        </w:rPr>
        <w:t xml:space="preserve">HTTPS only for client traffic; HTTP requests are redirected. HSTS is applied outside development.</w:t>
      </w:r>
    </w:p>
    <w:p>
      <w:pPr>
        <w:pStyle w:val="ListParagraph"/>
        <w:numPr>
          <w:ilvl w:val="0"/>
          <w:numId w:val="2"/>
        </w:numPr>
        <w:spacing w:after="60" w:line="276"/>
      </w:pPr>
      <w:r>
        <w:rPr>
          <w:sz w:val="21"/>
          <w:szCs w:val="21"/>
        </w:rPr>
        <w:t xml:space="preserve">Forwarded-header processing is enabled for X-Forwarded-For and X-Forwarded-Proto with KnownNetworks and KnownProxies cleared, so the application must sit behind a trusted reverse proxy.</w:t>
      </w:r>
    </w:p>
    <w:p>
      <w:pPr>
        <w:pStyle w:val="ListParagraph"/>
        <w:numPr>
          <w:ilvl w:val="0"/>
          <w:numId w:val="2"/>
        </w:numPr>
        <w:spacing w:after="60" w:line="276"/>
      </w:pPr>
      <w:r>
        <w:rPr>
          <w:sz w:val="21"/>
          <w:szCs w:val="21"/>
        </w:rPr>
        <w:t xml:space="preserve">The Server response header is suppressed.</w:t>
      </w:r>
    </w:p>
    <w:p>
      <w:pPr>
        <w:pStyle w:val="ListParagraph"/>
        <w:numPr>
          <w:ilvl w:val="0"/>
          <w:numId w:val="2"/>
        </w:numPr>
        <w:spacing w:after="60" w:line="276"/>
      </w:pPr>
      <w:r>
        <w:rPr>
          <w:sz w:val="21"/>
          <w:szCs w:val="21"/>
        </w:rPr>
        <w:t xml:space="preserve">The anti-forgery token is accepted in the RequestVerificationToken header in addition to form fields.</w:t>
      </w:r>
    </w:p>
    <w:p>
      <w:r>
        <w:br w:type="page"/>
      </w:r>
    </w:p>
    <w:p>
      <w:pPr>
        <w:pStyle w:val="Heading1"/>
        <w:spacing w:after="180" w:before="360"/>
      </w:pPr>
      <w:r>
        <w:rPr>
          <w:b/>
          <w:bCs/>
          <w:color w:val="1F4E79"/>
          <w:sz w:val="32"/>
          <w:szCs w:val="32"/>
        </w:rPr>
        <w:t xml:space="preserve">8. Non-Functional Requirements</w:t>
      </w:r>
    </w:p>
    <w:p>
      <w:pPr>
        <w:pStyle w:val="Heading2"/>
        <w:spacing w:after="120" w:before="260"/>
      </w:pPr>
      <w:r>
        <w:rPr>
          <w:b/>
          <w:bCs/>
          <w:color w:val="2E74B5"/>
          <w:sz w:val="26"/>
          <w:szCs w:val="26"/>
        </w:rPr>
        <w:t xml:space="preserve">8.1 Performance</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263"/>
        <w:gridCol w:w="7036"/>
        <w:gridCol w:w="721"/>
      </w:tblGrid>
      <w:tr>
        <w:trPr>
          <w:tblHeader/>
        </w:trPr>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703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72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NFR-PERF-01</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standard listing or detail page shall render within 3 seconds under normal load.</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NFR-PERF-02</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dashboard with all filters applied shall render within 5 seconds.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NFR-PERF-03</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full recalculation cascade following a single measurement entry shall complete within 5 seconds for a project of up to 20 phases.</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NFR-PERF-04</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Excel export of up to 10,000 rows shall complete within 30 seconds.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NFR-PERF-05</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PDF export of a standard report shall complete within 30 seconds.</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NFR-PERF-06</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support at least 100 concurrent authenticated users without degradation beyond the limits above.</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NFR-PERF-07</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Index pages over large collections shall use server-side paging rather than loading the full set.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NFR-PERF-08</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Read-only queries used for previews shall use no-tracking execution.</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bl>
    <w:p>
      <w:pPr>
        <w:pStyle w:val="Heading2"/>
        <w:spacing w:after="120" w:before="260"/>
      </w:pPr>
      <w:r>
        <w:rPr>
          <w:b/>
          <w:bCs/>
          <w:color w:val="2E74B5"/>
          <w:sz w:val="26"/>
          <w:szCs w:val="26"/>
        </w:rPr>
        <w:t xml:space="preserve">8.2 Security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263"/>
        <w:gridCol w:w="7036"/>
        <w:gridCol w:w="721"/>
      </w:tblGrid>
      <w:tr>
        <w:trPr>
          <w:tblHeader/>
        </w:trPr>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703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72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NFR-SEC-01</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traffic shall use HTTPS; HTTP shall be redirected and HSTS applied outside development.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NFR-SEC-02</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Authentication cookies shall be HTTP-only with SameSite=Lax and a secure policy matching the request scheme.</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NFR-SEC-03</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Passwords shall be stored using the ASP.NET Core Identity hashing scheme; no password shall be stored or logged in plain text.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NFR-SEC-04</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state-changing requests shall be protected by anti-forgery tokens.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NFR-SEC-05</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database access shall use parameterised queries through EF Core; no dynamic SQL shall be constructed from user input.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NFR-SEC-06</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output shall be encoded by the Razor engine to prevent cross-site scripting.</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NFR-SEC-07</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Authorisation shall be enforced server-side on every action; hiding a control in the interface shall never be the only control.</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NFR-SEC-08</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Destructive administrative operations shall require password re-entry and a typed confirmation phrase.</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NFR-SEC-09</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File uploads shall be validated for type and size and stored outside the executable path.</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NFR-SEC-10</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Error pages shown to users shall not disclose stack traces, connection strings, or internal paths in production.</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NFR-SEC-11</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Server response header shall be suppressed.</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NFR-SEC-12</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Secrets, including the database connection string and the language-model API key, shall be supplied through protected configuration and shall not be committed to source control in production configurations.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NFR-SEC-13</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Account lockout shall be enabled to resist password-guessing.</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bl>
    <w:p>
      <w:pPr>
        <w:pStyle w:val="Heading2"/>
        <w:spacing w:after="120" w:before="260"/>
      </w:pPr>
      <w:r>
        <w:rPr>
          <w:b/>
          <w:bCs/>
          <w:color w:val="2E74B5"/>
          <w:sz w:val="26"/>
          <w:szCs w:val="26"/>
        </w:rPr>
        <w:t xml:space="preserve">8.3 Reliability and Availability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263"/>
        <w:gridCol w:w="7036"/>
        <w:gridCol w:w="721"/>
      </w:tblGrid>
      <w:tr>
        <w:trPr>
          <w:tblHeader/>
        </w:trPr>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703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72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NFR-REL-01</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Platform shall target 99 percent availability during official working hours.</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NFR-REL-02</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multi-entity write operations shall be transactional; a failed cascade shall not leave partially updated aggregates.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NFR-REL-03</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Failure of the external language-model service shall degrade only the assistant.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NFR-REL-04</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system shall present a friendly error page and log the fault rather than exposing an unhandled exception.</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NFR-REL-05</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documented backup and restore procedure shall exist, and the in-application backup function shall support it.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NFR-REL-06</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Startup seeding shall be idempotent, so that restarting the application never duplicates roles, users, or reference data.</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bl>
    <w:p>
      <w:pPr>
        <w:pStyle w:val="Heading2"/>
        <w:spacing w:after="120" w:before="260"/>
      </w:pPr>
      <w:r>
        <w:rPr>
          <w:b/>
          <w:bCs/>
          <w:color w:val="2E74B5"/>
          <w:sz w:val="26"/>
          <w:szCs w:val="26"/>
        </w:rPr>
        <w:t xml:space="preserve">8.4 Usability and Accessibility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263"/>
        <w:gridCol w:w="7036"/>
        <w:gridCol w:w="721"/>
      </w:tblGrid>
      <w:tr>
        <w:trPr>
          <w:tblHeader/>
        </w:trPr>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703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72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NFR-USE-01</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Every hierarchy screen shall display a breadcrumb showing the user’s position in the results chain.</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NFR-USE-02</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Validation errors shall be displayed against the field concerned, in the active language.</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NFR-USE-03</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Performance values shall be rendered consistently across the application through the shared progress helpers.</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NFR-USE-04</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Destructive actions shall require explicit confirmation.</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NFR-USE-05</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Contextual help shall be reachable from operational screens without leaving the current task.</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NFR-USE-06</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interface shall be operable on desktop and tablet form factors.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NFR-USE-07</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Colour shall not be the sole means of conveying status; text or iconography shall accompany it.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NFR-USE-08</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Right-to-left layout shall be complete, including tables, charts, navigation, and form alignment.</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bl>
    <w:p>
      <w:pPr>
        <w:pStyle w:val="Heading2"/>
        <w:spacing w:after="120" w:before="260"/>
      </w:pPr>
      <w:r>
        <w:rPr>
          <w:b/>
          <w:bCs/>
          <w:color w:val="2E74B5"/>
          <w:sz w:val="26"/>
          <w:szCs w:val="26"/>
        </w:rPr>
        <w:t xml:space="preserve">8.5 Maintainability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263"/>
        <w:gridCol w:w="7036"/>
        <w:gridCol w:w="721"/>
      </w:tblGrid>
      <w:tr>
        <w:trPr>
          <w:tblHeader/>
        </w:trPr>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703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72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NFR-MNT-01</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Business logic shall reside in the Services layer; controllers shall remain thin.</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NFR-MNT-02</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Schema changes shall be delivered as EF Core migrations; existing migration files shall not be modified.</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NFR-MNT-03</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New permissions shall be added as constants in Permissions.cs and shall be reflected in both PermissionAuthorizationHandler and RolePermissionService.</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NFR-MNT-04</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User-facing strings shall be held in resource files, never as literals in views.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NFR-MNT-05</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Calculation logic shall exist in exactly one place per formula; duplication of a formula across services is a defect.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NFR-MNT-06</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Formulas reference screen shall be updated whenever a calculation changes.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NFR-MNT-07</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Configuration shall be environment-specific and shall not require code changes between environments.</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bl>
    <w:p>
      <w:pPr>
        <w:pStyle w:val="Heading2"/>
        <w:spacing w:after="120" w:before="260"/>
      </w:pPr>
      <w:r>
        <w:rPr>
          <w:b/>
          <w:bCs/>
          <w:color w:val="2E74B5"/>
          <w:sz w:val="26"/>
          <w:szCs w:val="26"/>
        </w:rPr>
        <w:t xml:space="preserve">8.6 Portability and Compatibility</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263"/>
        <w:gridCol w:w="7036"/>
        <w:gridCol w:w="721"/>
      </w:tblGrid>
      <w:tr>
        <w:trPr>
          <w:tblHeader/>
        </w:trPr>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703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72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NFR-PORT-01</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application shall run on any platform supported by .NET 8, including Windows and Linux.</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NFR-PORT-02</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application shall operate behind IIS or nginx as reverse proxy.</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NFR-PORT-03</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 SQLite provider shall remain available for local development.</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NFR-PORT-04</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application shall function on current versions of the major browsers.</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bl>
    <w:p>
      <w:pPr>
        <w:pStyle w:val="Heading2"/>
        <w:spacing w:after="120" w:before="260"/>
      </w:pPr>
      <w:r>
        <w:rPr>
          <w:b/>
          <w:bCs/>
          <w:color w:val="2E74B5"/>
          <w:sz w:val="26"/>
          <w:szCs w:val="26"/>
        </w:rPr>
        <w:t xml:space="preserve">8.7 Auditability and Compliance</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263"/>
        <w:gridCol w:w="7036"/>
        <w:gridCol w:w="721"/>
      </w:tblGrid>
      <w:tr>
        <w:trPr>
          <w:tblHeader/>
        </w:trPr>
        <w:tc>
          <w:tcPr>
            <w:tcW w:type="dxa" w:w="126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703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Requirement</w:t>
            </w:r>
          </w:p>
        </w:tc>
        <w:tc>
          <w:tcPr>
            <w:tcW w:type="dxa" w:w="72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NFR-AUD-01</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Every change to tracked business data shall be attributable to a user, a time, and a network address.</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NFR-AUD-02</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records shall be append-only, with no application path to modification or deletion.</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NFR-AUD-03</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timestamps shall be recorded in UTC.</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r>
        <w:tc>
          <w:tcPr>
            <w:tcW w:type="dxa" w:w="126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NFR-AUD-04</w:t>
            </w:r>
          </w:p>
        </w:tc>
        <w:tc>
          <w:tcPr>
            <w:tcW w:type="dxa" w:w="703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 retention shall be defined by the operating institution and shall be at least the life of the programme.</w:t>
            </w:r>
          </w:p>
        </w:tc>
        <w:tc>
          <w:tcPr>
            <w:tcW w:type="dxa" w:w="72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w:t>
            </w:r>
          </w:p>
        </w:tc>
      </w:tr>
      <w:tr>
        <w:tc>
          <w:tcPr>
            <w:tcW w:type="dxa" w:w="126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NFR-AUD-05</w:t>
            </w:r>
          </w:p>
        </w:tc>
        <w:tc>
          <w:tcPr>
            <w:tcW w:type="dxa" w:w="703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Personal data held shall be limited to what is required for authentication and attribution, and users shall be able to export and delete their own personal data.</w:t>
            </w:r>
          </w:p>
        </w:tc>
        <w:tc>
          <w:tcPr>
            <w:tcW w:type="dxa" w:w="72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w:t>
            </w:r>
          </w:p>
        </w:tc>
      </w:tr>
    </w:tbl>
    <w:p>
      <w:r>
        <w:br w:type="page"/>
      </w:r>
    </w:p>
    <w:p>
      <w:pPr>
        <w:pStyle w:val="Heading1"/>
        <w:spacing w:after="180" w:before="360"/>
      </w:pPr>
      <w:r>
        <w:rPr>
          <w:b/>
          <w:bCs/>
          <w:color w:val="1F4E79"/>
          <w:sz w:val="32"/>
          <w:szCs w:val="32"/>
        </w:rPr>
        <w:t xml:space="preserve">9. Authorisation Matrix</w:t>
      </w:r>
    </w:p>
    <w:p>
      <w:pPr>
        <w:spacing w:after="120" w:line="276"/>
        <w:jc w:val="both"/>
      </w:pPr>
      <w:r>
        <w:rPr>
          <w:sz w:val="21"/>
          <w:szCs w:val="21"/>
        </w:rPr>
        <w:t xml:space="preserve">The matrix below is normative and mirrors PermissionAuthorizationHandler. SA = SystemAdministrator, MU = MinistriesUser, DE = DataEntry, RU = ReadingUser. Y indicates the permission is granted. The MinistryStrategyManager role is additionally recognised on the read paths for strategies, policies, programmes, subprogrammes, outcomes, outputs, sub-outputs, and indicators, scoped to its own ministry.</w:t>
      </w:r>
    </w:p>
    <w:p>
      <w:pPr>
        <w:pStyle w:val="Heading2"/>
        <w:spacing w:after="120" w:before="260"/>
      </w:pPr>
      <w:r>
        <w:rPr>
          <w:b/>
          <w:bCs/>
          <w:color w:val="2E74B5"/>
          <w:sz w:val="26"/>
          <w:szCs w:val="26"/>
        </w:rPr>
        <w:t xml:space="preserve">9.1 Authentication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5051"/>
        <w:gridCol w:w="992"/>
        <w:gridCol w:w="992"/>
        <w:gridCol w:w="992"/>
        <w:gridCol w:w="993"/>
      </w:tblGrid>
      <w:tr>
        <w:trPr>
          <w:tblHeader/>
        </w:trPr>
        <w:tc>
          <w:tcPr>
            <w:tcW w:type="dxa" w:w="50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Permission</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SA</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MU</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w:t>
            </w:r>
          </w:p>
        </w:tc>
        <w:tc>
          <w:tcPr>
            <w:tcW w:type="dxa" w:w="99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Login</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RecoverPassword</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bl>
    <w:p>
      <w:pPr>
        <w:pStyle w:val="Heading2"/>
        <w:spacing w:after="120" w:before="260"/>
      </w:pPr>
      <w:r>
        <w:rPr>
          <w:b/>
          <w:bCs/>
          <w:color w:val="2E74B5"/>
          <w:sz w:val="26"/>
          <w:szCs w:val="26"/>
        </w:rPr>
        <w:t xml:space="preserve">9.2 Strategy, Policy, Programme, Subprogramme</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5051"/>
        <w:gridCol w:w="992"/>
        <w:gridCol w:w="992"/>
        <w:gridCol w:w="992"/>
        <w:gridCol w:w="993"/>
      </w:tblGrid>
      <w:tr>
        <w:trPr>
          <w:tblHeader/>
        </w:trPr>
        <w:tc>
          <w:tcPr>
            <w:tcW w:type="dxa" w:w="50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Permission</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SA</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MU</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w:t>
            </w:r>
          </w:p>
        </w:tc>
        <w:tc>
          <w:tcPr>
            <w:tcW w:type="dxa" w:w="99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ReadStrategies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AddStrategy / ModifyStrategy / DeleteStrategy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ReadPolicies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AddPolicy / ModifyPolicy / DeletePolicy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ReadPrograms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AddProgram / EditProgram / DeleteProgram</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ReadSubprograms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AddSubprogram / EditSubprogram / DeleteSubprogram</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bl>
    <w:p>
      <w:pPr>
        <w:pStyle w:val="Heading2"/>
        <w:spacing w:after="120" w:before="260"/>
      </w:pPr>
      <w:r>
        <w:rPr>
          <w:b/>
          <w:bCs/>
          <w:color w:val="2E74B5"/>
          <w:sz w:val="26"/>
          <w:szCs w:val="26"/>
        </w:rPr>
        <w:t xml:space="preserve">9.3 Projects, Forms, Metrics, Action Plans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5051"/>
        <w:gridCol w:w="992"/>
        <w:gridCol w:w="992"/>
        <w:gridCol w:w="992"/>
        <w:gridCol w:w="993"/>
      </w:tblGrid>
      <w:tr>
        <w:trPr>
          <w:tblHeader/>
        </w:trPr>
        <w:tc>
          <w:tcPr>
            <w:tcW w:type="dxa" w:w="50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Permission</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SA</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MU</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w:t>
            </w:r>
          </w:p>
        </w:tc>
        <w:tc>
          <w:tcPr>
            <w:tcW w:type="dxa" w:w="99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ReadProjects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AddProject / EditProject / DeleteProject</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ReadProjectForms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FillProjectForm / EditProjectForm / DeleteProjectForm</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ReadProjectMetrics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AddMetricValue / EditMetricValues / DeleteMetricValues</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ReadActionPlans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ModifyPlanStatus / DeleteActionPlan</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bl>
    <w:p>
      <w:pPr>
        <w:spacing w:after="120"/>
      </w:pPr>
      <w:r>
        <w:rPr>
          <w:i/>
          <w:iCs/>
          <w:color w:val="595959"/>
          <w:sz w:val="18"/>
          <w:szCs w:val="18"/>
        </w:rPr>
        <w:t xml:space="preserve">Note: FillProjectForm, metric-value permissions, and action-plan modification are granted exclusively to DataEntry — including to the exclusion of SystemAdministrator. This is a deliberate separation of duties: administrators define the framework, data-entry officers record the values.</w:t>
      </w:r>
    </w:p>
    <w:p>
      <w:pPr>
        <w:pStyle w:val="Heading2"/>
        <w:spacing w:after="120" w:before="260"/>
      </w:pPr>
      <w:r>
        <w:rPr>
          <w:b/>
          <w:bCs/>
          <w:color w:val="2E74B5"/>
          <w:sz w:val="26"/>
          <w:szCs w:val="26"/>
        </w:rPr>
        <w:t xml:space="preserve">9.4 Results Framework Elements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5051"/>
        <w:gridCol w:w="992"/>
        <w:gridCol w:w="992"/>
        <w:gridCol w:w="992"/>
        <w:gridCol w:w="993"/>
      </w:tblGrid>
      <w:tr>
        <w:trPr>
          <w:tblHeader/>
        </w:trPr>
        <w:tc>
          <w:tcPr>
            <w:tcW w:type="dxa" w:w="50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Permission</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SA</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MU</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w:t>
            </w:r>
          </w:p>
        </w:tc>
        <w:tc>
          <w:tcPr>
            <w:tcW w:type="dxa" w:w="99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ReadOutcomes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AddOutcome / ModifyOutcome / DeleteOutcome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ReadOutputs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AddOutput / ModifyOutput / DeleteOutput</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ReadSubOutputs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AddSubOutput / ModifySubOutput / DeleteSubOutput</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ReadIndicators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AddIndicator / ModifyIndicator / DeleteIndicator</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IndicatorAnalysis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bl>
    <w:p>
      <w:pPr>
        <w:pStyle w:val="Heading2"/>
        <w:spacing w:after="120" w:before="260"/>
      </w:pPr>
      <w:r>
        <w:rPr>
          <w:b/>
          <w:bCs/>
          <w:color w:val="2E74B5"/>
          <w:sz w:val="26"/>
          <w:szCs w:val="26"/>
        </w:rPr>
        <w:t xml:space="preserve">9.5 Ministries, Dashboard, Strategic Indicators, Reporting</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5051"/>
        <w:gridCol w:w="992"/>
        <w:gridCol w:w="992"/>
        <w:gridCol w:w="992"/>
        <w:gridCol w:w="993"/>
      </w:tblGrid>
      <w:tr>
        <w:trPr>
          <w:tblHeader/>
        </w:trPr>
        <w:tc>
          <w:tcPr>
            <w:tcW w:type="dxa" w:w="50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Permission</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SA</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MU</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w:t>
            </w:r>
          </w:p>
        </w:tc>
        <w:tc>
          <w:tcPr>
            <w:tcW w:type="dxa" w:w="99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ViewControlPanel</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ReadMinistries</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CreateMinistry / ModifyMinistry / DeleteMinistry / DisplayMinistryIndicators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BrowseProjects</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ClassifyProjects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MonitorPerformance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DisplayStrategicIndicators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ComparePerformance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EditStrategyData</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ViewReports</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AnalyzePerformance / ExportReports</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bl>
    <w:p>
      <w:pPr>
        <w:pStyle w:val="Heading2"/>
        <w:spacing w:after="120" w:before="260"/>
      </w:pPr>
      <w:r>
        <w:rPr>
          <w:b/>
          <w:bCs/>
          <w:color w:val="2E74B5"/>
          <w:sz w:val="26"/>
          <w:szCs w:val="26"/>
        </w:rPr>
        <w:t xml:space="preserve">9.6 Requests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5051"/>
        <w:gridCol w:w="992"/>
        <w:gridCol w:w="992"/>
        <w:gridCol w:w="992"/>
        <w:gridCol w:w="993"/>
      </w:tblGrid>
      <w:tr>
        <w:trPr>
          <w:tblHeader/>
        </w:trPr>
        <w:tc>
          <w:tcPr>
            <w:tcW w:type="dxa" w:w="505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Permission</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SA</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MU</w:t>
            </w:r>
          </w:p>
        </w:tc>
        <w:tc>
          <w:tcPr>
            <w:tcW w:type="dxa" w:w="99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DE</w:t>
            </w:r>
          </w:p>
        </w:tc>
        <w:tc>
          <w:tcPr>
            <w:tcW w:type="dxa" w:w="99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w:t>
            </w:r>
          </w:p>
        </w:tc>
      </w:tr>
      <w:tr>
        <w:tc>
          <w:tcPr>
            <w:tcW w:type="dxa" w:w="505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ReadRequests / SubmitRequest</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r>
        <w:tc>
          <w:tcPr>
            <w:tcW w:type="dxa" w:w="505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ManageRequests / DeleteRequest</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c>
          <w:tcPr>
            <w:tcW w:type="dxa" w:w="99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t>
            </w:r>
          </w:p>
        </w:tc>
      </w:tr>
    </w:tbl>
    <w:p>
      <w:pPr>
        <w:pStyle w:val="Heading2"/>
        <w:spacing w:after="120" w:before="260"/>
      </w:pPr>
      <w:r>
        <w:rPr>
          <w:b/>
          <w:bCs/>
          <w:color w:val="2E74B5"/>
          <w:sz w:val="26"/>
          <w:szCs w:val="26"/>
        </w:rPr>
        <w:t xml:space="preserve">9.7 Evaluation Rules</w:t>
      </w:r>
    </w:p>
    <w:p>
      <w:pPr>
        <w:pStyle w:val="ListParagraph"/>
        <w:numPr>
          <w:ilvl w:val="0"/>
          <w:numId w:val="2"/>
        </w:numPr>
        <w:spacing w:after="60" w:line="276"/>
      </w:pPr>
      <w:r>
        <w:rPr>
          <w:sz w:val="21"/>
          <w:szCs w:val="21"/>
        </w:rPr>
        <w:t xml:space="preserve">SystemAdministrator receives every permission returned by the catalogue unconditionally, except where a permission is defined as exclusive to another role (Section 9.3).</w:t>
      </w:r>
    </w:p>
    <w:p>
      <w:pPr>
        <w:pStyle w:val="ListParagraph"/>
        <w:numPr>
          <w:ilvl w:val="0"/>
          <w:numId w:val="2"/>
        </w:numPr>
        <w:spacing w:after="60" w:line="276"/>
      </w:pPr>
      <w:r>
        <w:rPr>
          <w:sz w:val="21"/>
          <w:szCs w:val="21"/>
        </w:rPr>
        <w:t xml:space="preserve">A user holding more than one role receives the union of the permissions of those roles.</w:t>
      </w:r>
    </w:p>
    <w:p>
      <w:pPr>
        <w:pStyle w:val="ListParagraph"/>
        <w:numPr>
          <w:ilvl w:val="0"/>
          <w:numId w:val="2"/>
        </w:numPr>
        <w:spacing w:after="60" w:line="276"/>
      </w:pPr>
      <w:r>
        <w:rPr>
          <w:sz w:val="21"/>
          <w:szCs w:val="21"/>
        </w:rPr>
        <w:t xml:space="preserve">Permission evaluation is independent of ministry scoping. A user may hold a permission and still be denied a particular record because it belongs to another ministry.</w:t>
      </w:r>
    </w:p>
    <w:p>
      <w:pPr>
        <w:pStyle w:val="ListParagraph"/>
        <w:numPr>
          <w:ilvl w:val="0"/>
          <w:numId w:val="2"/>
        </w:numPr>
        <w:spacing w:after="60" w:line="276"/>
      </w:pPr>
      <w:r>
        <w:rPr>
          <w:sz w:val="21"/>
          <w:szCs w:val="21"/>
        </w:rPr>
        <w:t xml:space="preserve">Any permission not listed is denied by default; the handler’s fall-through case returns false.</w:t>
      </w:r>
    </w:p>
    <w:p>
      <w:r>
        <w:br w:type="page"/>
      </w:r>
    </w:p>
    <w:p>
      <w:pPr>
        <w:pStyle w:val="Heading1"/>
        <w:spacing w:after="180" w:before="360"/>
      </w:pPr>
      <w:r>
        <w:rPr>
          <w:b/>
          <w:bCs/>
          <w:color w:val="1F4E79"/>
          <w:sz w:val="32"/>
          <w:szCs w:val="32"/>
        </w:rPr>
        <w:t xml:space="preserve">10. Deployment and Operations</w:t>
      </w:r>
    </w:p>
    <w:p>
      <w:pPr>
        <w:pStyle w:val="Heading2"/>
        <w:spacing w:after="120" w:before="260"/>
      </w:pPr>
      <w:r>
        <w:rPr>
          <w:b/>
          <w:bCs/>
          <w:color w:val="2E74B5"/>
          <w:sz w:val="26"/>
          <w:szCs w:val="26"/>
        </w:rPr>
        <w:t xml:space="preserve">10.1 Build and Run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3067"/>
        <w:gridCol w:w="5953"/>
      </w:tblGrid>
      <w:tr>
        <w:trPr>
          <w:tblHeader/>
        </w:trPr>
        <w:tc>
          <w:tcPr>
            <w:tcW w:type="dxa" w:w="306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Command</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Purpose</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dotnet build</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Compile the application</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dotnet run</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Run locally (default https://localhost:7173)</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dotnet publish</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Produce a deployment package</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dotnet ef migrations add &lt;Name&gt;</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Create a migration after a model change</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dotnet ef database update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Apply pending migrations</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dotnet ef database drop</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Drop the database — destructive, development only</w:t>
            </w:r>
          </w:p>
        </w:tc>
      </w:tr>
    </w:tbl>
    <w:p>
      <w:pPr>
        <w:pStyle w:val="Heading2"/>
        <w:spacing w:after="120" w:before="260"/>
      </w:pPr>
      <w:r>
        <w:rPr>
          <w:b/>
          <w:bCs/>
          <w:color w:val="2E74B5"/>
          <w:sz w:val="26"/>
          <w:szCs w:val="26"/>
        </w:rPr>
        <w:t xml:space="preserve">10.2 Configuration</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706"/>
        <w:gridCol w:w="2706"/>
        <w:gridCol w:w="3608"/>
      </w:tblGrid>
      <w:tr>
        <w:trPr>
          <w:tblHeader/>
        </w:trPr>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Setting</w:t>
            </w:r>
          </w:p>
        </w:tc>
        <w:tc>
          <w:tcPr>
            <w:tcW w:type="dxa" w:w="270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Purpose</w:t>
            </w:r>
          </w:p>
        </w:tc>
        <w:tc>
          <w:tcPr>
            <w:tcW w:type="dxa" w:w="3608"/>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Environment-specific</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ConnectionStrings:DefaultConnection</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SQL Server connection</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 — must be supplied through protected configuration in production</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Chatbot:ApiKey</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Language-model API key</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 — secret; must not be committed</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Chatbot:ModelName</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Language-model identifier</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r>
      <w:tr>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Logging:LogLevel</w:t>
            </w:r>
          </w:p>
        </w:tc>
        <w:tc>
          <w:tcPr>
            <w:tcW w:type="dxa" w:w="270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Log verbosity</w:t>
            </w:r>
          </w:p>
        </w:tc>
        <w:tc>
          <w:tcPr>
            <w:tcW w:type="dxa" w:w="3608"/>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w:t>
            </w:r>
          </w:p>
        </w:tc>
      </w:tr>
      <w:tr>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AllowedHosts</w:t>
            </w:r>
          </w:p>
        </w:tc>
        <w:tc>
          <w:tcPr>
            <w:tcW w:type="dxa" w:w="270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Host filtering</w:t>
            </w:r>
          </w:p>
        </w:tc>
        <w:tc>
          <w:tcPr>
            <w:tcW w:type="dxa" w:w="3608"/>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Yes — should be restricted in production</w:t>
            </w:r>
          </w:p>
        </w:tc>
      </w:tr>
    </w:tbl>
    <w:p>
      <w:pPr>
        <w:spacing w:after="120"/>
      </w:pPr>
      <w:r>
        <w:rPr>
          <w:i/>
          <w:iCs/>
          <w:color w:val="595959"/>
          <w:sz w:val="18"/>
          <w:szCs w:val="18"/>
        </w:rPr>
        <w:t xml:space="preserve">Operational note: the repository’s appsettings.json contains a development connection string with embedded credentials and a language-model API key. Before production deployment these shall be moved to protected configuration (user secrets, environment variables, or a secret store) and the committed values rotated. This is tracked as an operational prerequisite, not a defect in the application logic.</w:t>
      </w:r>
    </w:p>
    <w:p>
      <w:pPr>
        <w:pStyle w:val="Heading2"/>
        <w:spacing w:after="120" w:before="260"/>
      </w:pPr>
      <w:r>
        <w:rPr>
          <w:b/>
          <w:bCs/>
          <w:color w:val="2E74B5"/>
          <w:sz w:val="26"/>
          <w:szCs w:val="26"/>
        </w:rPr>
        <w:t xml:space="preserve">10.3 First-Run Behaviour</w:t>
      </w:r>
    </w:p>
    <w:p>
      <w:pPr>
        <w:pStyle w:val="ListParagraph"/>
        <w:numPr>
          <w:ilvl w:val="0"/>
          <w:numId w:val="3"/>
        </w:numPr>
        <w:spacing w:after="60" w:line="276"/>
      </w:pPr>
      <w:r>
        <w:rPr>
          <w:sz w:val="21"/>
          <w:szCs w:val="21"/>
        </w:rPr>
        <w:t xml:space="preserve">DbInitializer.SeedAsync creates roles and guide content.</w:t>
      </w:r>
    </w:p>
    <w:p>
      <w:pPr>
        <w:pStyle w:val="ListParagraph"/>
        <w:numPr>
          <w:ilvl w:val="0"/>
          <w:numId w:val="3"/>
        </w:numPr>
        <w:spacing w:after="60" w:line="276"/>
      </w:pPr>
      <w:r>
        <w:rPr>
          <w:sz w:val="21"/>
          <w:szCs w:val="21"/>
        </w:rPr>
        <w:t xml:space="preserve">The four geographic seeders load Governorates, Districts, SubDistricts, and Communities from SeedData/ where the corresponding tables are empty.</w:t>
      </w:r>
    </w:p>
    <w:p>
      <w:pPr>
        <w:pStyle w:val="ListParagraph"/>
        <w:numPr>
          <w:ilvl w:val="0"/>
          <w:numId w:val="3"/>
        </w:numPr>
        <w:spacing w:after="60" w:line="276"/>
      </w:pPr>
      <w:r>
        <w:rPr>
          <w:sz w:val="21"/>
          <w:szCs w:val="21"/>
        </w:rPr>
        <w:t xml:space="preserve">EnsureGovernorateLocationChains completes any missing parent chain.</w:t>
      </w:r>
    </w:p>
    <w:p>
      <w:pPr>
        <w:pStyle w:val="ListParagraph"/>
        <w:numPr>
          <w:ilvl w:val="0"/>
          <w:numId w:val="3"/>
        </w:numPr>
        <w:spacing w:after="60" w:line="276"/>
      </w:pPr>
      <w:r>
        <w:rPr>
          <w:sz w:val="21"/>
          <w:szCs w:val="21"/>
        </w:rPr>
        <w:t xml:space="preserve">The four default roles are created if absent.</w:t>
      </w:r>
    </w:p>
    <w:p>
      <w:pPr>
        <w:pStyle w:val="ListParagraph"/>
        <w:numPr>
          <w:ilvl w:val="0"/>
          <w:numId w:val="3"/>
        </w:numPr>
        <w:spacing w:after="60" w:line="276"/>
      </w:pPr>
      <w:r>
        <w:rPr>
          <w:sz w:val="21"/>
          <w:szCs w:val="21"/>
        </w:rPr>
        <w:t xml:space="preserve">Four default accounts are created if absent and each is confirmed to hold its intended role: admin@example.com (SystemAdministrator), ministry@example.com (MinistriesUser), dataentry@example.com (DataEntry), reader@example.com (ReadingUser).</w:t>
      </w:r>
    </w:p>
    <w:p>
      <w:pPr>
        <w:spacing w:after="200" w:line="276"/>
        <w:jc w:val="both"/>
      </w:pPr>
      <w:r>
        <w:rPr>
          <w:sz w:val="21"/>
          <w:szCs w:val="21"/>
        </w:rPr>
        <w:t xml:space="preserve">Seeded default credentials shall be changed or the accounts disabled before the Platform is exposed to real users.</w:t>
      </w:r>
    </w:p>
    <w:p>
      <w:pPr>
        <w:pStyle w:val="Heading2"/>
        <w:spacing w:after="120" w:before="260"/>
      </w:pPr>
      <w:r>
        <w:rPr>
          <w:b/>
          <w:bCs/>
          <w:color w:val="2E74B5"/>
          <w:sz w:val="26"/>
          <w:szCs w:val="26"/>
        </w:rPr>
        <w:t xml:space="preserve">10.4 Migration Baseline</w:t>
      </w:r>
    </w:p>
    <w:p>
      <w:pPr>
        <w:spacing w:after="120" w:line="276"/>
        <w:jc w:val="both"/>
      </w:pPr>
      <w:r>
        <w:rPr>
          <w:sz w:val="21"/>
          <w:szCs w:val="21"/>
        </w:rPr>
        <w:t xml:space="preserve">The schema is defined by 51 EF Core migrations plus the model snapshot. Recent migrations extend the model with request comments and tests, platform versions, public-sector types, project timestamps, guide sections, budget units, and framework goal types. Migrations shall be applied in order; existing migration files shall never be edited.</w:t>
      </w:r>
    </w:p>
    <w:p>
      <w:pPr>
        <w:pStyle w:val="Heading2"/>
        <w:spacing w:after="120" w:before="260"/>
      </w:pPr>
      <w:r>
        <w:rPr>
          <w:b/>
          <w:bCs/>
          <w:color w:val="2E74B5"/>
          <w:sz w:val="26"/>
          <w:szCs w:val="26"/>
        </w:rPr>
        <w:t xml:space="preserve">10.5 Development-Only Surfaces</w:t>
      </w:r>
    </w:p>
    <w:p>
      <w:pPr>
        <w:spacing w:after="120" w:line="276"/>
        <w:jc w:val="both"/>
      </w:pPr>
      <w:r>
        <w:rPr>
          <w:sz w:val="21"/>
          <w:szCs w:val="21"/>
        </w:rPr>
        <w:t xml:space="preserve">DebugController and TestController exist as development testing endpoints. There is no automated unit-test suite in the current baseline. These controllers shall not be reachable in production deployments; disabling them is a deployment prerequisite.</w:t>
      </w:r>
    </w:p>
    <w:p>
      <w:r>
        <w:br w:type="page"/>
      </w:r>
    </w:p>
    <w:p>
      <w:pPr>
        <w:pStyle w:val="Heading1"/>
        <w:spacing w:after="180" w:before="360"/>
      </w:pPr>
      <w:r>
        <w:rPr>
          <w:b/>
          <w:bCs/>
          <w:color w:val="1F4E79"/>
          <w:sz w:val="32"/>
          <w:szCs w:val="32"/>
        </w:rPr>
        <w:t xml:space="preserve">11. Requirements Traceability</w:t>
      </w:r>
    </w:p>
    <w:p>
      <w:pPr>
        <w:spacing w:after="120" w:line="276"/>
        <w:jc w:val="both"/>
      </w:pPr>
      <w:r>
        <w:rPr>
          <w:sz w:val="21"/>
          <w:szCs w:val="21"/>
        </w:rPr>
        <w:t xml:space="preserve">Each business requirement in the BRS is realised by the functional requirements listed below.</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3067"/>
        <w:gridCol w:w="5953"/>
      </w:tblGrid>
      <w:tr>
        <w:trPr>
          <w:tblHeader/>
        </w:trPr>
        <w:tc>
          <w:tcPr>
            <w:tcW w:type="dxa" w:w="306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BRS requirement</w:t>
            </w:r>
          </w:p>
        </w:tc>
        <w:tc>
          <w:tcPr>
            <w:tcW w:type="dxa" w:w="5953"/>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SRS requirements</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BR-01 Results Framework</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FR-RF-01 to FR-RF-10</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BR-02 Strategic Goals</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FR-GOAL-01 to FR-GOAL-15; §6.4</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BR-03 Project Portfolio</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FR-PRJ-01 to FR-PRJ-15</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BR-04 Delivery Planning &amp; Measurement</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FR-PHASE-01 to FR-PHASE-06; FR-MEAS-01 to FR-MEAS-06; §6.1, §6.5</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BR-05 Financial Disbursement</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FR-AP-01 to FR-AP-06; FR-BM-01, FR-BM-02; §6.2</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BR-06 Performance Aggregation</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§6.1, §6.2, §6.3, §6.6; FR-ADM-09</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BR-07 Geographic Coverage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FR-LOC-01 to FR-LOC-06; FR-RPT-03</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BR-08 Dashboards &amp; Analysis</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FR-DASH-01 to FR-DASH-09; FR-RPT-02</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BR-09 Reporting</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FR-RPT-01 to FR-RPT-06</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BR-10 Reference Data</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FR-LKP-01 to FR-LKP-07</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BR-11 Security &amp; Access Control</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FR-AUTH-01 to FR-AUTH-11; FR-ADM-01 to FR-ADM-10; §9; NFR-SEC-01 to NFR-SEC-13</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BR-12 Audit &amp; Traceability</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FR-AUD-01 to FR-AUD-06; NFR-AUD-01 to NFR-AUD-05</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BR-13 Data Governance &amp; Continuity</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FR-DM-01 to FR-DM-06; FR-LOC-02; NFR-REL-05, NFR-REL-06</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BR-14 Localisation</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FR-I18N-01 to FR-I18N-07; NFR-USE-08</w:t>
            </w:r>
          </w:p>
        </w:tc>
      </w:tr>
      <w:tr>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BR-15 User Assistance</w:t>
            </w:r>
          </w:p>
        </w:tc>
        <w:tc>
          <w:tcPr>
            <w:tcW w:type="dxa" w:w="5953"/>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FR-GUIDE-01 to FR-GUIDE-04; FR-CHAT-01 to FR-CHAT-03; FR-NOTIF-01</w:t>
            </w:r>
          </w:p>
        </w:tc>
      </w:tr>
      <w:tr>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BR-16 Change &amp; Release Management</w:t>
            </w:r>
          </w:p>
        </w:tc>
        <w:tc>
          <w:tcPr>
            <w:tcW w:type="dxa" w:w="5953"/>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FR-REQ-01 to FR-REQ-15; FR-VER-01 to FR-VER-04</w:t>
            </w:r>
          </w:p>
        </w:tc>
      </w:tr>
    </w:tbl>
    <w:p>
      <w:r>
        <w:br w:type="page"/>
      </w:r>
    </w:p>
    <w:p>
      <w:pPr>
        <w:pStyle w:val="Heading1"/>
        <w:spacing w:after="180" w:before="360"/>
      </w:pPr>
      <w:r>
        <w:rPr>
          <w:b/>
          <w:bCs/>
          <w:color w:val="1F4E79"/>
          <w:sz w:val="32"/>
          <w:szCs w:val="32"/>
        </w:rPr>
        <w:t xml:space="preserve">Appendix A — Enumerations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2526"/>
        <w:gridCol w:w="6494"/>
      </w:tblGrid>
      <w:tr>
        <w:trPr>
          <w:tblHeader/>
        </w:trPr>
        <w:tc>
          <w:tcPr>
            <w:tcW w:type="dxa" w:w="2526"/>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Enumeration</w:t>
            </w:r>
          </w:p>
        </w:tc>
        <w:tc>
          <w:tcPr>
            <w:tcW w:type="dxa" w:w="649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Values</w:t>
            </w:r>
          </w:p>
        </w:tc>
      </w:tr>
      <w:tr>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MeasureType</w:t>
            </w:r>
          </w:p>
        </w:tc>
        <w:tc>
          <w:tcPr>
            <w:tcW w:type="dxa" w:w="649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Qualitative = 0, Quantitative = 1</w:t>
            </w:r>
          </w:p>
        </w:tc>
      </w:tr>
      <w:tr>
        <w:tc>
          <w:tcPr>
            <w:tcW w:type="dxa" w:w="252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FrameworkGoalType</w:t>
            </w:r>
          </w:p>
        </w:tc>
        <w:tc>
          <w:tcPr>
            <w:tcW w:type="dxa" w:w="649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Qualitative = 0, Quantitative = 1</w:t>
            </w:r>
          </w:p>
        </w:tc>
      </w:tr>
      <w:tr>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FrameworkGoalTrackingStatus</w:t>
            </w:r>
          </w:p>
        </w:tc>
        <w:tc>
          <w:tcPr>
            <w:tcW w:type="dxa" w:w="649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OnTrack, AtRisk, OffTrack</w:t>
            </w:r>
          </w:p>
        </w:tc>
      </w:tr>
      <w:tr>
        <w:tc>
          <w:tcPr>
            <w:tcW w:type="dxa" w:w="252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BudgetUnit</w:t>
            </w:r>
          </w:p>
        </w:tc>
        <w:tc>
          <w:tcPr>
            <w:tcW w:type="dxa" w:w="649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Ones = 1 (default), Thousands = 1000, Millions = 1000000, Billions = 1000000000. The numeric value of each member is its multiplier; EstimatedBudget is always stored as the full monetary value and the unit governs entry and display only.</w:t>
            </w:r>
          </w:p>
        </w:tc>
      </w:tr>
      <w:tr>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DonorCategory</w:t>
            </w:r>
          </w:p>
        </w:tc>
        <w:tc>
          <w:tcPr>
            <w:tcW w:type="dxa" w:w="649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UNOrganizations = 1, Countries = 2, InternationalNonGovernmentalOrganizations = 3, Local = 4</w:t>
            </w:r>
          </w:p>
        </w:tc>
      </w:tr>
      <w:tr>
        <w:tc>
          <w:tcPr>
            <w:tcW w:type="dxa" w:w="252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RequestCategory</w:t>
            </w:r>
          </w:p>
        </w:tc>
        <w:tc>
          <w:tcPr>
            <w:tcW w:type="dxa" w:w="649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NewRequest = 1, Modification = 2, TechnicalSupport = 3, Inquiry = 4, Complaint = 5, Other = 6</w:t>
            </w:r>
          </w:p>
        </w:tc>
      </w:tr>
      <w:tr>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RequestPriority</w:t>
            </w:r>
          </w:p>
        </w:tc>
        <w:tc>
          <w:tcPr>
            <w:tcW w:type="dxa" w:w="649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 = 1, Medium = 2, Low = 3</w:t>
            </w:r>
          </w:p>
        </w:tc>
      </w:tr>
      <w:tr>
        <w:tc>
          <w:tcPr>
            <w:tcW w:type="dxa" w:w="252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RequestStatus</w:t>
            </w:r>
          </w:p>
        </w:tc>
        <w:tc>
          <w:tcPr>
            <w:tcW w:type="dxa" w:w="649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New = 1, InProgress = 2, OnHold = 3, Completed = 4, Cancelled = 5</w:t>
            </w:r>
          </w:p>
        </w:tc>
      </w:tr>
      <w:tr>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CommentKind</w:t>
            </w:r>
          </w:p>
        </w:tc>
        <w:tc>
          <w:tcPr>
            <w:tcW w:type="dxa" w:w="649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Comment = 1, TestPassed = 2, TestHasNotes = 3</w:t>
            </w:r>
          </w:p>
        </w:tc>
      </w:tr>
      <w:tr>
        <w:tc>
          <w:tcPr>
            <w:tcW w:type="dxa" w:w="252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VersionStatus</w:t>
            </w:r>
          </w:p>
        </w:tc>
        <w:tc>
          <w:tcPr>
            <w:tcW w:type="dxa" w:w="649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Planned = 1, InDevelopment = 2, Released = 3</w:t>
            </w:r>
          </w:p>
        </w:tc>
      </w:tr>
      <w:tr>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RegionType</w:t>
            </w:r>
          </w:p>
        </w:tc>
        <w:tc>
          <w:tcPr>
            <w:tcW w:type="dxa" w:w="649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Region = 1, Province = 2, District = 3, Community = 4</w:t>
            </w:r>
          </w:p>
        </w:tc>
      </w:tr>
      <w:tr>
        <w:tc>
          <w:tcPr>
            <w:tcW w:type="dxa" w:w="2526"/>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MeasureValueType</w:t>
            </w:r>
          </w:p>
        </w:tc>
        <w:tc>
          <w:tcPr>
            <w:tcW w:type="dxa" w:w="649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Real = 1 (legacy)</w:t>
            </w:r>
          </w:p>
        </w:tc>
      </w:tr>
      <w:tr>
        <w:tc>
          <w:tcPr>
            <w:tcW w:type="dxa" w:w="2526"/>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Currency (string)</w:t>
            </w:r>
          </w:p>
        </w:tc>
        <w:tc>
          <w:tcPr>
            <w:tcW w:type="dxa" w:w="649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USD (symbol $), EUR (symbol €), SYP (symbol SYP); default USD</w:t>
            </w:r>
          </w:p>
        </w:tc>
      </w:tr>
    </w:tbl>
    <w:p>
      <w:pPr>
        <w:pStyle w:val="Heading2"/>
        <w:spacing w:after="120" w:before="260"/>
      </w:pPr>
      <w:r>
        <w:rPr>
          <w:b/>
          <w:bCs/>
          <w:color w:val="2E74B5"/>
          <w:sz w:val="26"/>
          <w:szCs w:val="26"/>
        </w:rPr>
        <w:t xml:space="preserve">A.1 Default Project Phase Names</w:t>
      </w:r>
    </w:p>
    <w:p>
      <w:pPr>
        <w:spacing w:after="120" w:line="276"/>
        <w:jc w:val="both"/>
      </w:pPr>
      <w:r>
        <w:rPr>
          <w:sz w:val="21"/>
          <w:szCs w:val="21"/>
        </w:rPr>
        <w:t xml:space="preserve">ProjectPhase.DefaultCategoryNames is the single source of truth for the canonical budget-category phase names used both at phase creation and on reporting pages. The nine categories correspond to: land; buildings, construction and facilities; machinery and equipment; means of transport; tools, instruments and moulds; office furniture and equipment; livestock; establishment expenses; and salaries, wages and compensation.</w:t>
      </w:r>
    </w:p>
    <w:p>
      <w:r>
        <w:br w:type="page"/>
      </w:r>
    </w:p>
    <w:p>
      <w:pPr>
        <w:pStyle w:val="Heading1"/>
        <w:spacing w:after="180" w:before="360"/>
      </w:pPr>
      <w:r>
        <w:rPr>
          <w:b/>
          <w:bCs/>
          <w:color w:val="1F4E79"/>
          <w:sz w:val="32"/>
          <w:szCs w:val="32"/>
        </w:rPr>
        <w:t xml:space="preserve">Appendix B — Consolidated Validation Rules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1624"/>
        <w:gridCol w:w="2165"/>
        <w:gridCol w:w="5231"/>
      </w:tblGrid>
      <w:tr>
        <w:trPr>
          <w:tblHeader/>
        </w:trPr>
        <w:tc>
          <w:tcPr>
            <w:tcW w:type="dxa" w:w="1624"/>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Entity</w:t>
            </w:r>
          </w:p>
        </w:tc>
        <w:tc>
          <w:tcPr>
            <w:tcW w:type="dxa" w:w="2165"/>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Field</w:t>
            </w:r>
          </w:p>
        </w:tc>
        <w:tc>
          <w:tcPr>
            <w:tcW w:type="dxa" w:w="52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Rule</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ProjectName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length 3 to 200</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EstimatedBudget</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greater than 0.01; rejected above 100,000,000,000</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ExchangeRate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Where supplied, greater than 0.01; stored as decimal(18,2)</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RealBudget</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Non-negative</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ProjectManagerCode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must be greater than 0</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SuperVisorCode</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must be greater than 0</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StartDate / EndDate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Both required; EndDate strictly after StartDate; duration not exceeding 3,650 days</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Sectors</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At least one required</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Locations</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At least one required unless IsEntireCountry is true</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length 2 to 200</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StartDate / EndDate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Both required</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Budget</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non-negative</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decimal(5,2); phase weights for a project must sum to exactly 100</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ProjectPhase</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TargetQuantity</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Where supplied, non-negative</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Name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maximum 200</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Value</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Range 0 to 100</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Note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Maximum 1,000</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Measure</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Unit</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Maximum 100</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Indicator</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Range 0 to 1</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Output</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Weight</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Range 0 to 1</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ProjectDonor</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FundingPercentage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Range 0 to 100</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ProjectDonor</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FundingAmount</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Non-negative</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All year and value fields</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FrameworkGoal</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Unit</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Maximum 100; required for quantitative goals</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Title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length 3 to 200</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Description / Notes</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Maximum 2,000 each</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RequestNumber</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Maximum 20; format REQ-yyyy-nnn; assigned once</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RequestingParty</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Maximum 200</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CompletionPercentage</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Range 0 to 100</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Request</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ActualCompletionDate</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Not earlier than StartDate</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PlatformVersion</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VersionNumber</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maximum 20; unique</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PlatformVersion</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Title</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maximum 200</w:t>
            </w:r>
          </w:p>
        </w:tc>
      </w:tr>
      <w:tr>
        <w:tc>
          <w:tcPr>
            <w:tcW w:type="dxa" w:w="1624"/>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AuditLog</w:t>
            </w:r>
          </w:p>
        </w:tc>
        <w:tc>
          <w:tcPr>
            <w:tcW w:type="dxa" w:w="2165"/>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EntityName / EntityId</w:t>
            </w:r>
          </w:p>
        </w:tc>
        <w:tc>
          <w:tcPr>
            <w:tcW w:type="dxa" w:w="52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maximum 100 each</w:t>
            </w:r>
          </w:p>
        </w:tc>
      </w:tr>
      <w:tr>
        <w:tc>
          <w:tcPr>
            <w:tcW w:type="dxa" w:w="1624"/>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AuditLog</w:t>
            </w:r>
          </w:p>
        </w:tc>
        <w:tc>
          <w:tcPr>
            <w:tcW w:type="dxa" w:w="2165"/>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Action</w:t>
            </w:r>
          </w:p>
        </w:tc>
        <w:tc>
          <w:tcPr>
            <w:tcW w:type="dxa" w:w="52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Required; maximum 20</w:t>
            </w:r>
          </w:p>
        </w:tc>
      </w:tr>
    </w:tbl>
    <w:p>
      <w:r>
        <w:br w:type="page"/>
      </w:r>
    </w:p>
    <w:p>
      <w:pPr>
        <w:pStyle w:val="Heading1"/>
        <w:spacing w:after="180" w:before="360"/>
      </w:pPr>
      <w:r>
        <w:rPr>
          <w:b/>
          <w:bCs/>
          <w:color w:val="1F4E79"/>
          <w:sz w:val="32"/>
          <w:szCs w:val="32"/>
        </w:rPr>
        <w:t xml:space="preserve">Appendix C — Known Gaps and Recommendations</w:t>
      </w:r>
    </w:p>
    <w:p>
      <w:pPr>
        <w:spacing w:after="120" w:line="276"/>
        <w:jc w:val="both"/>
      </w:pPr>
      <w:r>
        <w:rPr>
          <w:sz w:val="21"/>
          <w:szCs w:val="21"/>
        </w:rPr>
        <w:t xml:space="preserve">The following are recorded so that they are managed deliberately rather than discovered later. None prevents acceptance of the current baseline; each should be scheduled through the change-request process.</w:t>
      </w:r>
    </w:p>
    <w:tbl>
      <w:tblPr>
        <w:tblW w:type="dxa" w:w="9020"/>
        <w:tblBorders>
          <w:top w:val="single" w:color="8EAADB" w:sz="4"/>
          <w:left w:val="single" w:color="8EAADB" w:sz="4"/>
          <w:bottom w:val="single" w:color="8EAADB" w:sz="4"/>
          <w:right w:val="single" w:color="8EAADB" w:sz="4"/>
          <w:insideH w:val="single" w:color="B4C6E7" w:sz="2"/>
          <w:insideV w:val="single" w:color="B4C6E7" w:sz="2"/>
        </w:tblBorders>
      </w:tblPr>
      <w:tblGrid>
        <w:gridCol w:w="631"/>
        <w:gridCol w:w="3067"/>
        <w:gridCol w:w="4600"/>
        <w:gridCol w:w="722"/>
      </w:tblGrid>
      <w:tr>
        <w:trPr>
          <w:tblHeader/>
        </w:trPr>
        <w:tc>
          <w:tcPr>
            <w:tcW w:type="dxa" w:w="631"/>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ID</w:t>
            </w:r>
          </w:p>
        </w:tc>
        <w:tc>
          <w:tcPr>
            <w:tcW w:type="dxa" w:w="3067"/>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Observation</w:t>
            </w:r>
          </w:p>
        </w:tc>
        <w:tc>
          <w:tcPr>
            <w:tcW w:type="dxa" w:w="4600"/>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Recommendation</w:t>
            </w:r>
          </w:p>
        </w:tc>
        <w:tc>
          <w:tcPr>
            <w:tcW w:type="dxa" w:w="722"/>
            <w:shd w:fill="D9E2F3" w:color="auto" w:val="clear"/>
            <w:tcMar>
              <w:top w:type="dxa" w:w="60"/>
              <w:left w:type="dxa" w:w="100"/>
              <w:bottom w:type="dxa" w:w="60"/>
              <w:right w:type="dxa" w:w="100"/>
            </w:tcMar>
            <w:vAlign w:val="center"/>
          </w:tcPr>
          <w:p>
            <w:pPr>
              <w:spacing w:after="40" w:before="40" w:line="250"/>
              <w:jc w:val="left"/>
            </w:pPr>
            <w:r>
              <w:rPr>
                <w:b/>
                <w:bCs/>
                <w:color w:val="1F3864"/>
                <w:sz w:val="19"/>
                <w:szCs w:val="19"/>
              </w:rPr>
              <w:t xml:space="preserve">Pri.</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G-01</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No automated test suite exists. DebugController and TestController serve as manual development endpoints.</w:t>
            </w:r>
          </w:p>
        </w:tc>
        <w:tc>
          <w:tcPr>
            <w:tcW w:type="dxa" w:w="460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Introduce unit tests covering the calculation engine first, since it determines every reported figure, then integration tests for the authorisation matrix.</w:t>
            </w:r>
          </w:p>
        </w:tc>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G-02</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Development credentials and a language-model API key are present in the committed appsettings.json.</w:t>
            </w:r>
          </w:p>
        </w:tc>
        <w:tc>
          <w:tcPr>
            <w:tcW w:type="dxa" w:w="460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Move to protected configuration and rotate the committed key before production exposure.</w:t>
            </w:r>
          </w:p>
        </w:tc>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G-03</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permission matrix is expressed twice — in PermissionAuthorizationHandler and in RolePermissionService — and the two must be kept in step manually.</w:t>
            </w:r>
          </w:p>
        </w:tc>
        <w:tc>
          <w:tcPr>
            <w:tcW w:type="dxa" w:w="460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Extract a single shared source of truth consumed by both.</w:t>
            </w:r>
          </w:p>
        </w:tc>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G-04</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PlanService.RecalculatePerformanceAfterProjectDeletion contains a loop body that performs no work, and its parent-recalculation path uses unweighted averages where the rest of the system uses weighted averages.</w:t>
            </w:r>
          </w:p>
        </w:tc>
        <w:tc>
          <w:tcPr>
            <w:tcW w:type="dxa" w:w="460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Reconcile with MonitoringService so that a single weighted implementation is used on every path.</w:t>
            </w:r>
          </w:p>
        </w:tc>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G-05</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Disbursement values are cast to integer at SubOutput level and above, while physical performance retains two decimals.</w:t>
            </w:r>
          </w:p>
        </w:tc>
        <w:tc>
          <w:tcPr>
            <w:tcW w:type="dxa" w:w="460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Confirm this is intended; if so, document it in the Formulas screen so users do not read it as a rounding defect.</w:t>
            </w:r>
          </w:p>
        </w:tc>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G-06</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MinistryStrategyManager is recognised by the permission handler but is not among the roles created at startup.</w:t>
            </w:r>
          </w:p>
        </w:tc>
        <w:tc>
          <w:tcPr>
            <w:tcW w:type="dxa" w:w="460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 it to the seeded role set, or remove the handler references if the role is not to be used.</w:t>
            </w:r>
          </w:p>
        </w:tc>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G-07</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Seeded default accounts use published passwords.</w:t>
            </w:r>
          </w:p>
        </w:tc>
        <w:tc>
          <w:tcPr>
            <w:tcW w:type="dxa" w:w="460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Force a password change on first sign-in, or disable the seeded accounts in production.</w:t>
            </w:r>
          </w:p>
        </w:tc>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G-08</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DebugController and TestController are compiled into all builds.</w:t>
            </w:r>
          </w:p>
        </w:tc>
        <w:tc>
          <w:tcPr>
            <w:tcW w:type="dxa" w:w="460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Guard with an environment check or exclude from release builds.</w:t>
            </w:r>
          </w:p>
        </w:tc>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G-09</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The Formulas reference screen must be updated manually when a calculation changes.</w:t>
            </w:r>
          </w:p>
        </w:tc>
        <w:tc>
          <w:tcPr>
            <w:tcW w:type="dxa" w:w="460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Generate it from the calculation services, or add a release checklist item.</w:t>
            </w:r>
          </w:p>
        </w:tc>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Low</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G-10</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Legacy enumeration MeasureValueType remains in the codebase with a single value.</w:t>
            </w:r>
          </w:p>
        </w:tc>
        <w:tc>
          <w:tcPr>
            <w:tcW w:type="dxa" w:w="460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Remove if genuinely unused.</w:t>
            </w:r>
          </w:p>
        </w:tc>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Low</w:t>
            </w:r>
          </w:p>
        </w:tc>
      </w:tr>
      <w:tr>
        <w:tc>
          <w:tcPr>
            <w:tcW w:type="dxa" w:w="631"/>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G-11</w:t>
            </w:r>
          </w:p>
        </w:tc>
        <w:tc>
          <w:tcPr>
            <w:tcW w:type="dxa" w:w="3067"/>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MonitoringService.UpdatePhasePerformance sums measure values, while its own documentation comment describes a simple average. Cumulative summation is a defensible design — progress accrues across reporting periods — but the two statements cannot both be right, and nothing caps the sum at 100.</w:t>
            </w:r>
          </w:p>
        </w:tc>
        <w:tc>
          <w:tcPr>
            <w:tcW w:type="dxa" w:w="4600"/>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Decide which behaviour is intended, correct the comment, and add a ceiling or a validation warning where the summed value would exceed 100. This is the single highest-value correction in this list because it feeds every figure above it.</w:t>
            </w:r>
          </w:p>
        </w:tc>
        <w:tc>
          <w:tcPr>
            <w:tcW w:type="dxa" w:w="722"/>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High</w:t>
            </w:r>
          </w:p>
        </w:tc>
      </w:tr>
      <w:tr>
        <w:tc>
          <w:tcPr>
            <w:tcW w:type="dxa" w:w="631"/>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G-12</w:t>
            </w:r>
          </w:p>
        </w:tc>
        <w:tc>
          <w:tcPr>
            <w:tcW w:type="dxa" w:w="3067"/>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Phase weights are required to sum to 100, but this is enforced in the phase editing path rather than as a database or model-level invariant.</w:t>
            </w:r>
          </w:p>
        </w:tc>
        <w:tc>
          <w:tcPr>
            <w:tcW w:type="dxa" w:w="4600"/>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Add a server-side check on every write path that can alter a phase weight, including any future bulk or import operation.</w:t>
            </w:r>
          </w:p>
        </w:tc>
        <w:tc>
          <w:tcPr>
            <w:tcW w:type="dxa" w:w="722"/>
            <w:shd w:fill="F2F5FA" w:color="auto" w:val="clear"/>
            <w:tcMar>
              <w:top w:type="dxa" w:w="60"/>
              <w:left w:type="dxa" w:w="100"/>
              <w:bottom w:type="dxa" w:w="60"/>
              <w:right w:type="dxa" w:w="100"/>
            </w:tcMar>
            <w:vAlign w:val="center"/>
          </w:tcPr>
          <w:p>
            <w:pPr>
              <w:spacing w:after="40" w:before="40" w:line="250"/>
              <w:jc w:val="left"/>
            </w:pPr>
            <w:r>
              <w:rPr>
                <w:b w:val="false"/>
                <w:bCs w:val="false"/>
                <w:color w:val="000000"/>
                <w:sz w:val="19"/>
                <w:szCs w:val="19"/>
              </w:rPr>
              <w:t xml:space="preserve">Medium</w:t>
            </w:r>
          </w:p>
        </w:tc>
      </w:tr>
    </w:tbl>
    <w:p>
      <w:pPr>
        <w:spacing w:after="400"/>
      </w:pPr>
      <w:r>
        <w:rPr>
          <w:sz w:val="12"/>
          <w:szCs w:val="12"/>
        </w:rPr>
        <w:t xml:space="preserve"/>
      </w:r>
    </w:p>
    <w:p>
      <w:pPr>
        <w:pBdr>
          <w:bottom w:val="single" w:color="BFBFBF" w:sz="6"/>
        </w:pBdr>
        <w:spacing w:after="160" w:before="60"/>
      </w:pPr>
      <w:r>
        <w:rPr>
          <w:sz w:val="2"/>
          <w:szCs w:val="2"/>
        </w:rPr>
        <w:t xml:space="preserve"/>
      </w:r>
    </w:p>
    <w:p>
      <w:pPr>
        <w:jc w:val="center"/>
      </w:pPr>
      <w:r>
        <w:rPr>
          <w:i/>
          <w:iCs/>
          <w:color w:val="767171"/>
          <w:sz w:val="20"/>
          <w:szCs w:val="20"/>
        </w:rPr>
        <w:t xml:space="preserve">End of Software Requirements Specification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jc w:val="center"/>
    </w:pPr>
    <w:r>
      <w:rPr>
        <w:color w:val="767171"/>
        <w:sz w:val="16"/>
        <w:szCs w:val="16"/>
      </w:rPr>
      <w:t xml:space="preserve">Page </w:t>
    </w:r>
    <w:r>
      <w:rPr>
        <w:color w:val="767171"/>
        <w:sz w:val="16"/>
        <w:szCs w:val="16"/>
      </w:rPr>
      <w:fldChar w:fldCharType="begin"/>
      <w:instrText xml:space="preserve">PAGE</w:instrText>
      <w:fldChar w:fldCharType="separate"/>
      <w:fldChar w:fldCharType="end"/>
    </w:r>
    <w:r>
      <w:rPr>
        <w:color w:val="767171"/>
        <w:sz w:val="16"/>
        <w:szCs w:val="16"/>
      </w:rPr>
      <w:t xml:space="preserve"> of </w:t>
    </w:r>
    <w:r>
      <w:rPr>
        <w:color w:val="76717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767171"/>
        <w:sz w:val="16"/>
        <w:szCs w:val="16"/>
      </w:rPr>
      <w:t xml:space="preserve">M&amp;E Platform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lvl w:ilvl="2" w15:tentative="1">
      <w:start w:val="1"/>
      <w:numFmt w:val="bullet"/>
      <w:lvlText w:val="▪"/>
      <w:lvlJc w:val="left"/>
      <w:pPr>
        <w:ind w:left="1340" w:hanging="240"/>
      </w:pPr>
    </w:lvl>
  </w:abstractNum>
  <w:abstractNum w:abstractNumId="3" w15:restartNumberingAfterBreak="0">
    <w:multiLevelType w:val="hybridMultilevel"/>
    <w:lvl w:ilvl="0" w15:tentative="1">
      <w:start w:val="1"/>
      <w:numFmt w:val="decimal"/>
      <w:lvlText w:val="%1."/>
      <w:lvlJc w:val="left"/>
      <w:pPr>
        <w:ind w:left="460" w:hanging="240"/>
      </w:pPr>
    </w:lvl>
    <w:lvl w:ilvl="1" w15:tentative="1">
      <w:start w:val="1"/>
      <w:numFmt w:val="lowerLetter"/>
      <w:lvlText w:val="%2."/>
      <w:lvlJc w:val="left"/>
      <w:pPr>
        <w:ind w:left="9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M&amp;E Platform — Software Requirements Specification v1.0</dc:title>
  <dc:creator>UNDP Team</dc:creator>
  <dc:description>M&amp;E Platform — Software Requirements Specification v1.0</dc:description>
  <cp:lastModifiedBy>Un-named</cp:lastModifiedBy>
  <cp:revision>1</cp:revision>
  <dcterms:created xsi:type="dcterms:W3CDTF">2026-08-08T08:06:12.885Z</dcterms:created>
  <dcterms:modified xsi:type="dcterms:W3CDTF">2026-08-08T08:06:12.886Z</dcterms:modified>
</cp:coreProperties>
</file>

<file path=docProps/custom.xml><?xml version="1.0" encoding="utf-8"?>
<Properties xmlns="http://schemas.openxmlformats.org/officeDocument/2006/custom-properties" xmlns:vt="http://schemas.openxmlformats.org/officeDocument/2006/docPropsVTypes"/>
</file>