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aps/>
          <w:color w:val="2E74B5"/>
          <w:sz w:val="28"/>
          <w:szCs w:val="28"/>
        </w:rPr>
        <w:t xml:space="preserve">Monitoring &amp; Evaluation Platform</w:t>
      </w:r>
    </w:p>
    <w:p>
      <w:pPr>
        <w:pBdr>
          <w:bottom w:val="single" w:color="1F4E79" w:sz="12"/>
        </w:pBdr>
        <w:spacing w:after="60"/>
        <w:jc w:val="center"/>
      </w:pPr>
      <w:r>
        <w:rPr>
          <w:b/>
          <w:bCs/>
          <w:color w:val="1F4E79"/>
          <w:sz w:val="56"/>
          <w:szCs w:val="56"/>
        </w:rPr>
        <w:t xml:space="preserve">Business Requirements Specification</w:t>
      </w:r>
    </w:p>
    <w:p>
      <w:pPr>
        <w:spacing w:after="900" w:before="200"/>
        <w:jc w:val="center"/>
      </w:pPr>
      <w:r>
        <w:rPr>
          <w:color w:val="404040"/>
          <w:sz w:val="26"/>
          <w:szCs w:val="26"/>
        </w:rPr>
        <w:t xml:space="preserve">National Results-Based Monitoring and Evaluation Platform</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2706"/>
        <w:gridCol w:w="6314"/>
      </w:tblGrid>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Document version</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1.0</w:t>
            </w:r>
          </w:p>
        </w:tc>
      </w:tr>
      <w:tr>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Date of issue</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8 August 2026</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Prepared for</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UNDP Programme Team, Ministry of Planning, Participating Line Ministries</w:t>
            </w:r>
          </w:p>
        </w:tc>
      </w:tr>
      <w:tr>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Classification</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Internal — Project Documentation</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Status</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For review and approval</w:t>
            </w:r>
          </w:p>
        </w:tc>
      </w:tr>
    </w:tbl>
    <w:p>
      <w:r>
        <w:br w:type="page"/>
      </w:r>
    </w:p>
    <w:p>
      <w:pPr>
        <w:pStyle w:val="Heading1"/>
        <w:spacing w:after="180" w:before="360"/>
      </w:pPr>
      <w:r>
        <w:rPr>
          <w:b/>
          <w:bCs/>
          <w:color w:val="1F4E79"/>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1F4E79"/>
          <w:sz w:val="32"/>
          <w:szCs w:val="32"/>
        </w:rPr>
        <w:t xml:space="preserve">1. Document Control</w:t>
      </w:r>
    </w:p>
    <w:p>
      <w:pPr>
        <w:pStyle w:val="Heading2"/>
        <w:spacing w:after="120" w:before="260"/>
      </w:pPr>
      <w:r>
        <w:rPr>
          <w:b/>
          <w:bCs/>
          <w:color w:val="2E74B5"/>
          <w:sz w:val="26"/>
          <w:szCs w:val="26"/>
        </w:rPr>
        <w:t xml:space="preserve">1.1 Revision History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082"/>
        <w:gridCol w:w="1443"/>
        <w:gridCol w:w="2435"/>
        <w:gridCol w:w="4060"/>
      </w:tblGrid>
      <w:tr>
        <w:trPr>
          <w:tblHeader/>
        </w:trPr>
        <w:tc>
          <w:tcPr>
            <w:tcW w:type="dxa" w:w="108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Version</w:t>
            </w:r>
          </w:p>
        </w:tc>
        <w:tc>
          <w:tcPr>
            <w:tcW w:type="dxa" w:w="144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Date</w:t>
            </w:r>
          </w:p>
        </w:tc>
        <w:tc>
          <w:tcPr>
            <w:tcW w:type="dxa" w:w="243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Author</w:t>
            </w:r>
          </w:p>
        </w:tc>
        <w:tc>
          <w:tcPr>
            <w:tcW w:type="dxa" w:w="4060"/>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Summary of change</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0.1</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2025-08</w:t>
            </w:r>
          </w:p>
        </w:tc>
        <w:tc>
          <w:tcPr>
            <w:tcW w:type="dxa" w:w="243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Development Team</w:t>
            </w:r>
          </w:p>
        </w:tc>
        <w:tc>
          <w:tcPr>
            <w:tcW w:type="dxa" w:w="406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Initial capture of results-framework and project requirements</w:t>
            </w:r>
          </w:p>
        </w:tc>
      </w:tr>
      <w:tr>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0.5</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2026-02</w:t>
            </w:r>
          </w:p>
        </w:tc>
        <w:tc>
          <w:tcPr>
            <w:tcW w:type="dxa" w:w="243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Development Team</w:t>
            </w:r>
          </w:p>
        </w:tc>
        <w:tc>
          <w:tcPr>
            <w:tcW w:type="dxa" w:w="406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Added strategic goals, audit, and data-management requirements</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0.9</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2026-07</w:t>
            </w:r>
          </w:p>
        </w:tc>
        <w:tc>
          <w:tcPr>
            <w:tcW w:type="dxa" w:w="243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Development Team</w:t>
            </w:r>
          </w:p>
        </w:tc>
        <w:tc>
          <w:tcPr>
            <w:tcW w:type="dxa" w:w="406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Added change-request and release-management requirements</w:t>
            </w:r>
          </w:p>
        </w:tc>
      </w:tr>
      <w:tr>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1.0</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2026-08-08</w:t>
            </w:r>
          </w:p>
        </w:tc>
        <w:tc>
          <w:tcPr>
            <w:tcW w:type="dxa" w:w="243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UNDP Team</w:t>
            </w:r>
          </w:p>
        </w:tc>
        <w:tc>
          <w:tcPr>
            <w:tcW w:type="dxa" w:w="406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Consolidated baseline aligned to the implemented platform</w:t>
            </w:r>
          </w:p>
        </w:tc>
      </w:tr>
    </w:tbl>
    <w:p>
      <w:pPr>
        <w:pStyle w:val="Heading2"/>
        <w:spacing w:after="120" w:before="260"/>
      </w:pPr>
      <w:r>
        <w:rPr>
          <w:b/>
          <w:bCs/>
          <w:color w:val="2E74B5"/>
          <w:sz w:val="26"/>
          <w:szCs w:val="26"/>
        </w:rPr>
        <w:t xml:space="preserve">1.2 Approvals</w:t>
      </w:r>
    </w:p>
    <w:p>
      <w:pPr>
        <w:spacing w:after="120" w:line="276"/>
        <w:jc w:val="both"/>
      </w:pPr>
      <w:r>
        <w:rPr>
          <w:sz w:val="21"/>
          <w:szCs w:val="21"/>
        </w:rPr>
        <w:t xml:space="preserve">This specification is considered baselined once signed by the parties below. Changes after baseline are managed through the platform’s own change-request module (see BR-16).</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2345"/>
        <w:gridCol w:w="3067"/>
        <w:gridCol w:w="1804"/>
        <w:gridCol w:w="1804"/>
      </w:tblGrid>
      <w:tr>
        <w:trPr>
          <w:tblHeader/>
        </w:trPr>
        <w:tc>
          <w:tcPr>
            <w:tcW w:type="dxa" w:w="234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Role</w:t>
            </w:r>
          </w:p>
        </w:tc>
        <w:tc>
          <w:tcPr>
            <w:tcW w:type="dxa" w:w="3067"/>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Responsibility</w:t>
            </w:r>
          </w:p>
        </w:tc>
        <w:tc>
          <w:tcPr>
            <w:tcW w:type="dxa" w:w="180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Name</w:t>
            </w:r>
          </w:p>
        </w:tc>
        <w:tc>
          <w:tcPr>
            <w:tcW w:type="dxa" w:w="180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Signature / Date</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Business Sponsor</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Accepts business objectives and benefits</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Programme Manager (UNDP)</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Confirms scope and funding alignment</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of Planning Focal Point</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Confirms government process fit</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Product Owner</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Owns backlog and prioritisation</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Technical Lead</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Confirms feasibility</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w:r>
          </w:p>
        </w:tc>
      </w:tr>
    </w:tbl>
    <w:p>
      <w:pPr>
        <w:pStyle w:val="Heading2"/>
        <w:spacing w:after="120" w:before="260"/>
      </w:pPr>
      <w:r>
        <w:rPr>
          <w:b/>
          <w:bCs/>
          <w:color w:val="2E74B5"/>
          <w:sz w:val="26"/>
          <w:szCs w:val="26"/>
        </w:rPr>
        <w:t xml:space="preserve">1.3 Related Documents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804"/>
        <w:gridCol w:w="3428"/>
        <w:gridCol w:w="3788"/>
      </w:tblGrid>
      <w:tr>
        <w:trPr>
          <w:tblHeader/>
        </w:trPr>
        <w:tc>
          <w:tcPr>
            <w:tcW w:type="dxa" w:w="180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Reference</w:t>
            </w:r>
          </w:p>
        </w:tc>
        <w:tc>
          <w:tcPr>
            <w:tcW w:type="dxa" w:w="342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Document</w:t>
            </w:r>
          </w:p>
        </w:tc>
        <w:tc>
          <w:tcPr>
            <w:tcW w:type="dxa" w:w="378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Relationship</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SRS-MEP-1.0</w:t>
            </w:r>
          </w:p>
        </w:tc>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Software Requirements Specification — M&amp;E Platform</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Derives the functional and technical requirements from this BRS</w:t>
            </w:r>
          </w:p>
        </w:tc>
      </w:tr>
      <w:tr>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CLAUDE.md</w:t>
            </w:r>
          </w:p>
        </w:tc>
        <w:tc>
          <w:tcPr>
            <w:tcW w:type="dxa" w:w="342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Repository architecture guide</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Developer-facing summary of the implemented codebase</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SeedData/*.json</w:t>
            </w:r>
          </w:p>
        </w:tc>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National administrative-division reference data</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Source of the governorate / district / sub-district / community hierarchy</w:t>
            </w:r>
          </w:p>
        </w:tc>
      </w:tr>
    </w:tbl>
    <w:p>
      <w:r>
        <w:br w:type="page"/>
      </w:r>
    </w:p>
    <w:p>
      <w:pPr>
        <w:pStyle w:val="Heading1"/>
        <w:spacing w:after="180" w:before="360"/>
      </w:pPr>
      <w:r>
        <w:rPr>
          <w:b/>
          <w:bCs/>
          <w:color w:val="1F4E79"/>
          <w:sz w:val="32"/>
          <w:szCs w:val="32"/>
        </w:rPr>
        <w:t xml:space="preserve">2. Executive Summary</w:t>
      </w:r>
    </w:p>
    <w:p>
      <w:pPr>
        <w:spacing w:after="120" w:line="276"/>
        <w:jc w:val="both"/>
      </w:pPr>
      <w:r>
        <w:rPr>
          <w:sz w:val="21"/>
          <w:szCs w:val="21"/>
        </w:rPr>
        <w:t xml:space="preserve">Public investment programmes are financed by many parties, delivered by many ministries, and measured against strategic frameworks that are agreed at national level. In practice, the information needed to judge whether those programmes are working is scattered: physical progress lives in project files held by implementing ministries, financial disbursement lives in budget spreadsheets, and the strategic targets those two should roll up to live in policy documents that are rarely reconciled against either. The result is that a senior decision-maker cannot answer a simple question — "is this outcome on track, and if not, which projects are dragging it down?" — without commissioning a manual data-collection exercise that takes weeks and is out of date by the time it lands.</w:t>
      </w:r>
    </w:p>
    <w:p>
      <w:pPr>
        <w:spacing w:after="120" w:line="276"/>
        <w:jc w:val="both"/>
      </w:pPr>
      <w:r>
        <w:rPr>
          <w:sz w:val="21"/>
          <w:szCs w:val="21"/>
        </w:rPr>
        <w:t xml:space="preserve">The Monitoring and Evaluation Platform ("the Platform") exists to close that gap. It is a single, multilingual, web-based system in which the national results chain is modelled explicitly — Strategy → Outcome → Output → Sub-Output → Indicator — and in which every project is linked to the indicators it is meant to move. Physical progress is captured at project-phase level by the ministries that own the work; financial progress is captured as monthly realised disbursement against an action plan. Both figures then propagate upward automatically through the results chain using weighted aggregation, so that a percentage shown against a national outcome is always traceable, without re-keying, to the individual measurement entries that produced it.</w:t>
      </w:r>
    </w:p>
    <w:p>
      <w:pPr>
        <w:spacing w:after="120" w:line="276"/>
        <w:jc w:val="both"/>
      </w:pPr>
      <w:r>
        <w:rPr>
          <w:sz w:val="21"/>
          <w:szCs w:val="21"/>
        </w:rPr>
        <w:t xml:space="preserve">Alongside that operational core, the Platform carries a strategic-goal register that tracks multi-year national targets against their expected trajectory and flags them as on-track, at-risk, or off-track; a geographic dimension covering the full four-level administrative hierarchy so that any figure can be filtered to a governorate, district, sub-district, or community; comprehensive dashboards and exportable reports in Excel and PDF; a full audit trail of every create, update, and delete; and a built-in change-request and release-management module so that the institutions using the system have a governed route to ask for changes to it.</w:t>
      </w:r>
    </w:p>
    <w:p>
      <w:pPr>
        <w:spacing w:after="120" w:line="276"/>
        <w:jc w:val="both"/>
      </w:pPr>
      <w:r>
        <w:rPr>
          <w:sz w:val="21"/>
          <w:szCs w:val="21"/>
        </w:rPr>
        <w:t xml:space="preserve">The Platform is delivered as an ASP.NET Core 8 web application with a SQL Server database. It is fully localised into Arabic (default), English, and French, with right-to-left support, and enforces a role- and permission-based access model with ministry-level data scoping so that each institution sees the data it is entitled to see and no more.</w:t>
      </w:r>
    </w:p>
    <w:p>
      <w:pPr>
        <w:pStyle w:val="Heading2"/>
        <w:spacing w:after="120" w:before="260"/>
      </w:pPr>
      <w:r>
        <w:rPr>
          <w:b/>
          <w:bCs/>
          <w:color w:val="2E74B5"/>
          <w:sz w:val="26"/>
          <w:szCs w:val="26"/>
        </w:rPr>
        <w:t xml:space="preserve">2.1 Expected Benefits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984"/>
        <w:gridCol w:w="4330"/>
        <w:gridCol w:w="2706"/>
      </w:tblGrid>
      <w:tr>
        <w:trPr>
          <w:tblHeader/>
        </w:trPr>
        <w:tc>
          <w:tcPr>
            <w:tcW w:type="dxa" w:w="198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Benefit</w:t>
            </w:r>
          </w:p>
        </w:tc>
        <w:tc>
          <w:tcPr>
            <w:tcW w:type="dxa" w:w="4330"/>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Description</w:t>
            </w:r>
          </w:p>
        </w:tc>
        <w:tc>
          <w:tcPr>
            <w:tcW w:type="dxa" w:w="270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Indicative measure</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Single source of truth</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 authoritative record of project, indicator, and disbursement status replacing parallel spreadsheets</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100% of participating ministries reporting through the Platform</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Reporting cycle time</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Automated aggregation removes manual consolidation between ministry submission and executive report</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Consolidated report available on demand rather than in weeks</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Traceability</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Every headline percentage is decomposable to the underlying measurement record and the user who entered it</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Full audit coverage of create / update / delete on tracked entities</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Early warning</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Strategic goals are automatically classified against their expected trajectory</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At-risk and off-track goals visible without manual analysis</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Accountability</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Named project manager, supervisor, and ministry attached to every project</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project record without an accountable owner</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Donor confidence</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Funding shares and disbursement performance recorded per donor</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Per-donor disbursement view available at any time</w:t>
            </w:r>
          </w:p>
        </w:tc>
      </w:tr>
    </w:tbl>
    <w:p>
      <w:r>
        <w:br w:type="page"/>
      </w:r>
    </w:p>
    <w:p>
      <w:pPr>
        <w:pStyle w:val="Heading1"/>
        <w:spacing w:after="180" w:before="360"/>
      </w:pPr>
      <w:r>
        <w:rPr>
          <w:b/>
          <w:bCs/>
          <w:color w:val="1F4E79"/>
          <w:sz w:val="32"/>
          <w:szCs w:val="32"/>
        </w:rPr>
        <w:t xml:space="preserve">3. Business Context</w:t>
      </w:r>
    </w:p>
    <w:p>
      <w:pPr>
        <w:pStyle w:val="Heading2"/>
        <w:spacing w:after="120" w:before="260"/>
      </w:pPr>
      <w:r>
        <w:rPr>
          <w:b/>
          <w:bCs/>
          <w:color w:val="2E74B5"/>
          <w:sz w:val="26"/>
          <w:szCs w:val="26"/>
        </w:rPr>
        <w:t xml:space="preserve">3.1 Problem Statement</w:t>
      </w:r>
    </w:p>
    <w:p>
      <w:pPr>
        <w:spacing w:after="120" w:line="276"/>
        <w:jc w:val="both"/>
      </w:pPr>
      <w:r>
        <w:rPr>
          <w:sz w:val="21"/>
          <w:szCs w:val="21"/>
        </w:rPr>
        <w:t xml:space="preserve">The current operating environment exhibits the following recurring problems, which the Platform is commissioned to address: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631"/>
        <w:gridCol w:w="4149"/>
        <w:gridCol w:w="4240"/>
      </w:tblGrid>
      <w:tr>
        <w:trPr>
          <w:tblHeader/>
        </w:trPr>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w:t>
            </w:r>
          </w:p>
        </w:tc>
        <w:tc>
          <w:tcPr>
            <w:tcW w:type="dxa" w:w="414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Problem</w:t>
            </w:r>
          </w:p>
        </w:tc>
        <w:tc>
          <w:tcPr>
            <w:tcW w:type="dxa" w:w="4240"/>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Business consequence</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P-01</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Strategic frameworks, outcomes, and indicators are maintained in documents rather than in a system; there is no machine-readable link between an indicator and the projects meant to deliver it.</w:t>
            </w:r>
          </w:p>
        </w:tc>
        <w:tc>
          <w:tcPr>
            <w:tcW w:type="dxa" w:w="424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Achievement against strategy is asserted rather than calculated. Contribution of any individual project to national results cannot be demonstrated.</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P-02</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Physical progress and financial disbursement are tracked in separate places, often by separate people, on different calendars.</w:t>
            </w:r>
          </w:p>
        </w:tc>
        <w:tc>
          <w:tcPr>
            <w:tcW w:type="dxa" w:w="424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can appear financially complete and physically incomplete (or the reverse) without anybody noticing until closure.</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P-03</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Consolidation across ministries is a manual exercise involving spreadsheet collection, reformatting, and re-keying.</w:t>
            </w:r>
          </w:p>
        </w:tc>
        <w:tc>
          <w:tcPr>
            <w:tcW w:type="dxa" w:w="424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Long reporting lead times, transcription errors, and figures that are stale on arrival.</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P-04</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Geographic coverage of the investment portfolio is not recorded in a structured way.</w:t>
            </w:r>
          </w:p>
        </w:tc>
        <w:tc>
          <w:tcPr>
            <w:tcW w:type="dxa" w:w="424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Regional imbalance in investment is invisible; targeted interventions cannot be planned from evidence.</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P-05</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Multi-year strategic targets have no systematic mid-course tracking against their expected trajectory.</w:t>
            </w:r>
          </w:p>
        </w:tc>
        <w:tc>
          <w:tcPr>
            <w:tcW w:type="dxa" w:w="424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Deviation is detected at the target year, when corrective action is no longer possible.</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P-06</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audit trail exists for who changed a reported figure and when.</w:t>
            </w:r>
          </w:p>
        </w:tc>
        <w:tc>
          <w:tcPr>
            <w:tcW w:type="dxa" w:w="424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Reported data cannot be defended under scrutiny; disputes between institutions cannot be settled from evidence.</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P-07</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Requests for corrections and system changes arrive informally by e-mail and telephone.</w:t>
            </w:r>
          </w:p>
        </w:tc>
        <w:tc>
          <w:tcPr>
            <w:tcW w:type="dxa" w:w="424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prioritisation, no traceability, no defensible record of what was agreed or delivered.</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P-08</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Working languages differ across users, and Arabic is the primary working language of most participants.</w:t>
            </w:r>
          </w:p>
        </w:tc>
        <w:tc>
          <w:tcPr>
            <w:tcW w:type="dxa" w:w="424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English-only tooling suppresses adoption and introduces translation error into official reporting.</w:t>
            </w:r>
          </w:p>
        </w:tc>
      </w:tr>
    </w:tbl>
    <w:p>
      <w:pPr>
        <w:pStyle w:val="Heading2"/>
        <w:spacing w:after="120" w:before="260"/>
      </w:pPr>
      <w:r>
        <w:rPr>
          <w:b/>
          <w:bCs/>
          <w:color w:val="2E74B5"/>
          <w:sz w:val="26"/>
          <w:szCs w:val="26"/>
        </w:rPr>
        <w:t xml:space="preserve">3.2 Business Drivers</w:t>
      </w:r>
    </w:p>
    <w:p>
      <w:pPr>
        <w:pStyle w:val="ListParagraph"/>
        <w:numPr>
          <w:ilvl w:val="0"/>
          <w:numId w:val="2"/>
        </w:numPr>
        <w:spacing w:after="60" w:line="276"/>
      </w:pPr>
      <w:r>
        <w:rPr>
          <w:sz w:val="21"/>
          <w:szCs w:val="21"/>
        </w:rPr>
        <w:t xml:space="preserve">Commitment to results-based management across the national public investment programme, requiring measurable linkage between expenditure and outcomes.</w:t>
      </w:r>
    </w:p>
    <w:p>
      <w:pPr>
        <w:pStyle w:val="ListParagraph"/>
        <w:numPr>
          <w:ilvl w:val="0"/>
          <w:numId w:val="2"/>
        </w:numPr>
        <w:spacing w:after="60" w:line="276"/>
      </w:pPr>
      <w:r>
        <w:rPr>
          <w:sz w:val="21"/>
          <w:szCs w:val="21"/>
        </w:rPr>
        <w:t xml:space="preserve">Donor and partner reporting obligations that require attributable, auditable performance figures per funding source.</w:t>
      </w:r>
    </w:p>
    <w:p>
      <w:pPr>
        <w:pStyle w:val="ListParagraph"/>
        <w:numPr>
          <w:ilvl w:val="0"/>
          <w:numId w:val="2"/>
        </w:numPr>
        <w:spacing w:after="60" w:line="276"/>
      </w:pPr>
      <w:r>
        <w:rPr>
          <w:sz w:val="21"/>
          <w:szCs w:val="21"/>
        </w:rPr>
        <w:t xml:space="preserve">Alignment of the national results framework with the Sustainable Development Goals, which requires goal, target, and indicator structures to be represented explicitly.</w:t>
      </w:r>
    </w:p>
    <w:p>
      <w:pPr>
        <w:pStyle w:val="ListParagraph"/>
        <w:numPr>
          <w:ilvl w:val="0"/>
          <w:numId w:val="2"/>
        </w:numPr>
        <w:spacing w:after="60" w:line="276"/>
      </w:pPr>
      <w:r>
        <w:rPr>
          <w:sz w:val="21"/>
          <w:szCs w:val="21"/>
        </w:rPr>
        <w:t xml:space="preserve">Need for a governed, transparent process by which institutions request changes to shared reporting infrastructure.</w:t>
      </w:r>
    </w:p>
    <w:p>
      <w:pPr>
        <w:pStyle w:val="ListParagraph"/>
        <w:numPr>
          <w:ilvl w:val="0"/>
          <w:numId w:val="2"/>
        </w:numPr>
        <w:spacing w:after="60" w:line="276"/>
      </w:pPr>
      <w:r>
        <w:rPr>
          <w:sz w:val="21"/>
          <w:szCs w:val="21"/>
        </w:rPr>
        <w:t xml:space="preserve">Government policy of Arabic-first digital services with equal-quality multilingual support.</w:t>
      </w:r>
    </w:p>
    <w:p>
      <w:pPr>
        <w:pStyle w:val="Heading2"/>
        <w:spacing w:after="120" w:before="260"/>
      </w:pPr>
      <w:r>
        <w:rPr>
          <w:b/>
          <w:bCs/>
          <w:color w:val="2E74B5"/>
          <w:sz w:val="26"/>
          <w:szCs w:val="26"/>
        </w:rPr>
        <w:t xml:space="preserve">3.3 Business Capabilities in Scope</w:t>
      </w:r>
    </w:p>
    <w:p>
      <w:pPr>
        <w:spacing w:after="120" w:line="276"/>
        <w:jc w:val="both"/>
      </w:pPr>
      <w:r>
        <w:rPr>
          <w:sz w:val="21"/>
          <w:szCs w:val="21"/>
        </w:rPr>
        <w:t xml:space="preserve">The Platform is required to support the following business capabilities. Each is elaborated as one or more business requirements in Section 6.</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2706"/>
        <w:gridCol w:w="6314"/>
      </w:tblGrid>
      <w:tr>
        <w:trPr>
          <w:tblHeader/>
        </w:trPr>
        <w:tc>
          <w:tcPr>
            <w:tcW w:type="dxa" w:w="270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Capability</w:t>
            </w:r>
          </w:p>
        </w:tc>
        <w:tc>
          <w:tcPr>
            <w:tcW w:type="dxa" w:w="631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Description</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Strategy &amp; results-framework management</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Define and maintain the hierarchy of strategies, outcomes, outputs, sub-outputs, and indicators, with relative weights.</w:t>
            </w:r>
          </w:p>
        </w:tc>
      </w:tr>
      <w:tr>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Strategic goal management</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Register multi-year national targets with baseline, current, and target values, and track achievement against an expected trajectory.</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portfolio management</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Register projects with budget, dates, ownership, sectors, donors, ministries, and geographic coverage.</w:t>
            </w:r>
          </w:p>
        </w:tc>
      </w:tr>
      <w:tr>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Delivery planning &amp; measurement</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Break a project into weighted phases, record measurements against each phase, and compute physical performance.</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Financial disbursement tracking</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Record monthly realised disbursement against a phase action plan and compute financial performance.</w:t>
            </w:r>
          </w:p>
        </w:tc>
      </w:tr>
      <w:tr>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Performance aggregation</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Roll physical and financial performance up the results chain and across ministries, sectors, and donors.</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Geographic targeting</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Record and filter by the four-level national administrative hierarchy.</w:t>
            </w:r>
          </w:p>
        </w:tc>
      </w:tr>
      <w:tr>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Dashboards &amp; analytics</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Provide role-appropriate visual analysis of portfolio and results performance.</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Reporting &amp; export</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Produce Excel and PDF outputs of dashboards, portfolios, goals, and budget matrices.</w:t>
            </w:r>
          </w:p>
        </w:tc>
      </w:tr>
      <w:tr>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 role &amp; permission administration</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Administer accounts, assign roles, and scope access by ministry.</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 &amp; data governance</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Record all data changes; provide controlled backup, reset, and deletion of data.</w:t>
            </w:r>
          </w:p>
        </w:tc>
      </w:tr>
      <w:tr>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Change &amp; release management</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Register, triage, test, and release institutional change requests against platform versions.</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 assistance</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Provide an in-application user guide and a conversational assistant.</w:t>
            </w:r>
          </w:p>
        </w:tc>
      </w:tr>
    </w:tbl>
    <w:p>
      <w:r>
        <w:br w:type="page"/>
      </w:r>
    </w:p>
    <w:p>
      <w:pPr>
        <w:pStyle w:val="Heading1"/>
        <w:spacing w:after="180" w:before="360"/>
      </w:pPr>
      <w:r>
        <w:rPr>
          <w:b/>
          <w:bCs/>
          <w:color w:val="1F4E79"/>
          <w:sz w:val="32"/>
          <w:szCs w:val="32"/>
        </w:rPr>
        <w:t xml:space="preserve">4. Business Objectives and Success Criteria</w:t>
      </w:r>
    </w:p>
    <w:p>
      <w:pPr>
        <w:spacing w:after="120" w:line="276"/>
        <w:jc w:val="both"/>
      </w:pPr>
      <w:r>
        <w:rPr>
          <w:sz w:val="21"/>
          <w:szCs w:val="21"/>
        </w:rPr>
        <w:t xml:space="preserve">Objectives are stated so that each is verifiable. "Measure of success" describes the evidence that will be accepted at acceptance review.</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722"/>
        <w:gridCol w:w="3969"/>
        <w:gridCol w:w="4329"/>
      </w:tblGrid>
      <w:tr>
        <w:trPr>
          <w:tblHeader/>
        </w:trPr>
        <w:tc>
          <w:tcPr>
            <w:tcW w:type="dxa" w:w="72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396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Business objective</w:t>
            </w:r>
          </w:p>
        </w:tc>
        <w:tc>
          <w:tcPr>
            <w:tcW w:type="dxa" w:w="432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Measure of success</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BO-01</w:t>
            </w:r>
          </w:p>
        </w:tc>
        <w:tc>
          <w:tcPr>
            <w:tcW w:type="dxa" w:w="396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Establish a single authoritative record of the national results framework and the projects contributing to it.</w:t>
            </w:r>
          </w:p>
        </w:tc>
        <w:tc>
          <w:tcPr>
            <w:tcW w:type="dxa" w:w="432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participating strategies, outcomes, outputs, sub-outputs, and indicators exist in the Platform; every active project is linked to at least one indicator.</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BO-02</w:t>
            </w:r>
          </w:p>
        </w:tc>
        <w:tc>
          <w:tcPr>
            <w:tcW w:type="dxa" w:w="396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Make achievement against strategy calculable rather than asserted.</w:t>
            </w:r>
          </w:p>
        </w:tc>
        <w:tc>
          <w:tcPr>
            <w:tcW w:type="dxa" w:w="432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Performance shown at strategy level is produced by system aggregation only; no manual override of aggregated values is possible.</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BO-03</w:t>
            </w:r>
          </w:p>
        </w:tc>
        <w:tc>
          <w:tcPr>
            <w:tcW w:type="dxa" w:w="396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Track physical and financial progress side by side for every project.</w:t>
            </w:r>
          </w:p>
        </w:tc>
        <w:tc>
          <w:tcPr>
            <w:tcW w:type="dxa" w:w="432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Every project displays both a physical performance percentage and a disbursement performance percentage on the same record.</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BO-04</w:t>
            </w:r>
          </w:p>
        </w:tc>
        <w:tc>
          <w:tcPr>
            <w:tcW w:type="dxa" w:w="396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Eliminate manual inter-ministerial consolidation for routine reporting.</w:t>
            </w:r>
          </w:p>
        </w:tc>
        <w:tc>
          <w:tcPr>
            <w:tcW w:type="dxa" w:w="432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Consolidated Excel and PDF outputs are generated by the Platform without any offline data collection step.</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BO-05</w:t>
            </w:r>
          </w:p>
        </w:tc>
        <w:tc>
          <w:tcPr>
            <w:tcW w:type="dxa" w:w="396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Provide early warning on multi-year strategic targets.</w:t>
            </w:r>
          </w:p>
        </w:tc>
        <w:tc>
          <w:tcPr>
            <w:tcW w:type="dxa" w:w="432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Each strategic goal is automatically classified as On Track, At Risk, or Off Track against its expected trajectory.</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BO-06</w:t>
            </w:r>
          </w:p>
        </w:tc>
        <w:tc>
          <w:tcPr>
            <w:tcW w:type="dxa" w:w="396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Make the investment portfolio analysable by geography.</w:t>
            </w:r>
          </w:p>
        </w:tc>
        <w:tc>
          <w:tcPr>
            <w:tcW w:type="dxa" w:w="432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Every project records its coverage as either "entire country" or an explicit set of governorates / districts / sub-districts / communities.</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BO-07</w:t>
            </w:r>
          </w:p>
        </w:tc>
        <w:tc>
          <w:tcPr>
            <w:tcW w:type="dxa" w:w="396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Guarantee that each institution sees only the data it is entitled to see.</w:t>
            </w:r>
          </w:p>
        </w:tc>
        <w:tc>
          <w:tcPr>
            <w:tcW w:type="dxa" w:w="432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Ministry-scoped users cannot retrieve data belonging to another ministry through any screen or export.</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BO-08</w:t>
            </w:r>
          </w:p>
        </w:tc>
        <w:tc>
          <w:tcPr>
            <w:tcW w:type="dxa" w:w="396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Make every reported figure defensible.</w:t>
            </w:r>
          </w:p>
        </w:tc>
        <w:tc>
          <w:tcPr>
            <w:tcW w:type="dxa" w:w="432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For any tracked record, the Platform can show what changed, who changed it, and when.</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BO-09</w:t>
            </w:r>
          </w:p>
        </w:tc>
        <w:tc>
          <w:tcPr>
            <w:tcW w:type="dxa" w:w="396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Serve users in their working language.</w:t>
            </w:r>
          </w:p>
        </w:tc>
        <w:tc>
          <w:tcPr>
            <w:tcW w:type="dxa" w:w="432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Full Arabic (default, right-to-left), English, and French interfaces with no untranslated operational screen.</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BO-10</w:t>
            </w:r>
          </w:p>
        </w:tc>
        <w:tc>
          <w:tcPr>
            <w:tcW w:type="dxa" w:w="396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Give institutions a governed route to request changes.</w:t>
            </w:r>
          </w:p>
        </w:tc>
        <w:tc>
          <w:tcPr>
            <w:tcW w:type="dxa" w:w="432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change requests are registered with a permanent reference number, an owner, a status, and a target release.</w:t>
            </w:r>
          </w:p>
        </w:tc>
      </w:tr>
    </w:tbl>
    <w:p>
      <w:pPr>
        <w:pStyle w:val="Heading2"/>
        <w:spacing w:after="120" w:before="260"/>
      </w:pPr>
      <w:r>
        <w:rPr>
          <w:b/>
          <w:bCs/>
          <w:color w:val="2E74B5"/>
          <w:sz w:val="26"/>
          <w:szCs w:val="26"/>
        </w:rPr>
        <w:t xml:space="preserve">4.1 Critical Success Factors</w:t>
      </w:r>
    </w:p>
    <w:p>
      <w:pPr>
        <w:pStyle w:val="ListParagraph"/>
        <w:numPr>
          <w:ilvl w:val="0"/>
          <w:numId w:val="2"/>
        </w:numPr>
        <w:spacing w:after="60" w:line="276"/>
      </w:pPr>
      <w:r>
        <w:rPr>
          <w:sz w:val="21"/>
          <w:szCs w:val="21"/>
        </w:rPr>
        <w:t xml:space="preserve">Ministries commit named data-entry staff and update project measurements on an agreed cycle. The Platform computes accurately, but it cannot compensate for absent input.</w:t>
      </w:r>
    </w:p>
    <w:p>
      <w:pPr>
        <w:pStyle w:val="ListParagraph"/>
        <w:numPr>
          <w:ilvl w:val="0"/>
          <w:numId w:val="2"/>
        </w:numPr>
        <w:spacing w:after="60" w:line="276"/>
      </w:pPr>
      <w:r>
        <w:rPr>
          <w:sz w:val="21"/>
          <w:szCs w:val="21"/>
        </w:rPr>
        <w:t xml:space="preserve">Indicator weights and phase weights are agreed by the responsible institutions before data entry begins, because they determine every aggregated figure downstream.</w:t>
      </w:r>
    </w:p>
    <w:p>
      <w:pPr>
        <w:pStyle w:val="ListParagraph"/>
        <w:numPr>
          <w:ilvl w:val="0"/>
          <w:numId w:val="2"/>
        </w:numPr>
        <w:spacing w:after="60" w:line="276"/>
      </w:pPr>
      <w:r>
        <w:rPr>
          <w:sz w:val="21"/>
          <w:szCs w:val="21"/>
        </w:rPr>
        <w:t xml:space="preserve">The administrative-division reference data matches the official national gazetteer.</w:t>
      </w:r>
    </w:p>
    <w:p>
      <w:pPr>
        <w:pStyle w:val="ListParagraph"/>
        <w:numPr>
          <w:ilvl w:val="0"/>
          <w:numId w:val="2"/>
        </w:numPr>
        <w:spacing w:after="60" w:line="276"/>
      </w:pPr>
      <w:r>
        <w:rPr>
          <w:sz w:val="21"/>
          <w:szCs w:val="21"/>
        </w:rPr>
        <w:t xml:space="preserve">Estimated budget is recorded accurately at project registration, since disbursement performance is expressed as a proportion of it.</w:t>
      </w:r>
    </w:p>
    <w:p>
      <w:r>
        <w:br w:type="page"/>
      </w:r>
    </w:p>
    <w:p>
      <w:pPr>
        <w:pStyle w:val="Heading1"/>
        <w:spacing w:after="180" w:before="360"/>
      </w:pPr>
      <w:r>
        <w:rPr>
          <w:b/>
          <w:bCs/>
          <w:color w:val="1F4E79"/>
          <w:sz w:val="32"/>
          <w:szCs w:val="32"/>
        </w:rPr>
        <w:t xml:space="preserve">5. Stakeholders and User Community</w:t>
      </w:r>
    </w:p>
    <w:p>
      <w:pPr>
        <w:pStyle w:val="Heading2"/>
        <w:spacing w:after="120" w:before="260"/>
      </w:pPr>
      <w:r>
        <w:rPr>
          <w:b/>
          <w:bCs/>
          <w:color w:val="2E74B5"/>
          <w:sz w:val="26"/>
          <w:szCs w:val="26"/>
        </w:rPr>
        <w:t xml:space="preserve">5.1 Stakeholder Register</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804"/>
        <w:gridCol w:w="3247"/>
        <w:gridCol w:w="902"/>
        <w:gridCol w:w="3067"/>
      </w:tblGrid>
      <w:tr>
        <w:trPr>
          <w:tblHeader/>
        </w:trPr>
        <w:tc>
          <w:tcPr>
            <w:tcW w:type="dxa" w:w="180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Stakeholder</w:t>
            </w:r>
          </w:p>
        </w:tc>
        <w:tc>
          <w:tcPr>
            <w:tcW w:type="dxa" w:w="3247"/>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Interest in the Platform</w:t>
            </w:r>
          </w:p>
        </w:tc>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Influence</w:t>
            </w:r>
          </w:p>
        </w:tc>
        <w:tc>
          <w:tcPr>
            <w:tcW w:type="dxa" w:w="3067"/>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Primary needs</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Business Sponsor / Executive</w:t>
            </w:r>
          </w:p>
        </w:tc>
        <w:tc>
          <w:tcPr>
            <w:tcW w:type="dxa" w:w="324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Accountable for the national investment programme delivering results</w:t>
            </w:r>
          </w:p>
        </w:tc>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High</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Headline achievement against strategy; early warning on off-track goals</w:t>
            </w:r>
          </w:p>
        </w:tc>
      </w:tr>
      <w:tr>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of Planning</w:t>
            </w:r>
          </w:p>
        </w:tc>
        <w:tc>
          <w:tcPr>
            <w:tcW w:type="dxa" w:w="324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Custodian of the national results framework and consolidator of reporting</w:t>
            </w:r>
          </w:p>
        </w:tc>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High</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 definition, cross-ministry consolidation, export for official reporting</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Line Ministries</w:t>
            </w:r>
          </w:p>
        </w:tc>
        <w:tc>
          <w:tcPr>
            <w:tcW w:type="dxa" w:w="324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Own and deliver the projects</w:t>
            </w:r>
          </w:p>
        </w:tc>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High</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Efficient registration and updating of their own projects without exposure of other ministries’ data</w:t>
            </w:r>
          </w:p>
        </w:tc>
      </w:tr>
      <w:tr>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Managers &amp; Supervisors</w:t>
            </w:r>
          </w:p>
        </w:tc>
        <w:tc>
          <w:tcPr>
            <w:tcW w:type="dxa" w:w="324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Named accountable individuals per project</w:t>
            </w:r>
          </w:p>
        </w:tc>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Medium</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Clear ownership, ability to see the status of what they are responsible for</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Data-Entry Officers</w:t>
            </w:r>
          </w:p>
        </w:tc>
        <w:tc>
          <w:tcPr>
            <w:tcW w:type="dxa" w:w="324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Enter measurements, plans, and project detail</w:t>
            </w:r>
          </w:p>
        </w:tc>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Medium</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Fast, validated, low-friction data capture in Arabic</w:t>
            </w:r>
          </w:p>
        </w:tc>
      </w:tr>
      <w:tr>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Donors and Development Partners</w:t>
            </w:r>
          </w:p>
        </w:tc>
        <w:tc>
          <w:tcPr>
            <w:tcW w:type="dxa" w:w="324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Fund all or part of projects</w:t>
            </w:r>
          </w:p>
        </w:tc>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Medium</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Visibility of disbursement performance and results attributable to their funding share</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UNDP Programme Team</w:t>
            </w:r>
          </w:p>
        </w:tc>
        <w:tc>
          <w:tcPr>
            <w:tcW w:type="dxa" w:w="324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Commissioning and technical assurance</w:t>
            </w:r>
          </w:p>
        </w:tc>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High</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Fit to results-based management practice; sustainability and maintainability</w:t>
            </w:r>
          </w:p>
        </w:tc>
      </w:tr>
      <w:tr>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System Administrators</w:t>
            </w:r>
          </w:p>
        </w:tc>
        <w:tc>
          <w:tcPr>
            <w:tcW w:type="dxa" w:w="324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Operate the Platform</w:t>
            </w:r>
          </w:p>
        </w:tc>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Medium</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 and role administration, audit, backup, safe data operations</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Oversight and Audit Bodies</w:t>
            </w:r>
          </w:p>
        </w:tc>
        <w:tc>
          <w:tcPr>
            <w:tcW w:type="dxa" w:w="324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Scrutinise reported performance</w:t>
            </w:r>
          </w:p>
        </w:tc>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Medium</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Evidence trail behind any published figure</w:t>
            </w:r>
          </w:p>
        </w:tc>
      </w:tr>
      <w:tr>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General Public (indirect)</w:t>
            </w:r>
          </w:p>
        </w:tc>
        <w:tc>
          <w:tcPr>
            <w:tcW w:type="dxa" w:w="324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Beneficiaries of the investment programme</w:t>
            </w:r>
          </w:p>
        </w:tc>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Low</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Confidence that reported results are grounded in recorded evidence</w:t>
            </w:r>
          </w:p>
        </w:tc>
      </w:tr>
    </w:tbl>
    <w:p>
      <w:pPr>
        <w:pStyle w:val="Heading2"/>
        <w:spacing w:after="120" w:before="260"/>
      </w:pPr>
      <w:r>
        <w:rPr>
          <w:b/>
          <w:bCs/>
          <w:color w:val="2E74B5"/>
          <w:sz w:val="26"/>
          <w:szCs w:val="26"/>
        </w:rPr>
        <w:t xml:space="preserve">5.2 User Classes</w:t>
      </w:r>
    </w:p>
    <w:p>
      <w:pPr>
        <w:spacing w:after="120" w:line="276"/>
        <w:jc w:val="both"/>
      </w:pPr>
      <w:r>
        <w:rPr>
          <w:sz w:val="21"/>
          <w:szCs w:val="21"/>
        </w:rPr>
        <w:t xml:space="preserve">The Platform recognises five user classes. Four are provisioned by default; the fifth exists to give ministries an internally-scoped strategy owner.</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804"/>
        <w:gridCol w:w="3788"/>
        <w:gridCol w:w="1443"/>
        <w:gridCol w:w="1985"/>
      </w:tblGrid>
      <w:tr>
        <w:trPr>
          <w:tblHeader/>
        </w:trPr>
        <w:tc>
          <w:tcPr>
            <w:tcW w:type="dxa" w:w="180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User class</w:t>
            </w:r>
          </w:p>
        </w:tc>
        <w:tc>
          <w:tcPr>
            <w:tcW w:type="dxa" w:w="378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Description</w:t>
            </w:r>
          </w:p>
        </w:tc>
        <w:tc>
          <w:tcPr>
            <w:tcW w:type="dxa" w:w="144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Typical volume</w:t>
            </w:r>
          </w:p>
        </w:tc>
        <w:tc>
          <w:tcPr>
            <w:tcW w:type="dxa" w:w="198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Data scope</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System Administrator</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Full control of the Platform including framework definition, lookups, user administration, audit, and data-management operations.</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Small (2–5)</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data</w:t>
            </w:r>
          </w:p>
        </w:tc>
      </w:tr>
      <w:tr>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Ministries User</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Ministry-level analyst. Monitors and analyses performance, produces reports, registers and edits projects.</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Medium (one or more per ministry)</w:t>
            </w:r>
          </w:p>
        </w:tc>
        <w:tc>
          <w:tcPr>
            <w:tcW w:type="dxa" w:w="198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Scoped to their ministry where scoping applies</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Strategy Manager</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Ministry-side owner of that ministry’s strategy and its results chain.</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Small (one per ministry)</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Scoped to their ministry’s strategies</w:t>
            </w:r>
          </w:p>
        </w:tc>
      </w:tr>
      <w:tr>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 Entry</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Operational data capture — project forms, metric values, action plan status.</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Largest group</w:t>
            </w:r>
          </w:p>
        </w:tc>
        <w:tc>
          <w:tcPr>
            <w:tcW w:type="dxa" w:w="198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Scoped to assigned projects / ministry</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Reading User</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Read-only observer. Views frameworks, dashboards, and reports; cannot alter data.</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Variable</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Read-only, non-sensitive views</w:t>
            </w:r>
          </w:p>
        </w:tc>
      </w:tr>
    </w:tbl>
    <w:p>
      <w:pPr>
        <w:pStyle w:val="Heading2"/>
        <w:spacing w:after="120" w:before="260"/>
      </w:pPr>
      <w:r>
        <w:rPr>
          <w:b/>
          <w:bCs/>
          <w:color w:val="2E74B5"/>
          <w:sz w:val="26"/>
          <w:szCs w:val="26"/>
        </w:rPr>
        <w:t xml:space="preserve">5.3 Business-Level Access Expectations</w:t>
      </w:r>
    </w:p>
    <w:p>
      <w:pPr>
        <w:spacing w:after="120" w:line="276"/>
        <w:jc w:val="both"/>
      </w:pPr>
      <w:r>
        <w:rPr>
          <w:sz w:val="21"/>
          <w:szCs w:val="21"/>
        </w:rPr>
        <w:t xml:space="preserve">The following table states the access policy in business terms. The full technical permission matrix is specified in the SRS.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3067"/>
        <w:gridCol w:w="1533"/>
        <w:gridCol w:w="1533"/>
        <w:gridCol w:w="1443"/>
        <w:gridCol w:w="1444"/>
      </w:tblGrid>
      <w:tr>
        <w:trPr>
          <w:tblHeader/>
        </w:trPr>
        <w:tc>
          <w:tcPr>
            <w:tcW w:type="dxa" w:w="3067"/>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Capability area</w:t>
            </w:r>
          </w:p>
        </w:tc>
        <w:tc>
          <w:tcPr>
            <w:tcW w:type="dxa" w:w="153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Sys. Admin</w:t>
            </w:r>
          </w:p>
        </w:tc>
        <w:tc>
          <w:tcPr>
            <w:tcW w:type="dxa" w:w="153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Ministries User</w:t>
            </w:r>
          </w:p>
        </w:tc>
        <w:tc>
          <w:tcPr>
            <w:tcW w:type="dxa" w:w="144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Data Entry</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Reading User</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Define strategies, outcomes, outputs, sub-outputs</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Create, edit, delete</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Define indicators and weights</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Create, edit, delete</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 + analysis</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Register and edit projects</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Full</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Full</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Full</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access</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Complete project forms</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Fill, edit, delete</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access</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Enter and edit metric values</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 edit, delete</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access</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Action plan status</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Modify, delete</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access</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Manage ministries and lookups</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Full</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 portfolio performance</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Browse only</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Browse only</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Analyse and export reports</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 reports only</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Edit strategic goal data</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Submit change requests</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Triage / manage / delete change requests</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 and role administration</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c>
          <w:tcPr>
            <w:tcW w:type="dxa" w:w="153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 log, backup, data reset</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c>
          <w:tcPr>
            <w:tcW w:type="dxa" w:w="153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w:t>
            </w:r>
          </w:p>
        </w:tc>
      </w:tr>
    </w:tbl>
    <w:p>
      <w:r>
        <w:br w:type="page"/>
      </w:r>
    </w:p>
    <w:p>
      <w:pPr>
        <w:pStyle w:val="Heading1"/>
        <w:spacing w:after="180" w:before="360"/>
      </w:pPr>
      <w:r>
        <w:rPr>
          <w:b/>
          <w:bCs/>
          <w:color w:val="1F4E79"/>
          <w:sz w:val="32"/>
          <w:szCs w:val="32"/>
        </w:rPr>
        <w:t xml:space="preserve">6. Business Requirements</w:t>
      </w:r>
    </w:p>
    <w:p>
      <w:pPr>
        <w:spacing w:after="120" w:line="276"/>
        <w:jc w:val="both"/>
      </w:pPr>
      <w:r>
        <w:rPr>
          <w:sz w:val="21"/>
          <w:szCs w:val="21"/>
        </w:rPr>
        <w:t xml:space="preserve">Requirements are identified as BR-nn.mm. Priority uses MoSCoW: M = Must have, S = Should have, C = Could have. All requirements listed as Must have are realised in the current Platform baseline unless explicitly marked otherwise.</w:t>
      </w:r>
    </w:p>
    <w:p>
      <w:pPr>
        <w:pStyle w:val="Heading2"/>
        <w:spacing w:after="120" w:before="260"/>
      </w:pPr>
      <w:r>
        <w:rPr>
          <w:b/>
          <w:bCs/>
          <w:color w:val="2E74B5"/>
          <w:sz w:val="26"/>
          <w:szCs w:val="26"/>
        </w:rPr>
        <w:t xml:space="preserve">BR-01  Results Framework Management</w:t>
      </w:r>
    </w:p>
    <w:p>
      <w:pPr>
        <w:spacing w:after="120" w:line="276"/>
        <w:jc w:val="both"/>
      </w:pPr>
      <w:r>
        <w:rPr>
          <w:sz w:val="21"/>
          <w:szCs w:val="21"/>
        </w:rPr>
        <w:t xml:space="preserve">The business needs to hold the national results chain in a system rather than in documents, so that performance can be attributed to it.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allow authorised users to define strategies (frameworks) that represent a national or ministerial results framework.</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Strategies can be created, renamed, and retired. Each may be attributed to an owning ministry.</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allow a strategy to be decomposed into outcomes, outcomes into outputs, outputs into sub-outputs, and sub-outputs into indicators.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four-level results chain terminating in measurable indicators can be built and navigated.</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Each level of the results chain shall carry a relative weight expressing its contribution to its parent.</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Weights are captured at outcome, output, sub-output, and indicator level and are used in all aggregation.</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maintain descriptive metadata for each indicator, including its source, concept, description, method of computation, target value, target year, and free-text comment.</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 indicator can be understood and independently reproduced by a reader who was not present at its definition.</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BR-01.5</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Indicators shall be markable as common (shared across strategies) and as active or inactive.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Retired indicators remain in the record for history without polluting current reporting.</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BR-01.6</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present the full results chain as a navigable hierarchy with breadcrumb context at every level.</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user can move from a national outcome down to an individual measurement and back without losing position.</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BR-01.7</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Where a strategy is owned by a ministry, users scoped to another ministry shall not see it.</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scoping is enforced consistently across dashboard, monitoring, reporting, and hierarchy navigation.</w:t>
            </w:r>
          </w:p>
        </w:tc>
      </w:tr>
    </w:tbl>
    <w:p>
      <w:pPr>
        <w:pStyle w:val="Heading2"/>
        <w:spacing w:after="120" w:before="260"/>
      </w:pPr>
      <w:r>
        <w:rPr>
          <w:b/>
          <w:bCs/>
          <w:color w:val="2E74B5"/>
          <w:sz w:val="26"/>
          <w:szCs w:val="26"/>
        </w:rPr>
        <w:t xml:space="preserve">BR-02  Strategic Goal Management</w:t>
      </w:r>
    </w:p>
    <w:p>
      <w:pPr>
        <w:spacing w:after="120" w:line="276"/>
        <w:jc w:val="both"/>
      </w:pPr>
      <w:r>
        <w:rPr>
          <w:sz w:val="21"/>
          <w:szCs w:val="21"/>
        </w:rPr>
        <w:t xml:space="preserve">Multi-year national targets need mid-course tracking, not only end-of-period assessment.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allow strategic goals to be registered against a strategy, each with a starting year and baseline value, a current year and current value, and a target year and target value.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goal fully describes where it started, where it is, and where it must arrive.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Goals shall be classifiable as qualitative (values expressed as percentages) or quantitative (values expressed in a stated unit of measure).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goal expressed in kilometres of road is not forced into a percentage.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derive the expected value for any intermediate year by linear interpolation between baseline and target, and shall support both increasing and decreasing goals.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goal to reduce a value is tracked as correctly as a goal to increase one.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alternatively allow expected values for intermediate years to be set manually at creation, in which case they are fixed and shall not be recalculated.</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Goals with a non-linear planned trajectory can be represented faithfully.</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BR-02.5</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automatically classify each goal as On Track, At Risk, or Off Track by comparing actual change to expected change.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business obtains early warning without manual analysis. Classification thresholds are consistent everywhere the status is shown.</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BR-02.6</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record and retain a value for each historical year of a goal.</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goal’s trajectory over time can be charted, not only its current position.</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BR-02.7</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Supporting evidence files and free-text notes shall be attachable to a goal.</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Reported values can be substantiated at the point of reporting.</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BR-02.8</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Goals shall be presentable in multiple views — progress, gauge, timeline, value progression, status badges, metrics grid, and charts — and exportable to Excel and PDF.</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Different audiences receive the presentation appropriate to their decision.</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BR-02.9</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goal type and the manual-target flag shall be permanent once a goal is created.</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Historical figures cannot be retrospectively reinterpreted by changing the basis of measurement.</w:t>
            </w:r>
          </w:p>
        </w:tc>
      </w:tr>
    </w:tbl>
    <w:p>
      <w:pPr>
        <w:pStyle w:val="Heading2"/>
        <w:spacing w:after="120" w:before="260"/>
      </w:pPr>
      <w:r>
        <w:rPr>
          <w:b/>
          <w:bCs/>
          <w:color w:val="2E74B5"/>
          <w:sz w:val="26"/>
          <w:szCs w:val="26"/>
        </w:rPr>
        <w:t xml:space="preserve">BR-03  Project Portfolio Management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register projects with, as a minimum, name, estimated budget, currency, start date, end date, responsible ministry, named project manager, and named supervisor.</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project can exist without an accountable owner and a financial and temporal envelope.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shall be assignable to one or more sectors and to a public-sector type.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Portfolio can be analysed by sector.</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shall be assignable to one or more donors, each with a funding percentage and a funding amount.</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Co-financed projects are represented accurately and donor exposure is calculable.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shall record its geographic coverage either as covering the entire country or as an explicit selection at governorate, district, sub-district, or community level.</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Regional distribution of investment is analysable. Selection at a higher level implies its subordinate levels.</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BR-03.5</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Budgets shall be recordable in multiple currencies with a stated exchange rate and exchange-rate date, and in a stated unit of scale (ones, thousands, millions, billions).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Figures from different sources are comparable and the basis of conversion is documented.</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BR-03.6</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Supporting documents shall be attachable to a project and shall be viewable and downloadable by authorised users.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Approval documents and contracts travel with the record.</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BR-03.7</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shall be linkable to one or more indicators in the results framework.</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Contribution of a project to strategy is explicit rather than inferred.</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BR-03.8</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support filtering, searching, bulk selection, and bulk deletion of projects by authorised users.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Large portfolios remain manageable.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BR-03.9</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project portfolio shall be exportable to Excel with the applied filters preserved.</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Ministries can use portfolio extracts in their own reporting.</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BR-03.10</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record shall carry its creation and last-modification timestamps.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 freshness is visible to the reader.</w:t>
            </w:r>
          </w:p>
        </w:tc>
      </w:tr>
    </w:tbl>
    <w:p>
      <w:pPr>
        <w:pStyle w:val="Heading2"/>
        <w:spacing w:after="120" w:before="260"/>
      </w:pPr>
      <w:r>
        <w:rPr>
          <w:b/>
          <w:bCs/>
          <w:color w:val="2E74B5"/>
          <w:sz w:val="26"/>
          <w:szCs w:val="26"/>
        </w:rPr>
        <w:t xml:space="preserve">BR-04  Delivery Planning and Physical Measurement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shall be decomposable into phases, each with a name, start date, end date, budget, and a weight expressed as a percentage.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Delivery is measured in meaningful stages rather than as a single opaque percentage.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weights of all phases of a project shall sum to 100 percent.</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Weighted project performance is well defined and cannot exceed or understate 100 percent by construction.</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offer a standard set of budget-category phase names as defaults, while allowing custom phase names.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Consistency across ministries without preventing project-specific structures.</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Progress shall be recorded against a phase as measurement entries, each with a name, date, value, optional note, and optional supporting files.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Progress is evidenced at the point of entry.</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BR-04.5</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Measurement shall support a qualitative mode, in which the user enters a percentage directly, and a quantitative mode, in which the user enters a quantity against a phase target quantity and the percentage is calculated.</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Physical deliverables (for example, kilometres built) are recorded as quantities, not as subjective percentages.</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BR-04.6</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 performance shall be derived from its measurements, and project performance shall be the weighted average of phase performance.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user can set project performance directly; it is always derived.</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BR-04.7</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Deleting a measurement shall cause all dependent performance figures to be recalculated automatically.</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Correcting an error leaves no stale aggregate anywhere in the system.</w:t>
            </w:r>
          </w:p>
        </w:tc>
      </w:tr>
    </w:tbl>
    <w:p>
      <w:pPr>
        <w:pStyle w:val="Heading2"/>
        <w:spacing w:after="120" w:before="260"/>
      </w:pPr>
      <w:r>
        <w:rPr>
          <w:b/>
          <w:bCs/>
          <w:color w:val="2E74B5"/>
          <w:sz w:val="26"/>
          <w:szCs w:val="26"/>
        </w:rPr>
        <w:t xml:space="preserve">BR-05  Financial Disbursement Tracking</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Each project phase shall have exactly one action plan.</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Financial planning is anchored to the same structure as physical delivery.</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 action plan shall contain dated monthly entries, each recording the amount realised in that month.</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Disbursement is tracked at a granularity that supports trend analysis.</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Disbursement performance for a project shall be the total realised across all its phases as a proportion of its estimated budget.</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single, consistently applied definition of financial performance across the whole portfolio.</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Updating a monthly realised figure shall automatically propagate disbursement performance to the project, its indicators, the results chain, and the ministry, sector, and donor aggregates.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 entry updates every dependent view without any batch process.</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BR-05.5</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Authorised users shall be able to preview a recalculated disbursement figure and then choose whether to apply the correction.</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Corrections are deliberate rather than accidental.</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BR-05.6</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present a budget matrix showing budget allocation and performance across the portfolio, filterable by ministry and exportable to Excel.</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Budget officers can reconcile the Platform against their own systems.</w:t>
            </w:r>
          </w:p>
        </w:tc>
      </w:tr>
    </w:tbl>
    <w:p>
      <w:pPr>
        <w:pStyle w:val="Heading2"/>
        <w:spacing w:after="120" w:before="260"/>
      </w:pPr>
      <w:r>
        <w:rPr>
          <w:b/>
          <w:bCs/>
          <w:color w:val="2E74B5"/>
          <w:sz w:val="26"/>
          <w:szCs w:val="26"/>
        </w:rPr>
        <w:t xml:space="preserve">BR-06  Performance Aggregation</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BR-06.1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Physical and financial performance shall aggregate upward automatically from measurement to strategy through every intermediate level.</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manual roll-up step exists anywhere in the process.</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BR-06.2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Aggregation at each level shall be a weighted average using the weights defined for that level.</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Relative importance agreed by the institutions is respected in the arithmetic.</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BR-06.3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Performance shall also aggregate across the cross-cutting dimensions of ministry, sector, and donor.</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same underlying data answers "how is this ministry doing" and "how is this outcome doing".</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BR-06.4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Aggregated performance values shall not be directly editable by any user.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Reported figures cannot be adjusted without adjusting the evidence beneath them.</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BR-06.5</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Levels of the results chain that have no linked project shall be excluded from financial aggregation rather than counted as zero.</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Unfunded branches of the framework do not artificially depress a ministry’s reported disbursement.</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BR-06.6</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publish, in an administrative reference screen, the formulas by which every performance figure is calculated.</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calculation basis is transparent to any user who is asked to defend a figure.</w:t>
            </w:r>
          </w:p>
        </w:tc>
      </w:tr>
    </w:tbl>
    <w:p>
      <w:pPr>
        <w:pStyle w:val="Heading2"/>
        <w:spacing w:after="120" w:before="260"/>
      </w:pPr>
      <w:r>
        <w:rPr>
          <w:b/>
          <w:bCs/>
          <w:color w:val="2E74B5"/>
          <w:sz w:val="26"/>
          <w:szCs w:val="26"/>
        </w:rPr>
        <w:t xml:space="preserve">BR-07  Geographic Coverage</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BR-07.1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maintain the national administrative hierarchy of governorates, districts, sub-districts, and communities.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Reference data is loaded from the official gazetteer and maintained centrally.</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BR-07.2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Selection of a location at any level shall imply coverage of its subordinate locations.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Users are not obliged to enumerate every community to record governorate-wide coverage.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BR-07.3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Dashboards and reports shall be filterable by any level of the geographic hierarchy.</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Regional analysis is available without additional tooling.</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BR-07.4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present geographic distribution of the portfolio in map form at governorate and district level.</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Spatial imbalance is immediately visible to non-analyst audiences.</w:t>
            </w:r>
          </w:p>
        </w:tc>
      </w:tr>
    </w:tbl>
    <w:p>
      <w:pPr>
        <w:pStyle w:val="Heading2"/>
        <w:spacing w:after="120" w:before="260"/>
      </w:pPr>
      <w:r>
        <w:rPr>
          <w:b/>
          <w:bCs/>
          <w:color w:val="2E74B5"/>
          <w:sz w:val="26"/>
          <w:szCs w:val="26"/>
        </w:rPr>
        <w:t xml:space="preserve">BR-08  Dashboards and Analysis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provide dashboards showing achievement against strategies, outcomes, and outputs, using gauges, progress indicators, and charts.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Executive audiences obtain status without navigating operational screens.</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Dashboards shall be filterable by strategy, ministry, project, sector, donor, and geography, with dependent filters narrowing one another.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user selecting a governorate is offered only the ministries and projects present in it.</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chart the trend of an individual indicator over time.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Direction of travel is visible, not only current position.</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provide a strategic-goal timeline view showing expected against actual values by year.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Deviation from plan is visible at the year in which it occurred.</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BR-08.5</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Dashboard content shall be exportable to Excel and PDF with the applied filters reflected in the output.</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What is seen on screen is what is circulated.</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BR-08.6</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provide a financial analysis view of the portfolio.</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Budget and disbursement patterns are analysable alongside physical results.</w:t>
            </w:r>
          </w:p>
        </w:tc>
      </w:tr>
    </w:tbl>
    <w:p>
      <w:pPr>
        <w:pStyle w:val="Heading2"/>
        <w:spacing w:after="120" w:before="260"/>
      </w:pPr>
      <w:r>
        <w:rPr>
          <w:b/>
          <w:bCs/>
          <w:color w:val="2E74B5"/>
          <w:sz w:val="26"/>
          <w:szCs w:val="26"/>
        </w:rPr>
        <w:t xml:space="preserve">BR-09  Reporting</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BR-09.1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generate consolidated performance reports across the portfolio and the results framework.</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Routine institutional reporting is produced from the Platform rather than assembled offline.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BR-09.2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Reports shall be exportable to Excel for further analysis and to PDF for formal circulation.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Both the analytical and the archival need are met.</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BR-09.3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Reports shall respect the requesting user’s data scope.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ministry-scoped user cannot obtain another ministry’s data by exporting.</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BR-09.4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Generated PDF reports shall be formatted for official circulation, including titles, dates, and page numbering.</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Output is presentable without post-processing.</w:t>
            </w:r>
          </w:p>
        </w:tc>
      </w:tr>
    </w:tbl>
    <w:p>
      <w:pPr>
        <w:pStyle w:val="Heading2"/>
        <w:spacing w:after="120" w:before="260"/>
      </w:pPr>
      <w:r>
        <w:rPr>
          <w:b/>
          <w:bCs/>
          <w:color w:val="2E74B5"/>
          <w:sz w:val="26"/>
          <w:szCs w:val="26"/>
        </w:rPr>
        <w:t xml:space="preserve">BR-10  Reference Data Management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BR-10.1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maintain registers of ministries, sectors, public-sector types, donors, donor categories, project managers, and supervisors.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data is captured against controlled lists rather than free text.</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BR-10.2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Ministries shall carry both an Arabic and an English display name and a logo.</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Official presentation in either working language.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BR-10.3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Sectors shall carry both an Arabic and an English name.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As above.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BR-10.4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Donors shall be classifiable by category and flagged as investment-budget sources where applicable.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Funding sources are analysable by type.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BR-10.5</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Reference data shall be maintainable by administrators without a software release.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New ministries or donors can be onboarded operationally.</w:t>
            </w:r>
          </w:p>
        </w:tc>
      </w:tr>
    </w:tbl>
    <w:p>
      <w:pPr>
        <w:pStyle w:val="Heading2"/>
        <w:spacing w:after="120" w:before="260"/>
      </w:pPr>
      <w:r>
        <w:rPr>
          <w:b/>
          <w:bCs/>
          <w:color w:val="2E74B5"/>
          <w:sz w:val="26"/>
          <w:szCs w:val="26"/>
        </w:rPr>
        <w:t xml:space="preserve">BR-11  Security and Access Control</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access to the Platform shall require authentication.</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screen or export is reachable anonymously.</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Access shall be governed by a permission model, with permissions granted to roles and roles assigned to users.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Entitlement changes are made once at role level, not per user.</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Users shall be assignable to a ministry, and data visibility shall be scoped accordingly where scoping applies.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Institutional data boundaries are enforced by the system.</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Users shall be able to recover a forgotten password without administrator intervention.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Support load is contained.</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BR-11.5</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Administrators shall be able to create, edit, lock, unlock, and delete accounts and reset passwords.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Joiner, mover, and leaver processes are supported.</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BR-11.6</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support account self-service including password change and two-factor authentication.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Users can strengthen their own account security.</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BR-11.7</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Destructive administrative operations shall require explicit re-confirmation, including re-entry of the administrator password and typing a confirmation phrase.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Irreversible operations cannot be performed by a single mis-click.</w:t>
            </w:r>
          </w:p>
        </w:tc>
      </w:tr>
    </w:tbl>
    <w:p>
      <w:pPr>
        <w:pStyle w:val="Heading2"/>
        <w:spacing w:after="120" w:before="260"/>
      </w:pPr>
      <w:r>
        <w:rPr>
          <w:b/>
          <w:bCs/>
          <w:color w:val="2E74B5"/>
          <w:sz w:val="26"/>
          <w:szCs w:val="26"/>
        </w:rPr>
        <w:t xml:space="preserve">BR-12  Audit and Traceability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BR-12.1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record every creation, modification, and deletion of tracked business data.</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complete change history exists for the data on which decisions are based.</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BR-12.2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Each audit entry shall record the entity affected, its identity and display name, the action, the previous and new values, the fields changed, the user, the timestamp, and the originating network address.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change can be fully reconstructed from the log alone.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BR-12.3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Authorised users shall be able to search, filter, and review the audit log, with a readable summary of what changed.</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log is usable by non-technical reviewers.</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BR-12.4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 entries shall not be editable or deletable through the application.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trail cannot be curated after the fact.</w:t>
            </w:r>
          </w:p>
        </w:tc>
      </w:tr>
    </w:tbl>
    <w:p>
      <w:pPr>
        <w:pStyle w:val="Heading2"/>
        <w:spacing w:after="120" w:before="260"/>
      </w:pPr>
      <w:r>
        <w:rPr>
          <w:b/>
          <w:bCs/>
          <w:color w:val="2E74B5"/>
          <w:sz w:val="26"/>
          <w:szCs w:val="26"/>
        </w:rPr>
        <w:t xml:space="preserve">BR-13  Data Governance and Continuity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BR-13.1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Administrators shall be able to produce a backup of the Platform’s data.</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Recovery from data loss is possible without a database administrator.</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BR-13.2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Administrators shall be able to clear selected groups of data, delete selected projects, and reset recorded values, each under confirmation controls.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Test data and erroneous loads can be removed cleanly.</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BR-13.3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Deletion of a project shall trigger recalculation of all dependent performance figures.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orphaned contribution remains in an aggregate.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BR-13.4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Reference data for the administrative hierarchy shall be loaded automatically on first run.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new environment is usable without manual data preparation.</w:t>
            </w:r>
          </w:p>
        </w:tc>
      </w:tr>
    </w:tbl>
    <w:p>
      <w:pPr>
        <w:pStyle w:val="Heading2"/>
        <w:spacing w:after="120" w:before="260"/>
      </w:pPr>
      <w:r>
        <w:rPr>
          <w:b/>
          <w:bCs/>
          <w:color w:val="2E74B5"/>
          <w:sz w:val="26"/>
          <w:szCs w:val="26"/>
        </w:rPr>
        <w:t xml:space="preserve">BR-14  Localisation and Accessibility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present its interface in Arabic, English, and French.</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operational screens are available in each language.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Arabic shall be the default language, with right-to-left layout applied throughout.</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primary user community is served without configuration.</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Users shall be able to switch language at any time and have the choice remembered.</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Language preference persists across sessions.</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Validation and error messages shall be localised, not only labels.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Users are not returned English errors on an Arabic screen.</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BR-14.5</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offer selectable visual themes.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Presentation can be adapted to institutional identity and to visual comfort.</w:t>
            </w:r>
          </w:p>
        </w:tc>
      </w:tr>
    </w:tbl>
    <w:p>
      <w:pPr>
        <w:pStyle w:val="Heading2"/>
        <w:spacing w:after="120" w:before="260"/>
      </w:pPr>
      <w:r>
        <w:rPr>
          <w:b/>
          <w:bCs/>
          <w:color w:val="2E74B5"/>
          <w:sz w:val="26"/>
          <w:szCs w:val="26"/>
        </w:rPr>
        <w:t xml:space="preserve">BR-15  User Assistance</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BR-15.1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provide an in-application user guide maintainable by administrators without a software release.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Guidance keeps pace with the system.</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BR-15.2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guide shall retain previous versions of each section.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Changes to guidance are traceable.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BR-15.3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Context-sensitive help shall be reachable from operational screens.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Users obtain help without leaving their task.</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BR-15.4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provide a conversational assistant able to answer questions about using the Platform.</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First-line support load is reduced.</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BR-15.5</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Users shall receive in-application notifications of relevant events.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Action required of a user is surfaced to them.</w:t>
            </w:r>
          </w:p>
        </w:tc>
      </w:tr>
    </w:tbl>
    <w:p>
      <w:pPr>
        <w:pStyle w:val="Heading2"/>
        <w:spacing w:after="120" w:before="260"/>
      </w:pPr>
      <w:r>
        <w:rPr>
          <w:b/>
          <w:bCs/>
          <w:color w:val="2E74B5"/>
          <w:sz w:val="26"/>
          <w:szCs w:val="26"/>
        </w:rPr>
        <w:t xml:space="preserve">BR-16  Change and Release Management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4239"/>
        <w:gridCol w:w="631"/>
        <w:gridCol w:w="324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23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324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Rationale / acceptance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BR-16.1</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Institutions shall be able to register change requests in the Platform, each receiving a permanent reference number that is never reassigned.</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request can be cited unambiguously for its whole life.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BR-16.2</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request shall record its date, requesting party, submitting user, named requesting employee, title, description, category, priority, and any attached files.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request is actionable without follow-up correspondence.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BR-16.3</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request shall carry a status, an assignee, a start date, an actual completion date, and a completion percentage.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Progress on the request backlog is transparent to requesters.</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BR-16.4</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Requests shall support threaded comments, distinguishing ordinary comments from test outcomes.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Discussion and verification are recorded against the request itself.</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BR-16.5</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Requests shall support formal test sign-off by named employees.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Acceptance is attributable to a person.</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BR-16.6</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Requests shall be assignable to a target platform version.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Requesters can see which release will carry their change.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BR-16.7</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maintain a register of versions with number, title, description, status, planned date, and release date.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Release planning is visible to the institutions affected by it.</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BR-16.8</w:t>
            </w:r>
          </w:p>
        </w:tc>
        <w:tc>
          <w:tcPr>
            <w:tcW w:type="dxa" w:w="423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user shall be able to see the requests they submitted.</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Requesters can self-serve on status.</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BR-16.9</w:t>
            </w:r>
          </w:p>
        </w:tc>
        <w:tc>
          <w:tcPr>
            <w:tcW w:type="dxa" w:w="423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Only administrators shall be able to triage, reassign, or delete requests.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324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Backlog integrity is protected.</w:t>
            </w:r>
          </w:p>
        </w:tc>
      </w:tr>
    </w:tbl>
    <w:p>
      <w:r>
        <w:br w:type="page"/>
      </w:r>
    </w:p>
    <w:p>
      <w:pPr>
        <w:pStyle w:val="Heading1"/>
        <w:spacing w:after="180" w:before="360"/>
      </w:pPr>
      <w:r>
        <w:rPr>
          <w:b/>
          <w:bCs/>
          <w:color w:val="1F4E79"/>
          <w:sz w:val="32"/>
          <w:szCs w:val="32"/>
        </w:rPr>
        <w:t xml:space="preserve">7. Business Rules</w:t>
      </w:r>
    </w:p>
    <w:p>
      <w:pPr>
        <w:spacing w:after="120" w:line="276"/>
        <w:jc w:val="both"/>
      </w:pPr>
      <w:r>
        <w:rPr>
          <w:sz w:val="21"/>
          <w:szCs w:val="21"/>
        </w:rPr>
        <w:t xml:space="preserve">Business rules constrain how the Platform behaves regardless of which screen or user invokes it. They are binding on any future change to the Platform.</w:t>
      </w:r>
    </w:p>
    <w:p>
      <w:pPr>
        <w:pStyle w:val="Heading2"/>
        <w:spacing w:after="120" w:before="260"/>
      </w:pPr>
      <w:r>
        <w:rPr>
          <w:b/>
          <w:bCs/>
          <w:color w:val="2E74B5"/>
          <w:sz w:val="26"/>
          <w:szCs w:val="26"/>
        </w:rPr>
        <w:t xml:space="preserve">7.1 Structural Rules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811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811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Rule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BRU-01</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results chain is strictly hierarchical: a strategy contains outcomes, an outcome contains outputs, an output contains sub-outputs, and a sub-output contains indicators. A level may not skip its parent.</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BRU-02</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 indicator belongs to exactly one sub-output and, when linked, to exactly one project.</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BRU-03</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phase belongs to exactly one project; a measurement belongs to exactly one phase.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BRU-04</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phase has exactly one action plan; an action plan has many dated monthly plan entries.</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BRU-05</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must have at least one sector.</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BRU-06</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must record geographic coverage: either the entire-country flag is set, or at least one location is selected.</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BRU-07</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must name both a project manager and a supervisor.</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BRU-08</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strategic goal’s goal type (qualitative or quantitative) and its manual-target flag are set at creation and are permanent thereafter.</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BRU-09</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change request number is generated once at creation in the form REQ-yyyy-nnn and is never recomputed, so deleting or reordering requests cannot renumber existing ones.</w:t>
            </w:r>
          </w:p>
        </w:tc>
      </w:tr>
    </w:tbl>
    <w:p>
      <w:pPr>
        <w:pStyle w:val="Heading2"/>
        <w:spacing w:after="120" w:before="260"/>
      </w:pPr>
      <w:r>
        <w:rPr>
          <w:b/>
          <w:bCs/>
          <w:color w:val="2E74B5"/>
          <w:sz w:val="26"/>
          <w:szCs w:val="26"/>
        </w:rPr>
        <w:t xml:space="preserve">7.2 Validation Rules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811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811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Rule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BRU-10</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name must be between 3 and 200 characters.</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BRU-11</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Estimated budget must be greater than zero. A value above 100 billion is rejected as implausible and must be corrected or confirmed.</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BRU-12</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project’s end date must be later than its start date.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BRU-13</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project’s duration may not exceed ten years.</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BRU-14</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 indicator weight must lie between 0 and 1.</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BRU-15</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weights of all phases of a project must sum to exactly 100 percent.</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BRU-16</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phase name must be between 2 and 200 characters, and its budget must be non-negative.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BRU-17</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measurement value must lie between 0 and 100.</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BRU-18</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donor funding percentage must lie between 0 and 100 and a funding amount may not be negative.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BRU-19</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 exchange rate, where supplied, must be greater than zero and must be accompanied by an exchange-rate date.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BRU-20</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change request’s completion percentage must lie between 0 and 100, and its actual completion date may not precede its start date.</w:t>
            </w:r>
          </w:p>
        </w:tc>
      </w:tr>
    </w:tbl>
    <w:p>
      <w:pPr>
        <w:pStyle w:val="Heading2"/>
        <w:spacing w:after="120" w:before="260"/>
      </w:pPr>
      <w:r>
        <w:rPr>
          <w:b/>
          <w:bCs/>
          <w:color w:val="2E74B5"/>
          <w:sz w:val="26"/>
          <w:szCs w:val="26"/>
        </w:rPr>
        <w:t xml:space="preserve">7.3 Calculation Rules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811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811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Rule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BRU-21</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 performance is derived from the measurements recorded against that phase.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BRU-22</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physical performance is the phase-weighted average of phase performance: Σ (phase performance × phase weight) ÷ Σ (phase weight).</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BRU-23</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 indicator’s physical performance is taken directly from the performance of the project linked to it. An indicator with no linked project has no performance of its own.</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BRU-24</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Sub-output, output, outcome, and strategy performance are each the weighted average of the level immediately below, using that level’s weights.</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BRU-25</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Where the weights at a level sum to zero, the Platform falls back to an unweighted average so that no figure is lost.</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BRU-26</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disbursement performance is total realised across all phases divided by estimated budget, expressed as a percentage.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BRU-27</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 indicator’s disbursement performance is taken directly from its linked project’s disbursement performance.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BRU-28</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Disbursement aggregation at each level of the results chain includes only those children that have at least one linked project. Branches with no linked project are excluded rather than counted as zero.</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BRU-29</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sector, and donor disbursement performance is computed as total realised divided by total estimated budget across the projects associated with that entity.</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BRU-30</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strategic goal’s annual change rate is (target value − baseline value) ÷ (target year − starting year), and may be positive or negative.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BRU-31</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strategic goal’s expected value for a given year is baseline value + (annual change rate × years elapsed since the starting year).</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BRU-32</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strategic goal’s progress rate is (current value − baseline value) ÷ (target value − baseline value), expressed as a percentage.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BRU-33</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strategic goal is On Track where actual change is at least 95 percent of expected change, At Risk where it is at least 70 percent, and Off Track otherwise. This classification is the single authority for goal status wherever it appears.</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BRU-34</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 a quantitative measurement, the recorded percentage is the entered quantity divided by the phase target quantity, expressed as a percentage.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BRU-35</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aggregated performance values are recalculated automatically whenever any input beneath them changes, including deletion of an input.</w:t>
            </w:r>
          </w:p>
        </w:tc>
      </w:tr>
    </w:tbl>
    <w:p>
      <w:pPr>
        <w:pStyle w:val="Heading2"/>
        <w:spacing w:after="120" w:before="260"/>
      </w:pPr>
      <w:r>
        <w:rPr>
          <w:b/>
          <w:bCs/>
          <w:color w:val="2E74B5"/>
          <w:sz w:val="26"/>
          <w:szCs w:val="26"/>
        </w:rPr>
        <w:t xml:space="preserve">7.4 Access and Governance Rules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02"/>
        <w:gridCol w:w="8118"/>
      </w:tblGrid>
      <w:tr>
        <w:trPr>
          <w:tblHeader/>
        </w:trPr>
        <w:tc>
          <w:tcPr>
            <w:tcW w:type="dxa" w:w="90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811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Rule</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BRU-36</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page of the Platform is accessible without authentication; unauthenticated requests are redirected to sign-in.</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BRU-37</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Permissions are evaluated per role. A user holding several roles receives the union of their permissions.</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BRU-38</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Definition of the results framework — strategies, outcomes, outputs, sub-outputs, indicators, and ministries — is reserved to System Administrators.</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BRU-39</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Entry and modification of metric values, project forms, and action-plan status is reserved to Data Entry users.</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BRU-40</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Reading Users have no access to project registration, forms, or metric entry under any circumstances.</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BRU-41</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Where a strategy is attributed to a ministry, users scoped to a different ministry may not see that strategy or any data beneath it.</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BRU-42</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Backup, data clearance, project deletion, and value reset require re-entry of the administrator password and a typed confirmation phrase.</w:t>
            </w:r>
          </w:p>
        </w:tc>
      </w:tr>
      <w:tr>
        <w:tc>
          <w:tcPr>
            <w:tcW w:type="dxa" w:w="90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BRU-43</w:t>
            </w:r>
          </w:p>
        </w:tc>
        <w:tc>
          <w:tcPr>
            <w:tcW w:type="dxa" w:w="811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Aggregated performance fields are never writable directly; they may only change as a consequence of a recalculation.</w:t>
            </w:r>
          </w:p>
        </w:tc>
      </w:tr>
      <w:tr>
        <w:tc>
          <w:tcPr>
            <w:tcW w:type="dxa" w:w="90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BRU-44</w:t>
            </w:r>
          </w:p>
        </w:tc>
        <w:tc>
          <w:tcPr>
            <w:tcW w:type="dxa" w:w="811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 records are append-only.</w:t>
            </w:r>
          </w:p>
        </w:tc>
      </w:tr>
    </w:tbl>
    <w:p>
      <w:r>
        <w:br w:type="page"/>
      </w:r>
    </w:p>
    <w:p>
      <w:pPr>
        <w:pStyle w:val="Heading1"/>
        <w:spacing w:after="180" w:before="360"/>
      </w:pPr>
      <w:r>
        <w:rPr>
          <w:b/>
          <w:bCs/>
          <w:color w:val="1F4E79"/>
          <w:sz w:val="32"/>
          <w:szCs w:val="32"/>
        </w:rPr>
        <w:t xml:space="preserve">8. Business Processes</w:t>
      </w:r>
    </w:p>
    <w:p>
      <w:pPr>
        <w:pStyle w:val="Heading2"/>
        <w:spacing w:after="120" w:before="260"/>
      </w:pPr>
      <w:r>
        <w:rPr>
          <w:b/>
          <w:bCs/>
          <w:color w:val="2E74B5"/>
          <w:sz w:val="26"/>
          <w:szCs w:val="26"/>
        </w:rPr>
        <w:t xml:space="preserve">8.1 Process 1 — Establishing the Results Framework</w:t>
      </w:r>
    </w:p>
    <w:p>
      <w:pPr>
        <w:spacing w:after="120" w:line="276"/>
        <w:jc w:val="both"/>
      </w:pPr>
      <w:r>
        <w:rPr>
          <w:sz w:val="21"/>
          <w:szCs w:val="21"/>
        </w:rPr>
        <w:t xml:space="preserve">Owner: Ministry of Planning, executed by System Administrator. Frequency: at programme inception and at each strategic-plan revision.</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631"/>
        <w:gridCol w:w="1804"/>
        <w:gridCol w:w="4330"/>
        <w:gridCol w:w="2255"/>
      </w:tblGrid>
      <w:tr>
        <w:trPr>
          <w:tblHeader/>
        </w:trPr>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Step</w:t>
            </w:r>
          </w:p>
        </w:tc>
        <w:tc>
          <w:tcPr>
            <w:tcW w:type="dxa" w:w="180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Actor</w:t>
            </w:r>
          </w:p>
        </w:tc>
        <w:tc>
          <w:tcPr>
            <w:tcW w:type="dxa" w:w="4330"/>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Activity</w:t>
            </w:r>
          </w:p>
        </w:tc>
        <w:tc>
          <w:tcPr>
            <w:tcW w:type="dxa" w:w="225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Outcome</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1</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of Planning</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Agree the strategy, its outcomes, outputs, and sub-outputs with participating ministries.</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Approved results chain</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2</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of Planning</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Agree the relative weight of each element with the institutions accountable for it.</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Agreed weighting</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3</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System Administrator</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Create the strategy in the Platform and attribute it to its owning ministry where applicable.</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Strategy registered</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4</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System Administrator</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Create outcomes, outputs, and sub-outputs with their weights.</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Results chain in system</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5</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System Administrator</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Create indicators under each sub-output with source, method of computation, target, target year, and weight.</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Measurable framework</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6</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System Administrator</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Register the multi-year strategic goals of the strategy with baselines and targets.</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Goals tracked</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7</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of Planning</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Verify the framework as displayed in the hierarchy view.</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 baselined</w:t>
            </w:r>
          </w:p>
        </w:tc>
      </w:tr>
    </w:tbl>
    <w:p>
      <w:pPr>
        <w:pStyle w:val="Heading2"/>
        <w:spacing w:after="120" w:before="260"/>
      </w:pPr>
      <w:r>
        <w:rPr>
          <w:b/>
          <w:bCs/>
          <w:color w:val="2E74B5"/>
          <w:sz w:val="26"/>
          <w:szCs w:val="26"/>
        </w:rPr>
        <w:t xml:space="preserve">8.2 Process 2 — Registering and Planning a Project</w:t>
      </w:r>
    </w:p>
    <w:p>
      <w:pPr>
        <w:spacing w:after="120" w:line="276"/>
        <w:jc w:val="both"/>
      </w:pPr>
      <w:r>
        <w:rPr>
          <w:sz w:val="21"/>
          <w:szCs w:val="21"/>
        </w:rPr>
        <w:t xml:space="preserve">Owner: Line Ministry. Frequency: on approval of each new project.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631"/>
        <w:gridCol w:w="1804"/>
        <w:gridCol w:w="4330"/>
        <w:gridCol w:w="2255"/>
      </w:tblGrid>
      <w:tr>
        <w:trPr>
          <w:tblHeader/>
        </w:trPr>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Step</w:t>
            </w:r>
          </w:p>
        </w:tc>
        <w:tc>
          <w:tcPr>
            <w:tcW w:type="dxa" w:w="180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Actor</w:t>
            </w:r>
          </w:p>
        </w:tc>
        <w:tc>
          <w:tcPr>
            <w:tcW w:type="dxa" w:w="4330"/>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Activity</w:t>
            </w:r>
          </w:p>
        </w:tc>
        <w:tc>
          <w:tcPr>
            <w:tcW w:type="dxa" w:w="225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Outcome</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1</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Line Ministry</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Register the project with name, budget, currency, dates, ministry, manager, and supervisor.</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record created</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2</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Line Ministry</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Assign sectors, public-sector type, and donors with their funding shares.</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Classification complete</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3</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Line Ministry</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Record geographic coverage, either entire country or explicit locations.</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Coverage recorded</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4</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Line Ministry</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Attach approval and contract documentation.</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Evidence attached</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5</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Line Ministry</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Link the project to the indicators it is intended to move.</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Contribution to strategy established</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6</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Line Ministry</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Define phases with dates, budgets, and weights summing to 100 percent.</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Delivery plan established</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7</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Line Ministry</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For quantitative phases, set the phase target quantity.</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Measurement basis established</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8</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Line Ministry</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Create the action plan for each phase and enter the planned monthly schedule.</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Financial plan established</w:t>
            </w:r>
          </w:p>
        </w:tc>
      </w:tr>
    </w:tbl>
    <w:p>
      <w:pPr>
        <w:pStyle w:val="Heading2"/>
        <w:spacing w:after="120" w:before="260"/>
      </w:pPr>
      <w:r>
        <w:rPr>
          <w:b/>
          <w:bCs/>
          <w:color w:val="2E74B5"/>
          <w:sz w:val="26"/>
          <w:szCs w:val="26"/>
        </w:rPr>
        <w:t xml:space="preserve">8.3 Process 3 — Periodic Progress Reporting</w:t>
      </w:r>
    </w:p>
    <w:p>
      <w:pPr>
        <w:spacing w:after="120" w:line="276"/>
        <w:jc w:val="both"/>
      </w:pPr>
      <w:r>
        <w:rPr>
          <w:sz w:val="21"/>
          <w:szCs w:val="21"/>
        </w:rPr>
        <w:t xml:space="preserve">Owner: Line Ministry data-entry officers. Frequency: monthly, or as agreed in the reporting protocol.</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631"/>
        <w:gridCol w:w="1804"/>
        <w:gridCol w:w="4330"/>
        <w:gridCol w:w="2255"/>
      </w:tblGrid>
      <w:tr>
        <w:trPr>
          <w:tblHeader/>
        </w:trPr>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Step</w:t>
            </w:r>
          </w:p>
        </w:tc>
        <w:tc>
          <w:tcPr>
            <w:tcW w:type="dxa" w:w="180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Actor</w:t>
            </w:r>
          </w:p>
        </w:tc>
        <w:tc>
          <w:tcPr>
            <w:tcW w:type="dxa" w:w="4330"/>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Activity</w:t>
            </w:r>
          </w:p>
        </w:tc>
        <w:tc>
          <w:tcPr>
            <w:tcW w:type="dxa" w:w="225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Outcome</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1</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 Entry Officer</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Record a measurement against the relevant phase — a percentage for qualitative phases, a quantity for quantitative phases.</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Physical progress captured</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2</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 Entry Officer</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Attach supporting evidence to the measurement where required.</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Progress substantiated</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3</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Platform</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Recalculate phase performance, then project performance from phase weights.</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performance current</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4</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 Entry Officer</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Record the realised disbursement for the month in the action plan.</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Financial progress captured</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5</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Platform</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Recalculate project disbursement performance against estimated budget.</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Disbursement performance current</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6</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Platform</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Propagate both figures to linked indicators and up the results chain, and to ministry, sector, and donor aggregates.</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dependent views current</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7</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Platform</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Write audit entries for every change.</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Change trail complete</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8</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Ministries User</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Review the resulting position on the dashboard and investigate variances.</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Management response initiated</w:t>
            </w:r>
          </w:p>
        </w:tc>
      </w:tr>
    </w:tbl>
    <w:p>
      <w:pPr>
        <w:pStyle w:val="Heading2"/>
        <w:spacing w:after="120" w:before="260"/>
      </w:pPr>
      <w:r>
        <w:rPr>
          <w:b/>
          <w:bCs/>
          <w:color w:val="2E74B5"/>
          <w:sz w:val="26"/>
          <w:szCs w:val="26"/>
        </w:rPr>
        <w:t xml:space="preserve">8.4 Process 4 — Strategic Goal Review</w:t>
      </w:r>
    </w:p>
    <w:p>
      <w:pPr>
        <w:spacing w:after="120" w:line="276"/>
        <w:jc w:val="both"/>
      </w:pPr>
      <w:r>
        <w:rPr>
          <w:sz w:val="21"/>
          <w:szCs w:val="21"/>
        </w:rPr>
        <w:t xml:space="preserve">Owner: Ministry of Planning. Frequency: annually, and on demand.</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631"/>
        <w:gridCol w:w="1804"/>
        <w:gridCol w:w="4330"/>
        <w:gridCol w:w="2255"/>
      </w:tblGrid>
      <w:tr>
        <w:trPr>
          <w:tblHeader/>
        </w:trPr>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Step</w:t>
            </w:r>
          </w:p>
        </w:tc>
        <w:tc>
          <w:tcPr>
            <w:tcW w:type="dxa" w:w="180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Actor</w:t>
            </w:r>
          </w:p>
        </w:tc>
        <w:tc>
          <w:tcPr>
            <w:tcW w:type="dxa" w:w="4330"/>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Activity</w:t>
            </w:r>
          </w:p>
        </w:tc>
        <w:tc>
          <w:tcPr>
            <w:tcW w:type="dxa" w:w="225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Outcome</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1</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of Planning</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Record the actual value achieved for the year against each goal.</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Actuals captured</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2</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Platform</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Compute expected value for that year and classify the goal as On Track, At Risk, or Off Track.</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Status classified</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3</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of Planning</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Attach evidence and record explanatory notes for any deviation.</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Deviation explained</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4</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of Planning</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Review the goal timeline and value-progression views.</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Trajectory understood</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5</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of Planning</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Export the goal register to Excel or PDF for the review meeting.</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Review pack issued</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6</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Business Sponsor</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Agree corrective action for at-risk and off-track goals.</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Management decision taken</w:t>
            </w:r>
          </w:p>
        </w:tc>
      </w:tr>
    </w:tbl>
    <w:p>
      <w:pPr>
        <w:pStyle w:val="Heading2"/>
        <w:spacing w:after="120" w:before="260"/>
      </w:pPr>
      <w:r>
        <w:rPr>
          <w:b/>
          <w:bCs/>
          <w:color w:val="2E74B5"/>
          <w:sz w:val="26"/>
          <w:szCs w:val="26"/>
        </w:rPr>
        <w:t xml:space="preserve">8.5 Process 5 — Change Request Handling</w:t>
      </w:r>
    </w:p>
    <w:p>
      <w:pPr>
        <w:spacing w:after="120" w:line="276"/>
        <w:jc w:val="both"/>
      </w:pPr>
      <w:r>
        <w:rPr>
          <w:sz w:val="21"/>
          <w:szCs w:val="21"/>
        </w:rPr>
        <w:t xml:space="preserve">Owner: System Administrator, with the requesting institution. Frequency: continuous.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631"/>
        <w:gridCol w:w="1804"/>
        <w:gridCol w:w="4330"/>
        <w:gridCol w:w="2255"/>
      </w:tblGrid>
      <w:tr>
        <w:trPr>
          <w:tblHeader/>
        </w:trPr>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Step</w:t>
            </w:r>
          </w:p>
        </w:tc>
        <w:tc>
          <w:tcPr>
            <w:tcW w:type="dxa" w:w="180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Actor</w:t>
            </w:r>
          </w:p>
        </w:tc>
        <w:tc>
          <w:tcPr>
            <w:tcW w:type="dxa" w:w="4330"/>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Activity</w:t>
            </w:r>
          </w:p>
        </w:tc>
        <w:tc>
          <w:tcPr>
            <w:tcW w:type="dxa" w:w="225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Outcome</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1</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Requesting institution</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Register the request with title, description, category, priority, and attachments.</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 logged with permanent reference</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2</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System Administrator</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Triage: confirm category and priority, assign an owner, and set a target version.</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 scheduled</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3</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Development team</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Implement, updating status and completion percentage.</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Progress visible to requester</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4</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Named employees</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Record formal test sign-off, or comment with test notes where issues remain.</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Verification attributable</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5</w:t>
            </w:r>
          </w:p>
        </w:tc>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System Administrator</w:t>
            </w:r>
          </w:p>
        </w:tc>
        <w:tc>
          <w:tcPr>
            <w:tcW w:type="dxa" w:w="433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Set the request to completed and mark the target version released.</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Change closed</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6</w:t>
            </w:r>
          </w:p>
        </w:tc>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users</w:t>
            </w:r>
          </w:p>
        </w:tc>
        <w:tc>
          <w:tcPr>
            <w:tcW w:type="dxa" w:w="433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Consult the release register to see what changed.</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Institutions informed</w:t>
            </w:r>
          </w:p>
        </w:tc>
      </w:tr>
    </w:tbl>
    <w:p>
      <w:r>
        <w:br w:type="page"/>
      </w:r>
    </w:p>
    <w:p>
      <w:pPr>
        <w:pStyle w:val="Heading1"/>
        <w:spacing w:after="180" w:before="360"/>
      </w:pPr>
      <w:r>
        <w:rPr>
          <w:b/>
          <w:bCs/>
          <w:color w:val="1F4E79"/>
          <w:sz w:val="32"/>
          <w:szCs w:val="32"/>
        </w:rPr>
        <w:t xml:space="preserve">9. Scope</w:t>
      </w:r>
    </w:p>
    <w:p>
      <w:pPr>
        <w:pStyle w:val="Heading2"/>
        <w:spacing w:after="120" w:before="260"/>
      </w:pPr>
      <w:r>
        <w:rPr>
          <w:b/>
          <w:bCs/>
          <w:color w:val="2E74B5"/>
          <w:sz w:val="26"/>
          <w:szCs w:val="26"/>
        </w:rPr>
        <w:t xml:space="preserve">9.1 In Scope</w:t>
      </w:r>
    </w:p>
    <w:p>
      <w:pPr>
        <w:pStyle w:val="ListParagraph"/>
        <w:numPr>
          <w:ilvl w:val="0"/>
          <w:numId w:val="2"/>
        </w:numPr>
        <w:spacing w:after="60" w:line="276"/>
      </w:pPr>
      <w:r>
        <w:rPr>
          <w:sz w:val="21"/>
          <w:szCs w:val="21"/>
        </w:rPr>
        <w:t xml:space="preserve">Definition and maintenance of the results framework and its weights.</w:t>
      </w:r>
    </w:p>
    <w:p>
      <w:pPr>
        <w:pStyle w:val="ListParagraph"/>
        <w:numPr>
          <w:ilvl w:val="0"/>
          <w:numId w:val="2"/>
        </w:numPr>
        <w:spacing w:after="60" w:line="276"/>
      </w:pPr>
      <w:r>
        <w:rPr>
          <w:sz w:val="21"/>
          <w:szCs w:val="21"/>
        </w:rPr>
        <w:t xml:space="preserve">Registration of strategic goals and automatic tracking against their expected trajectory.</w:t>
      </w:r>
    </w:p>
    <w:p>
      <w:pPr>
        <w:pStyle w:val="ListParagraph"/>
        <w:numPr>
          <w:ilvl w:val="0"/>
          <w:numId w:val="2"/>
        </w:numPr>
        <w:spacing w:after="60" w:line="276"/>
      </w:pPr>
      <w:r>
        <w:rPr>
          <w:sz w:val="21"/>
          <w:szCs w:val="21"/>
        </w:rPr>
        <w:t xml:space="preserve">Project registration with financial, temporal, organisational, sectoral, donor, and geographic attributes.</w:t>
      </w:r>
    </w:p>
    <w:p>
      <w:pPr>
        <w:pStyle w:val="ListParagraph"/>
        <w:numPr>
          <w:ilvl w:val="0"/>
          <w:numId w:val="2"/>
        </w:numPr>
        <w:spacing w:after="60" w:line="276"/>
      </w:pPr>
      <w:r>
        <w:rPr>
          <w:sz w:val="21"/>
          <w:szCs w:val="21"/>
        </w:rPr>
        <w:t xml:space="preserve">Phase-based delivery planning and measurement, in qualitative and quantitative modes.</w:t>
      </w:r>
    </w:p>
    <w:p>
      <w:pPr>
        <w:pStyle w:val="ListParagraph"/>
        <w:numPr>
          <w:ilvl w:val="0"/>
          <w:numId w:val="2"/>
        </w:numPr>
        <w:spacing w:after="60" w:line="276"/>
      </w:pPr>
      <w:r>
        <w:rPr>
          <w:sz w:val="21"/>
          <w:szCs w:val="21"/>
        </w:rPr>
        <w:t xml:space="preserve">Action-plan based monthly disbursement recording.</w:t>
      </w:r>
    </w:p>
    <w:p>
      <w:pPr>
        <w:pStyle w:val="ListParagraph"/>
        <w:numPr>
          <w:ilvl w:val="0"/>
          <w:numId w:val="2"/>
        </w:numPr>
        <w:spacing w:after="60" w:line="276"/>
      </w:pPr>
      <w:r>
        <w:rPr>
          <w:sz w:val="21"/>
          <w:szCs w:val="21"/>
        </w:rPr>
        <w:t xml:space="preserve">Automatic weighted aggregation of physical and financial performance through the results chain and across ministries, sectors, and donors.</w:t>
      </w:r>
    </w:p>
    <w:p>
      <w:pPr>
        <w:pStyle w:val="ListParagraph"/>
        <w:numPr>
          <w:ilvl w:val="0"/>
          <w:numId w:val="2"/>
        </w:numPr>
        <w:spacing w:after="60" w:line="276"/>
      </w:pPr>
      <w:r>
        <w:rPr>
          <w:sz w:val="21"/>
          <w:szCs w:val="21"/>
        </w:rPr>
        <w:t xml:space="preserve">Dashboards, charts, gauges, maps, and financial analysis views.</w:t>
      </w:r>
    </w:p>
    <w:p>
      <w:pPr>
        <w:pStyle w:val="ListParagraph"/>
        <w:numPr>
          <w:ilvl w:val="0"/>
          <w:numId w:val="2"/>
        </w:numPr>
        <w:spacing w:after="60" w:line="276"/>
      </w:pPr>
      <w:r>
        <w:rPr>
          <w:sz w:val="21"/>
          <w:szCs w:val="21"/>
        </w:rPr>
        <w:t xml:space="preserve">Excel and PDF export of dashboards, portfolio, goals, and budget matrix.</w:t>
      </w:r>
    </w:p>
    <w:p>
      <w:pPr>
        <w:pStyle w:val="ListParagraph"/>
        <w:numPr>
          <w:ilvl w:val="0"/>
          <w:numId w:val="2"/>
        </w:numPr>
        <w:spacing w:after="60" w:line="276"/>
      </w:pPr>
      <w:r>
        <w:rPr>
          <w:sz w:val="21"/>
          <w:szCs w:val="21"/>
        </w:rPr>
        <w:t xml:space="preserve">Role- and permission-based access control with ministry scoping.</w:t>
      </w:r>
    </w:p>
    <w:p>
      <w:pPr>
        <w:pStyle w:val="ListParagraph"/>
        <w:numPr>
          <w:ilvl w:val="0"/>
          <w:numId w:val="2"/>
        </w:numPr>
        <w:spacing w:after="60" w:line="276"/>
      </w:pPr>
      <w:r>
        <w:rPr>
          <w:sz w:val="21"/>
          <w:szCs w:val="21"/>
        </w:rPr>
        <w:t xml:space="preserve">User, role, and reference-data administration.</w:t>
      </w:r>
    </w:p>
    <w:p>
      <w:pPr>
        <w:pStyle w:val="ListParagraph"/>
        <w:numPr>
          <w:ilvl w:val="0"/>
          <w:numId w:val="2"/>
        </w:numPr>
        <w:spacing w:after="60" w:line="276"/>
      </w:pPr>
      <w:r>
        <w:rPr>
          <w:sz w:val="21"/>
          <w:szCs w:val="21"/>
        </w:rPr>
        <w:t xml:space="preserve">Comprehensive audit logging with a reviewable interface.</w:t>
      </w:r>
    </w:p>
    <w:p>
      <w:pPr>
        <w:pStyle w:val="ListParagraph"/>
        <w:numPr>
          <w:ilvl w:val="0"/>
          <w:numId w:val="2"/>
        </w:numPr>
        <w:spacing w:after="60" w:line="276"/>
      </w:pPr>
      <w:r>
        <w:rPr>
          <w:sz w:val="21"/>
          <w:szCs w:val="21"/>
        </w:rPr>
        <w:t xml:space="preserve">Backup, data clearance, project deletion, and value reset under confirmation controls.</w:t>
      </w:r>
    </w:p>
    <w:p>
      <w:pPr>
        <w:pStyle w:val="ListParagraph"/>
        <w:numPr>
          <w:ilvl w:val="0"/>
          <w:numId w:val="2"/>
        </w:numPr>
        <w:spacing w:after="60" w:line="276"/>
      </w:pPr>
      <w:r>
        <w:rPr>
          <w:sz w:val="21"/>
          <w:szCs w:val="21"/>
        </w:rPr>
        <w:t xml:space="preserve">Change-request and platform-version management.</w:t>
      </w:r>
    </w:p>
    <w:p>
      <w:pPr>
        <w:pStyle w:val="ListParagraph"/>
        <w:numPr>
          <w:ilvl w:val="0"/>
          <w:numId w:val="2"/>
        </w:numPr>
        <w:spacing w:after="60" w:line="276"/>
      </w:pPr>
      <w:r>
        <w:rPr>
          <w:sz w:val="21"/>
          <w:szCs w:val="21"/>
        </w:rPr>
        <w:t xml:space="preserve">In-application user guide, contextual help, notifications, and a conversational assistant.</w:t>
      </w:r>
    </w:p>
    <w:p>
      <w:pPr>
        <w:pStyle w:val="ListParagraph"/>
        <w:numPr>
          <w:ilvl w:val="0"/>
          <w:numId w:val="2"/>
        </w:numPr>
        <w:spacing w:after="60" w:line="276"/>
      </w:pPr>
      <w:r>
        <w:rPr>
          <w:sz w:val="21"/>
          <w:szCs w:val="21"/>
        </w:rPr>
        <w:t xml:space="preserve">Arabic, English, and French interfaces with right-to-left support.</w:t>
      </w:r>
    </w:p>
    <w:p>
      <w:pPr>
        <w:pStyle w:val="Heading2"/>
        <w:spacing w:after="120" w:before="260"/>
      </w:pPr>
      <w:r>
        <w:rPr>
          <w:b/>
          <w:bCs/>
          <w:color w:val="2E74B5"/>
          <w:sz w:val="26"/>
          <w:szCs w:val="26"/>
        </w:rPr>
        <w:t xml:space="preserve">9.2 Out of Scope</w:t>
      </w:r>
    </w:p>
    <w:p>
      <w:pPr>
        <w:spacing w:after="120" w:line="276"/>
        <w:jc w:val="both"/>
      </w:pPr>
      <w:r>
        <w:rPr>
          <w:sz w:val="21"/>
          <w:szCs w:val="21"/>
        </w:rPr>
        <w:t xml:space="preserve">The following are explicitly excluded from the current baseline. Their exclusion is a deliberate decision and not an oversight.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3428"/>
        <w:gridCol w:w="5592"/>
      </w:tblGrid>
      <w:tr>
        <w:trPr>
          <w:tblHeader/>
        </w:trPr>
        <w:tc>
          <w:tcPr>
            <w:tcW w:type="dxa" w:w="342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Excluded item</w:t>
            </w:r>
          </w:p>
        </w:tc>
        <w:tc>
          <w:tcPr>
            <w:tcW w:type="dxa" w:w="55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Reason</w:t>
            </w:r>
          </w:p>
        </w:tc>
      </w:tr>
      <w:tr>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Direct integration with national financial-management or treasury systems</w:t>
            </w:r>
          </w:p>
        </w:tc>
        <w:tc>
          <w:tcPr>
            <w:tcW w:type="dxa" w:w="55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Disbursement is entered by the responsible ministry. Automated integration would require interface agreements not yet in place.</w:t>
            </w:r>
          </w:p>
        </w:tc>
      </w:tr>
      <w:tr>
        <w:tc>
          <w:tcPr>
            <w:tcW w:type="dxa" w:w="342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Procurement, contract, and tender management</w:t>
            </w:r>
          </w:p>
        </w:tc>
        <w:tc>
          <w:tcPr>
            <w:tcW w:type="dxa" w:w="55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Handled by the ministries’ own procurement systems.</w:t>
            </w:r>
          </w:p>
        </w:tc>
      </w:tr>
      <w:tr>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Human-resources and payroll management</w:t>
            </w:r>
          </w:p>
        </w:tc>
        <w:tc>
          <w:tcPr>
            <w:tcW w:type="dxa" w:w="55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Outside the monitoring and evaluation mandate.</w:t>
            </w:r>
          </w:p>
        </w:tc>
      </w:tr>
      <w:tr>
        <w:tc>
          <w:tcPr>
            <w:tcW w:type="dxa" w:w="342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Public-facing citizen portal</w:t>
            </w:r>
          </w:p>
        </w:tc>
        <w:tc>
          <w:tcPr>
            <w:tcW w:type="dxa" w:w="55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is an internal institutional system. Public disclosure is by published report.</w:t>
            </w:r>
          </w:p>
        </w:tc>
      </w:tr>
      <w:tr>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Native mobile applications</w:t>
            </w:r>
          </w:p>
        </w:tc>
        <w:tc>
          <w:tcPr>
            <w:tcW w:type="dxa" w:w="55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Access is through a responsive web interface.</w:t>
            </w:r>
          </w:p>
        </w:tc>
      </w:tr>
      <w:tr>
        <w:tc>
          <w:tcPr>
            <w:tcW w:type="dxa" w:w="342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Automated data import from ministry systems</w:t>
            </w:r>
          </w:p>
        </w:tc>
        <w:tc>
          <w:tcPr>
            <w:tcW w:type="dxa" w:w="55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 is entered directly. Bulk import may be considered in a later phase.</w:t>
            </w:r>
          </w:p>
        </w:tc>
      </w:tr>
      <w:tr>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Workflow-based multi-stage approval of measurements</w:t>
            </w:r>
          </w:p>
        </w:tc>
        <w:tc>
          <w:tcPr>
            <w:tcW w:type="dxa" w:w="55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Entry is trusted and audited rather than routed for approval.</w:t>
            </w:r>
          </w:p>
        </w:tc>
      </w:tr>
      <w:tr>
        <w:tc>
          <w:tcPr>
            <w:tcW w:type="dxa" w:w="342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Geospatial editing of administrative boundaries</w:t>
            </w:r>
          </w:p>
        </w:tc>
        <w:tc>
          <w:tcPr>
            <w:tcW w:type="dxa" w:w="55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Boundaries are reference data loaded from the official gazetteer.</w:t>
            </w:r>
          </w:p>
        </w:tc>
      </w:tr>
      <w:tr>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Automated forecasting or predictive analytics</w:t>
            </w:r>
          </w:p>
        </w:tc>
        <w:tc>
          <w:tcPr>
            <w:tcW w:type="dxa" w:w="55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Reporting is on recorded and derived actuals only.</w:t>
            </w:r>
          </w:p>
        </w:tc>
      </w:tr>
    </w:tbl>
    <w:p>
      <w:pPr>
        <w:pStyle w:val="Heading2"/>
        <w:spacing w:after="120" w:before="260"/>
      </w:pPr>
      <w:r>
        <w:rPr>
          <w:b/>
          <w:bCs/>
          <w:color w:val="2E74B5"/>
          <w:sz w:val="26"/>
          <w:szCs w:val="26"/>
        </w:rPr>
        <w:t xml:space="preserve">9.3 Future Considerations</w:t>
      </w:r>
    </w:p>
    <w:p>
      <w:pPr>
        <w:pStyle w:val="ListParagraph"/>
        <w:numPr>
          <w:ilvl w:val="0"/>
          <w:numId w:val="2"/>
        </w:numPr>
        <w:spacing w:after="60" w:line="276"/>
      </w:pPr>
      <w:r>
        <w:rPr>
          <w:sz w:val="21"/>
          <w:szCs w:val="21"/>
        </w:rPr>
        <w:t xml:space="preserve">Bulk import of project and measurement data from ministry systems.</w:t>
      </w:r>
    </w:p>
    <w:p>
      <w:pPr>
        <w:pStyle w:val="ListParagraph"/>
        <w:numPr>
          <w:ilvl w:val="0"/>
          <w:numId w:val="2"/>
        </w:numPr>
        <w:spacing w:after="60" w:line="276"/>
      </w:pPr>
      <w:r>
        <w:rPr>
          <w:sz w:val="21"/>
          <w:szCs w:val="21"/>
        </w:rPr>
        <w:t xml:space="preserve">Optional approval workflow for measurements above a materiality threshold.</w:t>
      </w:r>
    </w:p>
    <w:p>
      <w:pPr>
        <w:pStyle w:val="ListParagraph"/>
        <w:numPr>
          <w:ilvl w:val="0"/>
          <w:numId w:val="2"/>
        </w:numPr>
        <w:spacing w:after="60" w:line="276"/>
      </w:pPr>
      <w:r>
        <w:rPr>
          <w:sz w:val="21"/>
          <w:szCs w:val="21"/>
        </w:rPr>
        <w:t xml:space="preserve">A published, read-only extract for external transparency reporting.</w:t>
      </w:r>
    </w:p>
    <w:p>
      <w:pPr>
        <w:pStyle w:val="ListParagraph"/>
        <w:numPr>
          <w:ilvl w:val="0"/>
          <w:numId w:val="2"/>
        </w:numPr>
        <w:spacing w:after="60" w:line="276"/>
      </w:pPr>
      <w:r>
        <w:rPr>
          <w:sz w:val="21"/>
          <w:szCs w:val="21"/>
        </w:rPr>
        <w:t xml:space="preserve">Scheduled distribution of standard reports to a stakeholder mailing list.</w:t>
      </w:r>
    </w:p>
    <w:p>
      <w:r>
        <w:br w:type="page"/>
      </w:r>
    </w:p>
    <w:p>
      <w:pPr>
        <w:pStyle w:val="Heading1"/>
        <w:spacing w:after="180" w:before="360"/>
      </w:pPr>
      <w:r>
        <w:rPr>
          <w:b/>
          <w:bCs/>
          <w:color w:val="1F4E79"/>
          <w:sz w:val="32"/>
          <w:szCs w:val="32"/>
        </w:rPr>
        <w:t xml:space="preserve">10. Assumptions, Constraints and Dependencies</w:t>
      </w:r>
    </w:p>
    <w:p>
      <w:pPr>
        <w:pStyle w:val="Heading2"/>
        <w:spacing w:after="120" w:before="260"/>
      </w:pPr>
      <w:r>
        <w:rPr>
          <w:b/>
          <w:bCs/>
          <w:color w:val="2E74B5"/>
          <w:sz w:val="26"/>
          <w:szCs w:val="26"/>
        </w:rPr>
        <w:t xml:space="preserve">10.1 Assumptions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722"/>
        <w:gridCol w:w="4149"/>
        <w:gridCol w:w="4149"/>
      </w:tblGrid>
      <w:tr>
        <w:trPr>
          <w:tblHeader/>
        </w:trPr>
        <w:tc>
          <w:tcPr>
            <w:tcW w:type="dxa" w:w="72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414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Assumption</w:t>
            </w:r>
          </w:p>
        </w:tc>
        <w:tc>
          <w:tcPr>
            <w:tcW w:type="dxa" w:w="414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Impact if invalid</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A-01</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Participating ministries will nominate and retain trained data-entry staff.</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 becomes stale; aggregated figures misrepresent actual status.</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A-02</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 and phase weights are agreed institutionally before data entry begins.</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Aggregated figures require restatement, undermining confidence.</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A-03</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Estimated budget is recorded accurately at registration.</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Disbursement performance is systematically wrong across the portfolio.</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A-04</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administrative-division reference data matches the official gazetteer.</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Geographic analysis is unreliable and cannot be reconciled with other sources.</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A-05</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Users have reliable network access and a current web browser.</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Adoption is impeded in less-connected institutions.</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A-06</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Arabic is the primary working language of the majority of users.</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Default-language choice would need revisiting.</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A-07</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hosting environment with SQL Server and the required runtime is provided and operated.</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cannot be deployed or maintained.</w:t>
            </w:r>
          </w:p>
        </w:tc>
      </w:tr>
    </w:tbl>
    <w:p>
      <w:pPr>
        <w:pStyle w:val="Heading2"/>
        <w:spacing w:after="120" w:before="260"/>
      </w:pPr>
      <w:r>
        <w:rPr>
          <w:b/>
          <w:bCs/>
          <w:color w:val="2E74B5"/>
          <w:sz w:val="26"/>
          <w:szCs w:val="26"/>
        </w:rPr>
        <w:t xml:space="preserve">10.2 Constraints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722"/>
        <w:gridCol w:w="6675"/>
        <w:gridCol w:w="1623"/>
      </w:tblGrid>
      <w:tr>
        <w:trPr>
          <w:tblHeader/>
        </w:trPr>
        <w:tc>
          <w:tcPr>
            <w:tcW w:type="dxa" w:w="72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667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Constraint</w:t>
            </w:r>
          </w:p>
        </w:tc>
        <w:tc>
          <w:tcPr>
            <w:tcW w:type="dxa" w:w="162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Type</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C-01</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is delivered as an ASP.NET Core 8 MVC web application.</w:t>
            </w:r>
          </w:p>
        </w:tc>
        <w:tc>
          <w:tcPr>
            <w:tcW w:type="dxa" w:w="162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Technical</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C-02</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Persistent storage is Microsoft SQL Server.</w:t>
            </w:r>
          </w:p>
        </w:tc>
        <w:tc>
          <w:tcPr>
            <w:tcW w:type="dxa" w:w="162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Technical</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C-03</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interface must support right-to-left layout as a first-class case, not as an adaptation.</w:t>
            </w:r>
          </w:p>
        </w:tc>
        <w:tc>
          <w:tcPr>
            <w:tcW w:type="dxa" w:w="162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Business</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C-04</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PDF generation uses a community-licensed library; licence terms constrain commercial redistribution.</w:t>
            </w:r>
          </w:p>
        </w:tc>
        <w:tc>
          <w:tcPr>
            <w:tcW w:type="dxa" w:w="162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Legal</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C-05</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conversational assistant depends on an external language-model service and requires outbound network access and an API key.</w:t>
            </w:r>
          </w:p>
        </w:tc>
        <w:tc>
          <w:tcPr>
            <w:tcW w:type="dxa" w:w="162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Technical / commercial</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C-06</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must operate behind a reverse proxy in the target hosting environment.</w:t>
            </w:r>
          </w:p>
        </w:tc>
        <w:tc>
          <w:tcPr>
            <w:tcW w:type="dxa" w:w="162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Technical</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C-07</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Aggregated performance values may not be directly editable, which prevents any manual "adjustment" of reported figures.</w:t>
            </w:r>
          </w:p>
        </w:tc>
        <w:tc>
          <w:tcPr>
            <w:tcW w:type="dxa" w:w="162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Business</w:t>
            </w:r>
          </w:p>
        </w:tc>
      </w:tr>
    </w:tbl>
    <w:p>
      <w:pPr>
        <w:pStyle w:val="Heading2"/>
        <w:spacing w:after="120" w:before="260"/>
      </w:pPr>
      <w:r>
        <w:rPr>
          <w:b/>
          <w:bCs/>
          <w:color w:val="2E74B5"/>
          <w:sz w:val="26"/>
          <w:szCs w:val="26"/>
        </w:rPr>
        <w:t xml:space="preserve">10.3 Dependencies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722"/>
        <w:gridCol w:w="5592"/>
        <w:gridCol w:w="2706"/>
      </w:tblGrid>
      <w:tr>
        <w:trPr>
          <w:tblHeader/>
        </w:trPr>
        <w:tc>
          <w:tcPr>
            <w:tcW w:type="dxa" w:w="72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5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Dependency</w:t>
            </w:r>
          </w:p>
        </w:tc>
        <w:tc>
          <w:tcPr>
            <w:tcW w:type="dxa" w:w="270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Owner</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D-01</w:t>
            </w:r>
          </w:p>
        </w:tc>
        <w:tc>
          <w:tcPr>
            <w:tcW w:type="dxa" w:w="55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Approved national results framework with agreed weights.</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of Planning</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D-02</w:t>
            </w:r>
          </w:p>
        </w:tc>
        <w:tc>
          <w:tcPr>
            <w:tcW w:type="dxa" w:w="55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Official administrative-division reference data.</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National statistical authority</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D-03</w:t>
            </w:r>
          </w:p>
        </w:tc>
        <w:tc>
          <w:tcPr>
            <w:tcW w:type="dxa" w:w="55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Nominated ministry focal points and data-entry officers.</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Line ministries</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D-04</w:t>
            </w:r>
          </w:p>
        </w:tc>
        <w:tc>
          <w:tcPr>
            <w:tcW w:type="dxa" w:w="55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Hosting environment, backup regime, and operational support.</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Hosting provider / ICT department</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D-05</w:t>
            </w:r>
          </w:p>
        </w:tc>
        <w:tc>
          <w:tcPr>
            <w:tcW w:type="dxa" w:w="55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Language-model service subscription for the conversational assistant.</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Programme budget holder</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D-06</w:t>
            </w:r>
          </w:p>
        </w:tc>
        <w:tc>
          <w:tcPr>
            <w:tcW w:type="dxa" w:w="55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Agreed reporting calendar defining when measurements are due.</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of Planning</w:t>
            </w:r>
          </w:p>
        </w:tc>
      </w:tr>
    </w:tbl>
    <w:p>
      <w:r>
        <w:br w:type="page"/>
      </w:r>
    </w:p>
    <w:p>
      <w:pPr>
        <w:pStyle w:val="Heading1"/>
        <w:spacing w:after="180" w:before="360"/>
      </w:pPr>
      <w:r>
        <w:rPr>
          <w:b/>
          <w:bCs/>
          <w:color w:val="1F4E79"/>
          <w:sz w:val="32"/>
          <w:szCs w:val="32"/>
        </w:rPr>
        <w:t xml:space="preserve">11. Business Risks</w:t>
      </w:r>
    </w:p>
    <w:p>
      <w:pPr>
        <w:spacing w:after="120" w:line="276"/>
        <w:jc w:val="both"/>
      </w:pPr>
      <w:r>
        <w:rPr>
          <w:sz w:val="21"/>
          <w:szCs w:val="21"/>
        </w:rPr>
        <w:t xml:space="preserve">Likelihood and impact are rated High / Medium / Low. Risks are owned by the business, not by the development team, except where stated.</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541"/>
        <w:gridCol w:w="3067"/>
        <w:gridCol w:w="451"/>
        <w:gridCol w:w="451"/>
        <w:gridCol w:w="4510"/>
      </w:tblGrid>
      <w:tr>
        <w:trPr>
          <w:tblHeader/>
        </w:trPr>
        <w:tc>
          <w:tcPr>
            <w:tcW w:type="dxa" w:w="54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3067"/>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Risk</w:t>
            </w:r>
          </w:p>
        </w:tc>
        <w:tc>
          <w:tcPr>
            <w:tcW w:type="dxa" w:w="45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L</w:t>
            </w:r>
          </w:p>
        </w:tc>
        <w:tc>
          <w:tcPr>
            <w:tcW w:type="dxa" w:w="45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w:t>
            </w:r>
          </w:p>
        </w:tc>
        <w:tc>
          <w:tcPr>
            <w:tcW w:type="dxa" w:w="4510"/>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Mitigation</w:t>
            </w:r>
          </w:p>
        </w:tc>
      </w:tr>
      <w:tr>
        <w:tc>
          <w:tcPr>
            <w:tcW w:type="dxa" w:w="54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R-01</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Ministries do not update measurements on the agreed cycle, so the Platform reports stale data that is then distrusted.</w:t>
            </w:r>
          </w:p>
        </w:tc>
        <w:tc>
          <w:tcPr>
            <w:tcW w:type="dxa" w:w="4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w:t>
            </w:r>
          </w:p>
        </w:tc>
        <w:tc>
          <w:tcPr>
            <w:tcW w:type="dxa" w:w="4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w:t>
            </w:r>
          </w:p>
        </w:tc>
        <w:tc>
          <w:tcPr>
            <w:tcW w:type="dxa" w:w="451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Agree a binding reporting protocol; surface data-freshness timestamps on every record; report non-submission to the sponsor.</w:t>
            </w:r>
          </w:p>
        </w:tc>
      </w:tr>
      <w:tr>
        <w:tc>
          <w:tcPr>
            <w:tcW w:type="dxa" w:w="54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R-02</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Weights are set arbitrarily or inconsistently across ministries, making aggregated figures incomparable.</w:t>
            </w:r>
          </w:p>
        </w:tc>
        <w:tc>
          <w:tcPr>
            <w:tcW w:type="dxa" w:w="4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4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w:t>
            </w:r>
          </w:p>
        </w:tc>
        <w:tc>
          <w:tcPr>
            <w:tcW w:type="dxa" w:w="451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 documented institutional agreement on weights before go-live; publish the calculation formulas in-application.</w:t>
            </w:r>
          </w:p>
        </w:tc>
      </w:tr>
      <w:tr>
        <w:tc>
          <w:tcPr>
            <w:tcW w:type="dxa" w:w="54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R-03</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Estimated budgets are entered inaccurately or not maintained, distorting disbursement performance.</w:t>
            </w:r>
          </w:p>
        </w:tc>
        <w:tc>
          <w:tcPr>
            <w:tcW w:type="dxa" w:w="4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4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w:t>
            </w:r>
          </w:p>
        </w:tc>
        <w:tc>
          <w:tcPr>
            <w:tcW w:type="dxa" w:w="451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Validate at entry; provide the preview-and-correct facility; reconcile periodically against the budget matrix.</w:t>
            </w:r>
          </w:p>
        </w:tc>
      </w:tr>
      <w:tr>
        <w:tc>
          <w:tcPr>
            <w:tcW w:type="dxa" w:w="54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R-04</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Users find data entry burdensome and revert to parallel spreadsheets.</w:t>
            </w:r>
          </w:p>
        </w:tc>
        <w:tc>
          <w:tcPr>
            <w:tcW w:type="dxa" w:w="4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4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w:t>
            </w:r>
          </w:p>
        </w:tc>
        <w:tc>
          <w:tcPr>
            <w:tcW w:type="dxa" w:w="451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Arabic-first interface, in-application guidance, contextual help, and assistant; keep mandatory fields to the minimum that is defensible.</w:t>
            </w:r>
          </w:p>
        </w:tc>
      </w:tr>
      <w:tr>
        <w:tc>
          <w:tcPr>
            <w:tcW w:type="dxa" w:w="54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R-05</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ministry sees another ministry’s data, damaging institutional trust.</w:t>
            </w:r>
          </w:p>
        </w:tc>
        <w:tc>
          <w:tcPr>
            <w:tcW w:type="dxa" w:w="4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w:t>
            </w:r>
          </w:p>
        </w:tc>
        <w:tc>
          <w:tcPr>
            <w:tcW w:type="dxa" w:w="4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w:t>
            </w:r>
          </w:p>
        </w:tc>
        <w:tc>
          <w:tcPr>
            <w:tcW w:type="dxa" w:w="451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scoping enforced consistently across screens and exports; verify scoping as an explicit acceptance test.</w:t>
            </w:r>
          </w:p>
        </w:tc>
      </w:tr>
      <w:tr>
        <w:tc>
          <w:tcPr>
            <w:tcW w:type="dxa" w:w="54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R-06</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Erroneous bulk deletion or data reset destroys reported history.</w:t>
            </w:r>
          </w:p>
        </w:tc>
        <w:tc>
          <w:tcPr>
            <w:tcW w:type="dxa" w:w="4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w:t>
            </w:r>
          </w:p>
        </w:tc>
        <w:tc>
          <w:tcPr>
            <w:tcW w:type="dxa" w:w="4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w:t>
            </w:r>
          </w:p>
        </w:tc>
        <w:tc>
          <w:tcPr>
            <w:tcW w:type="dxa" w:w="451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Password re-entry and typed confirmation phrase on all destructive operations; regular backup; append-only audit log.</w:t>
            </w:r>
          </w:p>
        </w:tc>
      </w:tr>
      <w:tr>
        <w:tc>
          <w:tcPr>
            <w:tcW w:type="dxa" w:w="54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R-07</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external language-model service becomes unavailable or its cost is not sustained.</w:t>
            </w:r>
          </w:p>
        </w:tc>
        <w:tc>
          <w:tcPr>
            <w:tcW w:type="dxa" w:w="4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4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w:t>
            </w:r>
          </w:p>
        </w:tc>
        <w:tc>
          <w:tcPr>
            <w:tcW w:type="dxa" w:w="451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assistant is a convenience feature; all core functions operate without it.</w:t>
            </w:r>
          </w:p>
        </w:tc>
      </w:tr>
      <w:tr>
        <w:tc>
          <w:tcPr>
            <w:tcW w:type="dxa" w:w="54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R-08</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Reference data drifts from the official gazetteer after administrative reorganisation.</w:t>
            </w:r>
          </w:p>
        </w:tc>
        <w:tc>
          <w:tcPr>
            <w:tcW w:type="dxa" w:w="4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4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451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Establish a periodic reconciliation with the statistical authority and a controlled update procedure.</w:t>
            </w:r>
          </w:p>
        </w:tc>
      </w:tr>
      <w:tr>
        <w:tc>
          <w:tcPr>
            <w:tcW w:type="dxa" w:w="54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R-09</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Key personnel with system knowledge leave, leaving the Platform unsupported.</w:t>
            </w:r>
          </w:p>
        </w:tc>
        <w:tc>
          <w:tcPr>
            <w:tcW w:type="dxa" w:w="4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4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451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Maintain the in-application guide, this specification, and the SRS as living documents; ensure at least two trained administrators.</w:t>
            </w:r>
          </w:p>
        </w:tc>
      </w:tr>
      <w:tr>
        <w:tc>
          <w:tcPr>
            <w:tcW w:type="dxa" w:w="54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R-10</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Scope expands informally through direct requests to developers, eroding the change process.</w:t>
            </w:r>
          </w:p>
        </w:tc>
        <w:tc>
          <w:tcPr>
            <w:tcW w:type="dxa" w:w="4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4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451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changes routed through the change-request module; no undocumented work accepted.</w:t>
            </w:r>
          </w:p>
        </w:tc>
      </w:tr>
    </w:tbl>
    <w:p>
      <w:r>
        <w:br w:type="page"/>
      </w:r>
    </w:p>
    <w:p>
      <w:pPr>
        <w:pStyle w:val="Heading1"/>
        <w:spacing w:after="180" w:before="360"/>
      </w:pPr>
      <w:r>
        <w:rPr>
          <w:b/>
          <w:bCs/>
          <w:color w:val="1F4E79"/>
          <w:sz w:val="32"/>
          <w:szCs w:val="32"/>
        </w:rPr>
        <w:t xml:space="preserve">12. Acceptance Criteria</w:t>
      </w:r>
    </w:p>
    <w:p>
      <w:pPr>
        <w:spacing w:after="120" w:line="276"/>
        <w:jc w:val="both"/>
      </w:pPr>
      <w:r>
        <w:rPr>
          <w:sz w:val="21"/>
          <w:szCs w:val="21"/>
        </w:rPr>
        <w:t xml:space="preserve">The Platform is accepted against this specification when the following can be demonstrated end to end in the production environment, with real data and real users.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631"/>
        <w:gridCol w:w="6134"/>
        <w:gridCol w:w="2255"/>
      </w:tblGrid>
      <w:tr>
        <w:trPr>
          <w:tblHeader/>
        </w:trPr>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613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Acceptance criterion</w:t>
            </w:r>
          </w:p>
        </w:tc>
        <w:tc>
          <w:tcPr>
            <w:tcW w:type="dxa" w:w="225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Traces to</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AC-01</w:t>
            </w:r>
          </w:p>
        </w:tc>
        <w:tc>
          <w:tcPr>
            <w:tcW w:type="dxa" w:w="613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complete results chain can be created from strategy to indicator, with weights, and navigated in both directions.</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AC-02</w:t>
            </w:r>
          </w:p>
        </w:tc>
        <w:tc>
          <w:tcPr>
            <w:tcW w:type="dxa" w:w="613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strategic goal can be registered and is automatically classified On Track, At Risk, or Off Track, consistently across every view in which it appears.</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 BRU-33</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AC-03</w:t>
            </w:r>
          </w:p>
        </w:tc>
        <w:tc>
          <w:tcPr>
            <w:tcW w:type="dxa" w:w="613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project can be registered with all mandatory attributes and rejected when any business rule in Section 7.2 is violated.</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 BRU-10 to BRU-19</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AC-04</w:t>
            </w:r>
          </w:p>
        </w:tc>
        <w:tc>
          <w:tcPr>
            <w:tcW w:type="dxa" w:w="613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Phases can be defined and the system refuses to accept a set of phase weights that does not sum to 100 percent.</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BR-04.2, BRU-15</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AC-05</w:t>
            </w:r>
          </w:p>
        </w:tc>
        <w:tc>
          <w:tcPr>
            <w:tcW w:type="dxa" w:w="613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measurement entered against a phase updates phase, project, indicator, sub-output, output, outcome, and strategy performance without any further user action.</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BR-04.6, BR-06.1, BRU-35</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AC-06</w:t>
            </w:r>
          </w:p>
        </w:tc>
        <w:tc>
          <w:tcPr>
            <w:tcW w:type="dxa" w:w="613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quantitative measurement entered as a quantity produces the arithmetically correct percentage against the phase target quantity.</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BR-04.5, BRU-34</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AC-07</w:t>
            </w:r>
          </w:p>
        </w:tc>
        <w:tc>
          <w:tcPr>
            <w:tcW w:type="dxa" w:w="613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monthly realised amount entered in an action plan updates project disbursement performance and all dependent aggregates.</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BR-05.3, BR-05.4</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AC-08</w:t>
            </w:r>
          </w:p>
        </w:tc>
        <w:tc>
          <w:tcPr>
            <w:tcW w:type="dxa" w:w="613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Deleting a measurement or a project leaves no stale figure anywhere in the system.</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BR-04.7, BR-13.3</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AC-09</w:t>
            </w:r>
          </w:p>
        </w:tc>
        <w:tc>
          <w:tcPr>
            <w:tcW w:type="dxa" w:w="613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user scoped to one ministry cannot retrieve another ministry’s data through any screen, filter, or export.</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BR-01.7, BR-11.3, BRU-41</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AC-10</w:t>
            </w:r>
          </w:p>
        </w:tc>
        <w:tc>
          <w:tcPr>
            <w:tcW w:type="dxa" w:w="613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Reading User is refused access to project registration, project forms, and metric entry.</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BRU-40</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AC-11</w:t>
            </w:r>
          </w:p>
        </w:tc>
        <w:tc>
          <w:tcPr>
            <w:tcW w:type="dxa" w:w="613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Dashboards filter correctly by strategy, ministry, project, sector, donor, and all four geographic levels, and export to Excel and PDF reflecting those filters.</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BR-08.2, BR-08.5</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AC-12</w:t>
            </w:r>
          </w:p>
        </w:tc>
        <w:tc>
          <w:tcPr>
            <w:tcW w:type="dxa" w:w="613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Every create, update, and delete on tracked data produces an audit entry showing entity, action, old and new values, changed fields, user, timestamp, and network address.</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BR-12.1, BR-12.2</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AC-13</w:t>
            </w:r>
          </w:p>
        </w:tc>
        <w:tc>
          <w:tcPr>
            <w:tcW w:type="dxa" w:w="613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Backup, data clearance, project deletion, and value reset each require password re-entry and a typed confirmation phrase.</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BR-11.7, BRU-42</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AC-14</w:t>
            </w:r>
          </w:p>
        </w:tc>
        <w:tc>
          <w:tcPr>
            <w:tcW w:type="dxa" w:w="613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full interface, including validation messages, is available and correct in Arabic (right-to-left), English, and French, and the language choice persists.</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AC-15</w:t>
            </w:r>
          </w:p>
        </w:tc>
        <w:tc>
          <w:tcPr>
            <w:tcW w:type="dxa" w:w="613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change request receives a permanent reference number, can be commented on, tested, assigned to a version, and closed, and the requester can see it in their own list.</w:t>
            </w:r>
          </w:p>
        </w:tc>
        <w:tc>
          <w:tcPr>
            <w:tcW w:type="dxa" w:w="22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AC-16</w:t>
            </w:r>
          </w:p>
        </w:tc>
        <w:tc>
          <w:tcPr>
            <w:tcW w:type="dxa" w:w="613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administrative formulas reference screen accurately describes every calculation defined in Section 7.3.</w:t>
            </w:r>
          </w:p>
        </w:tc>
        <w:tc>
          <w:tcPr>
            <w:tcW w:type="dxa" w:w="22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BR-06.6</w:t>
            </w:r>
          </w:p>
        </w:tc>
      </w:tr>
    </w:tbl>
    <w:p>
      <w:r>
        <w:br w:type="page"/>
      </w:r>
    </w:p>
    <w:p>
      <w:pPr>
        <w:pStyle w:val="Heading1"/>
        <w:spacing w:after="180" w:before="360"/>
      </w:pPr>
      <w:r>
        <w:rPr>
          <w:b/>
          <w:bCs/>
          <w:color w:val="1F4E79"/>
          <w:sz w:val="32"/>
          <w:szCs w:val="32"/>
        </w:rPr>
        <w:t xml:space="preserve">13. Glossary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2165"/>
        <w:gridCol w:w="6855"/>
      </w:tblGrid>
      <w:tr>
        <w:trPr>
          <w:tblHeader/>
        </w:trPr>
        <w:tc>
          <w:tcPr>
            <w:tcW w:type="dxa" w:w="216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Term</w:t>
            </w:r>
          </w:p>
        </w:tc>
        <w:tc>
          <w:tcPr>
            <w:tcW w:type="dxa" w:w="685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Definition</w:t>
            </w:r>
          </w:p>
        </w:tc>
      </w:tr>
      <w:tr>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Action Plan</w:t>
            </w:r>
          </w:p>
        </w:tc>
        <w:tc>
          <w:tcPr>
            <w:tcW w:type="dxa" w:w="68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financial plan attached to a project phase, containing dated monthly entries of realised disbursement. Exactly one per phase.</w:t>
            </w:r>
          </w:p>
        </w:tc>
      </w:tr>
      <w:tr>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Disbursement Performance</w:t>
            </w:r>
          </w:p>
        </w:tc>
        <w:tc>
          <w:tcPr>
            <w:tcW w:type="dxa" w:w="68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Financial progress, expressed as total realised disbursement as a percentage of estimated budget.</w:t>
            </w:r>
          </w:p>
        </w:tc>
      </w:tr>
      <w:tr>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 / Strategy</w:t>
            </w:r>
          </w:p>
        </w:tc>
        <w:tc>
          <w:tcPr>
            <w:tcW w:type="dxa" w:w="68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top level of the results chain, representing a national or ministerial strategic framework.</w:t>
            </w:r>
          </w:p>
        </w:tc>
      </w:tr>
      <w:tr>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w:t>
            </w:r>
          </w:p>
        </w:tc>
        <w:tc>
          <w:tcPr>
            <w:tcW w:type="dxa" w:w="68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measurable metric belonging to a sub-output, carrying a weight, a target, and descriptive metadata. Linked to at most one project.</w:t>
            </w:r>
          </w:p>
        </w:tc>
      </w:tr>
      <w:tr>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Measure / Measurement</w:t>
            </w:r>
          </w:p>
        </w:tc>
        <w:tc>
          <w:tcPr>
            <w:tcW w:type="dxa" w:w="68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dated record of progress against a project phase, entered either as a percentage or as a quantity.</w:t>
            </w:r>
          </w:p>
        </w:tc>
      </w:tr>
      <w:tr>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Scoping</w:t>
            </w:r>
          </w:p>
        </w:tc>
        <w:tc>
          <w:tcPr>
            <w:tcW w:type="dxa" w:w="68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rule that restricts a user’s visible data to the ministry they are attached to, where a strategy is attributed to a ministry.</w:t>
            </w:r>
          </w:p>
        </w:tc>
      </w:tr>
      <w:tr>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Outcome</w:t>
            </w:r>
          </w:p>
        </w:tc>
        <w:tc>
          <w:tcPr>
            <w:tcW w:type="dxa" w:w="68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second level of the results chain; the medium-term change a strategy seeks to achieve.</w:t>
            </w:r>
          </w:p>
        </w:tc>
      </w:tr>
      <w:tr>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Output</w:t>
            </w:r>
          </w:p>
        </w:tc>
        <w:tc>
          <w:tcPr>
            <w:tcW w:type="dxa" w:w="68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third level of the results chain; the deliverable that contributes to an outcome.</w:t>
            </w:r>
          </w:p>
        </w:tc>
      </w:tr>
      <w:tr>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Performance (physical)</w:t>
            </w:r>
          </w:p>
        </w:tc>
        <w:tc>
          <w:tcPr>
            <w:tcW w:type="dxa" w:w="68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Progress in delivery terms, derived from measurements and phase weights. Distinct from disbursement performance.</w:t>
            </w:r>
          </w:p>
        </w:tc>
      </w:tr>
      <w:tr>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w:t>
            </w:r>
          </w:p>
        </w:tc>
        <w:tc>
          <w:tcPr>
            <w:tcW w:type="dxa" w:w="68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weighted stage of a project, carrying its own dates, budget, measurements, and action plan.</w:t>
            </w:r>
          </w:p>
        </w:tc>
      </w:tr>
      <w:tr>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Plan (entry)</w:t>
            </w:r>
          </w:p>
        </w:tc>
        <w:tc>
          <w:tcPr>
            <w:tcW w:type="dxa" w:w="68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single dated monthly record within an action plan, carrying the realised amount for that month.</w:t>
            </w:r>
          </w:p>
        </w:tc>
      </w:tr>
      <w:tr>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68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 implementation unit with budget, dates, ownership, classification, geography, phases, and indicator links.</w:t>
            </w:r>
          </w:p>
        </w:tc>
      </w:tr>
      <w:tr>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Results Chain</w:t>
            </w:r>
          </w:p>
        </w:tc>
        <w:tc>
          <w:tcPr>
            <w:tcW w:type="dxa" w:w="68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hierarchy Strategy → Outcome → Output → Sub-Output → Indicator.</w:t>
            </w:r>
          </w:p>
        </w:tc>
      </w:tr>
      <w:tr>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Strategic Goal</w:t>
            </w:r>
          </w:p>
        </w:tc>
        <w:tc>
          <w:tcPr>
            <w:tcW w:type="dxa" w:w="68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multi-year national target attached to a strategy, tracked against an expected trajectory.</w:t>
            </w:r>
          </w:p>
        </w:tc>
      </w:tr>
      <w:tr>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Sub-Output</w:t>
            </w:r>
          </w:p>
        </w:tc>
        <w:tc>
          <w:tcPr>
            <w:tcW w:type="dxa" w:w="68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fourth level of the results chain; the immediate parent of indicators.</w:t>
            </w:r>
          </w:p>
        </w:tc>
      </w:tr>
      <w:tr>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Tracking Status</w:t>
            </w:r>
          </w:p>
        </w:tc>
        <w:tc>
          <w:tcPr>
            <w:tcW w:type="dxa" w:w="685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automatic classification of a strategic goal as On Track, At Risk, or Off Track.</w:t>
            </w:r>
          </w:p>
        </w:tc>
      </w:tr>
      <w:tr>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Weight</w:t>
            </w:r>
          </w:p>
        </w:tc>
        <w:tc>
          <w:tcPr>
            <w:tcW w:type="dxa" w:w="685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relative contribution of an element to its parent, used in all performance aggregation.</w:t>
            </w:r>
          </w:p>
        </w:tc>
      </w:tr>
    </w:tbl>
    <w:p>
      <w:pPr>
        <w:spacing w:after="400"/>
      </w:pPr>
      <w:r>
        <w:rPr>
          <w:sz w:val="12"/>
          <w:szCs w:val="12"/>
        </w:rPr>
        <w:t xml:space="preserve"/>
      </w:r>
    </w:p>
    <w:p>
      <w:pPr>
        <w:pBdr>
          <w:bottom w:val="single" w:color="BFBFBF" w:sz="6"/>
        </w:pBdr>
        <w:spacing w:after="160" w:before="60"/>
      </w:pPr>
      <w:r>
        <w:rPr>
          <w:sz w:val="2"/>
          <w:szCs w:val="2"/>
        </w:rPr>
        <w:t xml:space="preserve"/>
      </w:r>
    </w:p>
    <w:p>
      <w:pPr>
        <w:jc w:val="center"/>
      </w:pPr>
      <w:r>
        <w:rPr>
          <w:i/>
          <w:iCs/>
          <w:color w:val="767171"/>
          <w:sz w:val="20"/>
          <w:szCs w:val="20"/>
        </w:rPr>
        <w:t xml:space="preserve">End of Business Requirements Specification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jc w:val="center"/>
    </w:pPr>
    <w:r>
      <w:rPr>
        <w:color w:val="767171"/>
        <w:sz w:val="16"/>
        <w:szCs w:val="16"/>
      </w:rPr>
      <w:t xml:space="preserve">Page </w:t>
    </w:r>
    <w:r>
      <w:rPr>
        <w:color w:val="767171"/>
        <w:sz w:val="16"/>
        <w:szCs w:val="16"/>
      </w:rPr>
      <w:fldChar w:fldCharType="begin"/>
      <w:instrText xml:space="preserve">PAGE</w:instrText>
      <w:fldChar w:fldCharType="separate"/>
      <w:fldChar w:fldCharType="end"/>
    </w:r>
    <w:r>
      <w:rPr>
        <w:color w:val="767171"/>
        <w:sz w:val="16"/>
        <w:szCs w:val="16"/>
      </w:rPr>
      <w:t xml:space="preserve"> of </w:t>
    </w:r>
    <w:r>
      <w:rPr>
        <w:color w:val="76717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767171"/>
        <w:sz w:val="16"/>
        <w:szCs w:val="16"/>
      </w:rPr>
      <w:t xml:space="preserve">M&amp;E Platform — Business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lvl w:ilvl="2" w15:tentative="1">
      <w:start w:val="1"/>
      <w:numFmt w:val="bullet"/>
      <w:lvlText w:val="▪"/>
      <w:lvlJc w:val="left"/>
      <w:pPr>
        <w:ind w:left="1340" w:hanging="240"/>
      </w:pPr>
    </w:lvl>
  </w:abstractNum>
  <w:abstractNum w:abstractNumId="3" w15:restartNumberingAfterBreak="0">
    <w:multiLevelType w:val="hybridMultilevel"/>
    <w:lvl w:ilvl="0" w15:tentative="1">
      <w:start w:val="1"/>
      <w:numFmt w:val="decimal"/>
      <w:lvlText w:val="%1."/>
      <w:lvlJc w:val="left"/>
      <w:pPr>
        <w:ind w:left="460" w:hanging="240"/>
      </w:pPr>
    </w:lvl>
    <w:lvl w:ilvl="1" w15:tentative="1">
      <w:start w:val="1"/>
      <w:numFmt w:val="lowerLetter"/>
      <w:lvlText w:val="%2."/>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M&amp;E Platform — Business Requirements Specification v1.0</dc:title>
  <dc:creator>UNDP Team</dc:creator>
  <dc:description>M&amp;E Platform — Business Requirements Specification v1.0</dc:description>
  <cp:lastModifiedBy>Un-named</cp:lastModifiedBy>
  <cp:revision>1</cp:revision>
  <dcterms:created xsi:type="dcterms:W3CDTF">2026-08-08T08:06:12.350Z</dcterms:created>
  <dcterms:modified xsi:type="dcterms:W3CDTF">2026-08-08T08:06:12.350Z</dcterms:modified>
</cp:coreProperties>
</file>

<file path=docProps/custom.xml><?xml version="1.0" encoding="utf-8"?>
<Properties xmlns="http://schemas.openxmlformats.org/officeDocument/2006/custom-properties" xmlns:vt="http://schemas.openxmlformats.org/officeDocument/2006/docPropsVTypes"/>
</file>