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7B4C" w14:textId="066ACBF6" w:rsidR="00EA121C" w:rsidRDefault="00EA121C" w:rsidP="00EA121C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Business Problem:  </w:t>
      </w:r>
    </w:p>
    <w:p w14:paraId="32116111" w14:textId="77777777" w:rsidR="00EA121C" w:rsidRDefault="00EA121C" w:rsidP="00EA121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A121C">
        <w:rPr>
          <w:rFonts w:ascii="Times New Roman" w:hAnsi="Times New Roman" w:cs="Times New Roman"/>
          <w:sz w:val="32"/>
          <w:szCs w:val="32"/>
        </w:rPr>
        <w:t xml:space="preserve">An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educational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platform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derives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course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scores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by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using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ratings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assigned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courses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employs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these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scores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ranking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purposes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However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, an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employee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argues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those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who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watch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courses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less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tend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assign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lower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ratings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negatively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impacting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fair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scoring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Therefore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there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is a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desire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ascertain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whether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extent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course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viewing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truly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influences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scoring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take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action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accordingly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based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21C">
        <w:rPr>
          <w:rFonts w:ascii="Times New Roman" w:hAnsi="Times New Roman" w:cs="Times New Roman"/>
          <w:sz w:val="32"/>
          <w:szCs w:val="32"/>
        </w:rPr>
        <w:t>determination</w:t>
      </w:r>
      <w:proofErr w:type="spellEnd"/>
      <w:r w:rsidRPr="00EA121C">
        <w:rPr>
          <w:rFonts w:ascii="Times New Roman" w:hAnsi="Times New Roman" w:cs="Times New Roman"/>
          <w:sz w:val="32"/>
          <w:szCs w:val="32"/>
        </w:rPr>
        <w:t>.</w:t>
      </w:r>
    </w:p>
    <w:p w14:paraId="38B08414" w14:textId="1DBE8C19" w:rsidR="00EA121C" w:rsidRDefault="00EA121C" w:rsidP="00EA121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Veriseti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Örneği: </w:t>
      </w:r>
    </w:p>
    <w:tbl>
      <w:tblPr>
        <w:tblStyle w:val="TabloKlavuzu"/>
        <w:tblW w:w="9067" w:type="dxa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2467"/>
        <w:gridCol w:w="2976"/>
      </w:tblGrid>
      <w:tr w:rsidR="00EA121C" w14:paraId="23C89AC1" w14:textId="77777777" w:rsidTr="00EA121C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CE87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Rating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F407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Progress</w:t>
            </w:r>
            <w:proofErr w:type="spellEnd"/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61FF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Asked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C48FC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Answered</w:t>
            </w:r>
            <w:proofErr w:type="spellEnd"/>
          </w:p>
        </w:tc>
      </w:tr>
      <w:tr w:rsidR="00EA121C" w14:paraId="496AD6D3" w14:textId="77777777" w:rsidTr="00EA121C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A239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5134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1254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90392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A121C" w14:paraId="39ACBE22" w14:textId="77777777" w:rsidTr="00EA121C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02DE0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4.5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CC051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CA61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B4BF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A121C" w14:paraId="6E80E586" w14:textId="77777777" w:rsidTr="00EA121C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E16A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3.5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68CA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D996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1EEB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A121C" w14:paraId="65536C8E" w14:textId="77777777" w:rsidTr="00EA121C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42CF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E63A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0F8A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B247C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EA121C" w14:paraId="520AF309" w14:textId="77777777" w:rsidTr="00EA121C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876AD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A4B0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C59C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CB10" w14:textId="77777777" w:rsidR="00EA121C" w:rsidRDefault="00EA12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091A9264" w14:textId="77777777" w:rsidR="00EA121C" w:rsidRDefault="00EA121C" w:rsidP="00EA121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B6EABF1" w14:textId="4D299D2D" w:rsidR="00EA121C" w:rsidRDefault="00EA121C" w:rsidP="00EA121C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NOTE :</w:t>
      </w:r>
      <w:proofErr w:type="gramEnd"/>
    </w:p>
    <w:p w14:paraId="3FC71D6F" w14:textId="04D42C58" w:rsidR="00EA121C" w:rsidRDefault="00EA121C" w:rsidP="00EA121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comparison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might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>
        <w:rPr>
          <w:rFonts w:ascii="Times New Roman" w:hAnsi="Times New Roman" w:cs="Times New Roman"/>
          <w:sz w:val="32"/>
          <w:szCs w:val="32"/>
        </w:rPr>
        <w:t>performed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follows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54C0FFD8" w14:textId="77777777" w:rsidR="00EA121C" w:rsidRDefault="00EA121C" w:rsidP="00EA121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df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[(</w:t>
      </w:r>
      <w:proofErr w:type="spellStart"/>
      <w:r>
        <w:rPr>
          <w:rFonts w:ascii="Times New Roman" w:hAnsi="Times New Roman" w:cs="Times New Roman"/>
          <w:sz w:val="32"/>
          <w:szCs w:val="32"/>
        </w:rPr>
        <w:t>df</w:t>
      </w:r>
      <w:proofErr w:type="spellEnd"/>
      <w:r>
        <w:rPr>
          <w:rFonts w:ascii="Times New Roman" w:hAnsi="Times New Roman" w:cs="Times New Roman"/>
          <w:sz w:val="32"/>
          <w:szCs w:val="32"/>
        </w:rPr>
        <w:t>["</w:t>
      </w:r>
      <w:proofErr w:type="spellStart"/>
      <w:r>
        <w:rPr>
          <w:rFonts w:ascii="Times New Roman" w:hAnsi="Times New Roman" w:cs="Times New Roman"/>
          <w:sz w:val="32"/>
          <w:szCs w:val="32"/>
        </w:rPr>
        <w:t>Progress</w:t>
      </w:r>
      <w:proofErr w:type="spellEnd"/>
      <w:r>
        <w:rPr>
          <w:rFonts w:ascii="Times New Roman" w:hAnsi="Times New Roman" w:cs="Times New Roman"/>
          <w:sz w:val="32"/>
          <w:szCs w:val="32"/>
        </w:rPr>
        <w:t>"] &gt; 75)]["Rating"].</w:t>
      </w:r>
      <w:proofErr w:type="spellStart"/>
      <w:r>
        <w:rPr>
          <w:rFonts w:ascii="Times New Roman" w:hAnsi="Times New Roman" w:cs="Times New Roman"/>
          <w:sz w:val="32"/>
          <w:szCs w:val="32"/>
        </w:rPr>
        <w:t>mean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0B23D71E" w14:textId="77777777" w:rsidR="00EA121C" w:rsidRDefault="00EA121C" w:rsidP="00EA121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 4.86</w:t>
      </w:r>
    </w:p>
    <w:p w14:paraId="79003E9C" w14:textId="77777777" w:rsidR="00EA121C" w:rsidRDefault="00EA121C" w:rsidP="00EA121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df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[(</w:t>
      </w:r>
      <w:proofErr w:type="spellStart"/>
      <w:r>
        <w:rPr>
          <w:rFonts w:ascii="Times New Roman" w:hAnsi="Times New Roman" w:cs="Times New Roman"/>
          <w:sz w:val="32"/>
          <w:szCs w:val="32"/>
        </w:rPr>
        <w:t>df</w:t>
      </w:r>
      <w:proofErr w:type="spellEnd"/>
      <w:r>
        <w:rPr>
          <w:rFonts w:ascii="Times New Roman" w:hAnsi="Times New Roman" w:cs="Times New Roman"/>
          <w:sz w:val="32"/>
          <w:szCs w:val="32"/>
        </w:rPr>
        <w:t>["</w:t>
      </w:r>
      <w:proofErr w:type="spellStart"/>
      <w:r>
        <w:rPr>
          <w:rFonts w:ascii="Times New Roman" w:hAnsi="Times New Roman" w:cs="Times New Roman"/>
          <w:sz w:val="32"/>
          <w:szCs w:val="32"/>
        </w:rPr>
        <w:t>Progress</w:t>
      </w:r>
      <w:proofErr w:type="spellEnd"/>
      <w:r>
        <w:rPr>
          <w:rFonts w:ascii="Times New Roman" w:hAnsi="Times New Roman" w:cs="Times New Roman"/>
          <w:sz w:val="32"/>
          <w:szCs w:val="32"/>
        </w:rPr>
        <w:t>"] &lt; 25)]["Rating"].</w:t>
      </w:r>
      <w:proofErr w:type="spellStart"/>
      <w:r>
        <w:rPr>
          <w:rFonts w:ascii="Times New Roman" w:hAnsi="Times New Roman" w:cs="Times New Roman"/>
          <w:sz w:val="32"/>
          <w:szCs w:val="32"/>
        </w:rPr>
        <w:t>mean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196EE707" w14:textId="77777777" w:rsidR="00EA121C" w:rsidRDefault="00EA121C" w:rsidP="00EA121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=4.72</w:t>
      </w:r>
    </w:p>
    <w:p w14:paraId="4EA1B0DD" w14:textId="77777777" w:rsidR="00EA121C" w:rsidRDefault="00EA121C" w:rsidP="00EA121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0B2D06C4" w14:textId="14AFB752" w:rsidR="00EA121C" w:rsidRDefault="00521544" w:rsidP="00EA121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21544">
        <w:rPr>
          <w:rFonts w:ascii="Times New Roman" w:hAnsi="Times New Roman" w:cs="Times New Roman"/>
          <w:sz w:val="32"/>
          <w:szCs w:val="32"/>
        </w:rPr>
        <w:t xml:space="preserve">As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observed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those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who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watch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more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than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75% of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course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have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average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rating of 0.14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points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higher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than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those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who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watch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less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than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25%.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However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cannot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directly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conclude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those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who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watch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course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more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give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higher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ratings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therefore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contribution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ratings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should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adjusted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based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course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consumption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rate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scoring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."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situation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should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analyzed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using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statistical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methods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in a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way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eliminates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randomness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leads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conclusion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action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should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taken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accordingly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>.</w:t>
      </w:r>
    </w:p>
    <w:p w14:paraId="3935C846" w14:textId="43FF5E62" w:rsidR="00EA121C" w:rsidRDefault="00521544" w:rsidP="00EA121C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Solution</w:t>
      </w:r>
      <w:r w:rsidR="00EA121C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="00EA12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F50EA83" w14:textId="77777777" w:rsidR="00EA121C" w:rsidRDefault="00EA121C" w:rsidP="00EA121C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418F90" w14:textId="42B557E6" w:rsidR="00EA121C" w:rsidRDefault="00521544" w:rsidP="00EA121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</w:t>
      </w:r>
      <w:r w:rsidR="00EA121C">
        <w:rPr>
          <w:rFonts w:ascii="Times New Roman" w:hAnsi="Times New Roman" w:cs="Times New Roman"/>
          <w:b/>
          <w:bCs/>
          <w:sz w:val="32"/>
          <w:szCs w:val="32"/>
        </w:rPr>
        <w:t>-1:</w:t>
      </w:r>
      <w:r w:rsid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Divide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raters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into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two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groups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less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than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25%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more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1544">
        <w:rPr>
          <w:rFonts w:ascii="Times New Roman" w:hAnsi="Times New Roman" w:cs="Times New Roman"/>
          <w:sz w:val="32"/>
          <w:szCs w:val="32"/>
        </w:rPr>
        <w:t>than</w:t>
      </w:r>
      <w:proofErr w:type="spellEnd"/>
      <w:r w:rsidRPr="00521544">
        <w:rPr>
          <w:rFonts w:ascii="Times New Roman" w:hAnsi="Times New Roman" w:cs="Times New Roman"/>
          <w:sz w:val="32"/>
          <w:szCs w:val="32"/>
        </w:rPr>
        <w:t xml:space="preserve"> 75%.</w:t>
      </w:r>
    </w:p>
    <w:p w14:paraId="742D5755" w14:textId="7CD6B26C" w:rsidR="00EA121C" w:rsidRDefault="00521544" w:rsidP="00EA121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</w:t>
      </w:r>
      <w:r w:rsidR="00EA121C">
        <w:rPr>
          <w:rFonts w:ascii="Times New Roman" w:hAnsi="Times New Roman" w:cs="Times New Roman"/>
          <w:b/>
          <w:bCs/>
          <w:sz w:val="32"/>
          <w:szCs w:val="32"/>
        </w:rPr>
        <w:t>-2:</w:t>
      </w:r>
      <w:r w:rsid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</w:t>
      </w:r>
      <w:r w:rsidRPr="00521544">
        <w:rPr>
          <w:rFonts w:ascii="Times New Roman" w:hAnsi="Times New Roman" w:cs="Times New Roman"/>
          <w:sz w:val="32"/>
          <w:szCs w:val="32"/>
        </w:rPr>
        <w:t>ypothesize</w:t>
      </w:r>
      <w:proofErr w:type="spellEnd"/>
    </w:p>
    <w:p w14:paraId="0A7C57C9" w14:textId="6CC58800" w:rsidR="00EA121C" w:rsidRDefault="00EA121C" w:rsidP="00EA121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H0: M1 = M</w:t>
      </w:r>
      <w:proofErr w:type="gramStart"/>
      <w:r>
        <w:rPr>
          <w:rFonts w:ascii="Times New Roman" w:hAnsi="Times New Roman" w:cs="Times New Roman"/>
          <w:sz w:val="32"/>
          <w:szCs w:val="32"/>
        </w:rPr>
        <w:t>2 ,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>
        <w:rPr>
          <w:rFonts w:ascii="Times New Roman" w:hAnsi="Times New Roman" w:cs="Times New Roman"/>
          <w:sz w:val="32"/>
          <w:szCs w:val="32"/>
        </w:rPr>
        <w:t>T</w:t>
      </w:r>
      <w:r w:rsidR="00521544" w:rsidRPr="00521544">
        <w:rPr>
          <w:rFonts w:ascii="Times New Roman" w:hAnsi="Times New Roman" w:cs="Times New Roman"/>
          <w:sz w:val="32"/>
          <w:szCs w:val="32"/>
        </w:rPr>
        <w:t>here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no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significant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difference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between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averages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two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groups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other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words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even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there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appears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be a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difference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, it is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random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not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worth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considering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>.</w:t>
      </w:r>
    </w:p>
    <w:p w14:paraId="5F406FE4" w14:textId="3705C0DA" w:rsidR="00EA121C" w:rsidRDefault="00EA121C" w:rsidP="00EA121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H1: M</w:t>
      </w:r>
      <w:proofErr w:type="gramStart"/>
      <w:r>
        <w:rPr>
          <w:rFonts w:ascii="Times New Roman" w:hAnsi="Times New Roman" w:cs="Times New Roman"/>
          <w:sz w:val="32"/>
          <w:szCs w:val="32"/>
        </w:rPr>
        <w:t>1 !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= M2 ,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There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is a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significant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difference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between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averages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two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groups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other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words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, as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course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viewing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rate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increases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given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scores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change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Therefore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when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evaluating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ratings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based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course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viewing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rate, it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should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taken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into</w:t>
      </w:r>
      <w:proofErr w:type="spellEnd"/>
      <w:r w:rsidR="00521544" w:rsidRPr="005215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1544" w:rsidRPr="00521544">
        <w:rPr>
          <w:rFonts w:ascii="Times New Roman" w:hAnsi="Times New Roman" w:cs="Times New Roman"/>
          <w:sz w:val="32"/>
          <w:szCs w:val="32"/>
        </w:rPr>
        <w:t>account</w:t>
      </w:r>
      <w:proofErr w:type="spellEnd"/>
      <w:r w:rsidR="00521544">
        <w:rPr>
          <w:rFonts w:ascii="Times New Roman" w:hAnsi="Times New Roman" w:cs="Times New Roman"/>
          <w:sz w:val="32"/>
          <w:szCs w:val="32"/>
        </w:rPr>
        <w:t>.</w:t>
      </w:r>
    </w:p>
    <w:p w14:paraId="5C029C77" w14:textId="77777777" w:rsidR="00521544" w:rsidRDefault="00521544" w:rsidP="00EA121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</w:t>
      </w:r>
      <w:r w:rsidR="00EA121C">
        <w:rPr>
          <w:rFonts w:ascii="Times New Roman" w:hAnsi="Times New Roman" w:cs="Times New Roman"/>
          <w:b/>
          <w:bCs/>
          <w:sz w:val="32"/>
          <w:szCs w:val="32"/>
        </w:rPr>
        <w:t>-3:</w:t>
      </w:r>
      <w:r w:rsidR="00EA12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Perform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i/>
          <w:iCs/>
          <w:sz w:val="32"/>
          <w:szCs w:val="32"/>
          <w:u w:val="single"/>
        </w:rPr>
        <w:t>Normality</w:t>
      </w:r>
      <w:proofErr w:type="spellEnd"/>
      <w:r w:rsidRPr="005D0ED0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proofErr w:type="spellStart"/>
      <w:r w:rsidRPr="005D0ED0">
        <w:rPr>
          <w:rFonts w:ascii="Times New Roman" w:hAnsi="Times New Roman" w:cs="Times New Roman"/>
          <w:i/>
          <w:iCs/>
          <w:sz w:val="32"/>
          <w:szCs w:val="32"/>
          <w:u w:val="single"/>
        </w:rPr>
        <w:t>checks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i/>
          <w:iCs/>
          <w:sz w:val="32"/>
          <w:szCs w:val="32"/>
          <w:u w:val="single"/>
        </w:rPr>
        <w:t>variance</w:t>
      </w:r>
      <w:proofErr w:type="spellEnd"/>
      <w:r w:rsidRPr="005D0ED0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proofErr w:type="spellStart"/>
      <w:r w:rsidRPr="005D0ED0">
        <w:rPr>
          <w:rFonts w:ascii="Times New Roman" w:hAnsi="Times New Roman" w:cs="Times New Roman"/>
          <w:i/>
          <w:iCs/>
          <w:sz w:val="32"/>
          <w:szCs w:val="32"/>
          <w:u w:val="single"/>
        </w:rPr>
        <w:t>homogeneity</w:t>
      </w:r>
      <w:proofErr w:type="spellEnd"/>
      <w:r w:rsidRPr="005D0ED0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proofErr w:type="spellStart"/>
      <w:r w:rsidRPr="005D0ED0">
        <w:rPr>
          <w:rFonts w:ascii="Times New Roman" w:hAnsi="Times New Roman" w:cs="Times New Roman"/>
          <w:i/>
          <w:iCs/>
          <w:sz w:val="32"/>
          <w:szCs w:val="32"/>
          <w:u w:val="single"/>
        </w:rPr>
        <w:t>checks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select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correct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statistical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test.</w:t>
      </w:r>
    </w:p>
    <w:p w14:paraId="25CF8518" w14:textId="2C5C42F2" w:rsidR="00EA121C" w:rsidRDefault="00521544" w:rsidP="00EA121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D0ED0">
        <w:rPr>
          <w:rFonts w:ascii="Times New Roman" w:hAnsi="Times New Roman" w:cs="Times New Roman"/>
          <w:b/>
          <w:bCs/>
          <w:sz w:val="32"/>
          <w:szCs w:val="32"/>
        </w:rPr>
        <w:t>Normality</w:t>
      </w:r>
      <w:proofErr w:type="spellEnd"/>
      <w:r w:rsidRPr="005D0E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b/>
          <w:bCs/>
          <w:sz w:val="32"/>
          <w:szCs w:val="32"/>
        </w:rPr>
        <w:t>check</w:t>
      </w:r>
      <w:proofErr w:type="spellEnd"/>
      <w:r w:rsidR="00EA121C">
        <w:rPr>
          <w:rFonts w:ascii="Times New Roman" w:hAnsi="Times New Roman" w:cs="Times New Roman"/>
          <w:sz w:val="32"/>
          <w:szCs w:val="32"/>
        </w:rPr>
        <w:t>:</w:t>
      </w:r>
    </w:p>
    <w:p w14:paraId="43C05ACA" w14:textId="77777777" w:rsidR="00521544" w:rsidRPr="005D0ED0" w:rsidRDefault="00521544" w:rsidP="00521544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D0ED0">
        <w:rPr>
          <w:rFonts w:ascii="Times New Roman" w:hAnsi="Times New Roman" w:cs="Times New Roman"/>
          <w:sz w:val="32"/>
          <w:szCs w:val="32"/>
        </w:rPr>
        <w:t>Both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Control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group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Test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group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were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testet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with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b/>
          <w:bCs/>
          <w:sz w:val="32"/>
          <w:szCs w:val="32"/>
        </w:rPr>
        <w:t>Shapiro-Wilk</w:t>
      </w:r>
      <w:proofErr w:type="spellEnd"/>
      <w:r w:rsidRPr="005D0ED0">
        <w:rPr>
          <w:rFonts w:ascii="Times New Roman" w:hAnsi="Times New Roman" w:cs="Times New Roman"/>
          <w:b/>
          <w:bCs/>
          <w:sz w:val="32"/>
          <w:szCs w:val="32"/>
        </w:rPr>
        <w:t xml:space="preserve"> Test</w:t>
      </w:r>
      <w:r w:rsidRPr="005D0ED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Both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groups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doesn’t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have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a normal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distrubition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>. (</w:t>
      </w:r>
      <w:proofErr w:type="gramStart"/>
      <w:r w:rsidRPr="005D0ED0">
        <w:rPr>
          <w:rFonts w:ascii="Times New Roman" w:hAnsi="Times New Roman" w:cs="Times New Roman"/>
          <w:sz w:val="32"/>
          <w:szCs w:val="32"/>
        </w:rPr>
        <w:t>p</w:t>
      </w:r>
      <w:proofErr w:type="gramEnd"/>
      <w:r w:rsidRPr="005D0ED0">
        <w:rPr>
          <w:rFonts w:ascii="Times New Roman" w:hAnsi="Times New Roman" w:cs="Times New Roman"/>
          <w:sz w:val="32"/>
          <w:szCs w:val="32"/>
        </w:rPr>
        <w:t xml:space="preserve"> = 0.00 &lt; 0.05)</w:t>
      </w:r>
    </w:p>
    <w:p w14:paraId="67CBAFCE" w14:textId="77777777" w:rsidR="00521544" w:rsidRPr="005D0ED0" w:rsidRDefault="00521544" w:rsidP="00521544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D0ED0">
        <w:rPr>
          <w:rFonts w:ascii="Times New Roman" w:hAnsi="Times New Roman" w:cs="Times New Roman"/>
          <w:b/>
          <w:bCs/>
          <w:sz w:val="32"/>
          <w:szCs w:val="32"/>
        </w:rPr>
        <w:t>Variance</w:t>
      </w:r>
      <w:proofErr w:type="spellEnd"/>
      <w:r w:rsidRPr="005D0E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b/>
          <w:bCs/>
          <w:sz w:val="32"/>
          <w:szCs w:val="32"/>
        </w:rPr>
        <w:t>Homogeneity</w:t>
      </w:r>
      <w:proofErr w:type="spellEnd"/>
      <w:r w:rsidRPr="005D0E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b/>
          <w:bCs/>
          <w:sz w:val="32"/>
          <w:szCs w:val="32"/>
        </w:rPr>
        <w:t>check</w:t>
      </w:r>
      <w:proofErr w:type="spellEnd"/>
    </w:p>
    <w:p w14:paraId="0C245100" w14:textId="2B69A052" w:rsidR="00521544" w:rsidRPr="005D0ED0" w:rsidRDefault="00521544" w:rsidP="00521544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D0ED0">
        <w:rPr>
          <w:rFonts w:ascii="Times New Roman" w:hAnsi="Times New Roman" w:cs="Times New Roman"/>
          <w:sz w:val="32"/>
          <w:szCs w:val="32"/>
        </w:rPr>
        <w:t>Both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groups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are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tested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with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b/>
          <w:bCs/>
          <w:sz w:val="32"/>
          <w:szCs w:val="32"/>
        </w:rPr>
        <w:t>Levene</w:t>
      </w:r>
      <w:proofErr w:type="spellEnd"/>
      <w:r w:rsidRPr="005D0ED0">
        <w:rPr>
          <w:rFonts w:ascii="Times New Roman" w:hAnsi="Times New Roman" w:cs="Times New Roman"/>
          <w:b/>
          <w:bCs/>
          <w:sz w:val="32"/>
          <w:szCs w:val="32"/>
        </w:rPr>
        <w:t xml:space="preserve"> Test.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Variances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are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not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homogenous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>. (</w:t>
      </w:r>
      <w:proofErr w:type="gramStart"/>
      <w:r w:rsidRPr="005D0ED0">
        <w:rPr>
          <w:rFonts w:ascii="Times New Roman" w:hAnsi="Times New Roman" w:cs="Times New Roman"/>
          <w:sz w:val="32"/>
          <w:szCs w:val="32"/>
        </w:rPr>
        <w:t>p</w:t>
      </w:r>
      <w:proofErr w:type="gramEnd"/>
      <w:r w:rsidRPr="005D0ED0">
        <w:rPr>
          <w:rFonts w:ascii="Times New Roman" w:hAnsi="Times New Roman" w:cs="Times New Roman"/>
          <w:sz w:val="32"/>
          <w:szCs w:val="32"/>
        </w:rPr>
        <w:t xml:space="preserve"> = 0.</w:t>
      </w:r>
      <w:r>
        <w:rPr>
          <w:rFonts w:ascii="Times New Roman" w:hAnsi="Times New Roman" w:cs="Times New Roman"/>
          <w:sz w:val="32"/>
          <w:szCs w:val="32"/>
        </w:rPr>
        <w:t>00 &lt;</w:t>
      </w:r>
      <w:r w:rsidRPr="005D0ED0">
        <w:rPr>
          <w:rFonts w:ascii="Times New Roman" w:hAnsi="Times New Roman" w:cs="Times New Roman"/>
          <w:sz w:val="32"/>
          <w:szCs w:val="32"/>
        </w:rPr>
        <w:t xml:space="preserve"> 0.05)</w:t>
      </w:r>
    </w:p>
    <w:p w14:paraId="68441456" w14:textId="77777777" w:rsidR="00521544" w:rsidRPr="005D0ED0" w:rsidRDefault="00521544" w:rsidP="00521544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D0ED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able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apply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Parametric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T-Test,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both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groups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should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have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normal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distrubution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variance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homogenity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So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Non-Parametric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Test (Mann-Whitney U)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will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applied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>.</w:t>
      </w:r>
    </w:p>
    <w:p w14:paraId="16CD0EF2" w14:textId="77777777" w:rsidR="00521544" w:rsidRPr="005D0ED0" w:rsidRDefault="00521544" w:rsidP="00521544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D0ED0">
        <w:rPr>
          <w:rFonts w:ascii="Times New Roman" w:hAnsi="Times New Roman" w:cs="Times New Roman"/>
          <w:b/>
          <w:bCs/>
          <w:sz w:val="32"/>
          <w:szCs w:val="32"/>
        </w:rPr>
        <w:t>Step-4:</w:t>
      </w:r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Apply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test on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hypothesis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get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results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>.</w:t>
      </w:r>
    </w:p>
    <w:p w14:paraId="53C31C60" w14:textId="7EE24BBC" w:rsidR="00521544" w:rsidRPr="005D0ED0" w:rsidRDefault="00521544" w:rsidP="00521544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D0ED0">
        <w:rPr>
          <w:rFonts w:ascii="Times New Roman" w:hAnsi="Times New Roman" w:cs="Times New Roman"/>
          <w:sz w:val="32"/>
          <w:szCs w:val="32"/>
        </w:rPr>
        <w:t xml:space="preserve">As a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result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Non-Parametric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Test, H0 </w:t>
      </w:r>
      <w:r>
        <w:rPr>
          <w:rFonts w:ascii="Times New Roman" w:hAnsi="Times New Roman" w:cs="Times New Roman"/>
          <w:sz w:val="32"/>
          <w:szCs w:val="32"/>
        </w:rPr>
        <w:t xml:space="preserve">is </w:t>
      </w:r>
      <w:proofErr w:type="spellStart"/>
      <w:r>
        <w:rPr>
          <w:rFonts w:ascii="Times New Roman" w:hAnsi="Times New Roman" w:cs="Times New Roman"/>
          <w:sz w:val="32"/>
          <w:szCs w:val="32"/>
        </w:rPr>
        <w:t>rejected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means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there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is </w:t>
      </w: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meaningful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difference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between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 two </w:t>
      </w:r>
      <w:proofErr w:type="spellStart"/>
      <w:r w:rsidRPr="005D0ED0">
        <w:rPr>
          <w:rFonts w:ascii="Times New Roman" w:hAnsi="Times New Roman" w:cs="Times New Roman"/>
          <w:sz w:val="32"/>
          <w:szCs w:val="32"/>
        </w:rPr>
        <w:t>groups</w:t>
      </w:r>
      <w:proofErr w:type="spellEnd"/>
      <w:r w:rsidRPr="005D0ED0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E5E634F" w14:textId="77777777" w:rsidR="00EA121C" w:rsidRDefault="00EA121C" w:rsidP="00EA121C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6148FDC" w14:textId="77777777" w:rsidR="00EA121C" w:rsidRDefault="00EA121C" w:rsidP="00EA121C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DFD3AB" w14:textId="77777777" w:rsidR="00EA121C" w:rsidRDefault="00EA121C" w:rsidP="00EA121C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C844C7" w14:textId="5AE36840" w:rsidR="00EA121C" w:rsidRDefault="00F94D9E" w:rsidP="00EA121C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Analysis of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Results</w:t>
      </w:r>
      <w:proofErr w:type="spellEnd"/>
      <w:r w:rsidR="00EA121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403514C" w14:textId="77777777" w:rsidR="00EA121C" w:rsidRDefault="00EA121C" w:rsidP="00EA121C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F3F8DA3" w14:textId="77777777" w:rsidR="00F94D9E" w:rsidRDefault="00EA121C" w:rsidP="00EA121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F94D9E" w:rsidRPr="00F94D9E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D9E" w:rsidRPr="00F94D9E">
        <w:rPr>
          <w:rFonts w:ascii="Times New Roman" w:hAnsi="Times New Roman" w:cs="Times New Roman"/>
          <w:sz w:val="32"/>
          <w:szCs w:val="32"/>
        </w:rPr>
        <w:t>lower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D9E" w:rsidRPr="00F94D9E">
        <w:rPr>
          <w:rFonts w:ascii="Times New Roman" w:hAnsi="Times New Roman" w:cs="Times New Roman"/>
          <w:sz w:val="32"/>
          <w:szCs w:val="32"/>
        </w:rPr>
        <w:t>scores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D9E" w:rsidRPr="00F94D9E">
        <w:rPr>
          <w:rFonts w:ascii="Times New Roman" w:hAnsi="Times New Roman" w:cs="Times New Roman"/>
          <w:sz w:val="32"/>
          <w:szCs w:val="32"/>
        </w:rPr>
        <w:t>given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D9E" w:rsidRPr="00F94D9E">
        <w:rPr>
          <w:rFonts w:ascii="Times New Roman" w:hAnsi="Times New Roman" w:cs="Times New Roman"/>
          <w:sz w:val="32"/>
          <w:szCs w:val="32"/>
        </w:rPr>
        <w:t>by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D9E" w:rsidRPr="00F94D9E">
        <w:rPr>
          <w:rFonts w:ascii="Times New Roman" w:hAnsi="Times New Roman" w:cs="Times New Roman"/>
          <w:sz w:val="32"/>
          <w:szCs w:val="32"/>
        </w:rPr>
        <w:t>those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D9E" w:rsidRPr="00F94D9E">
        <w:rPr>
          <w:rFonts w:ascii="Times New Roman" w:hAnsi="Times New Roman" w:cs="Times New Roman"/>
          <w:sz w:val="32"/>
          <w:szCs w:val="32"/>
        </w:rPr>
        <w:t>who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D9E" w:rsidRPr="00F94D9E">
        <w:rPr>
          <w:rFonts w:ascii="Times New Roman" w:hAnsi="Times New Roman" w:cs="Times New Roman"/>
          <w:sz w:val="32"/>
          <w:szCs w:val="32"/>
        </w:rPr>
        <w:t>haven't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D9E" w:rsidRPr="00F94D9E">
        <w:rPr>
          <w:rFonts w:ascii="Times New Roman" w:hAnsi="Times New Roman" w:cs="Times New Roman"/>
          <w:sz w:val="32"/>
          <w:szCs w:val="32"/>
        </w:rPr>
        <w:t>watched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D9E" w:rsidRPr="00F94D9E">
        <w:rPr>
          <w:rFonts w:ascii="Times New Roman" w:hAnsi="Times New Roman" w:cs="Times New Roman"/>
          <w:sz w:val="32"/>
          <w:szCs w:val="32"/>
        </w:rPr>
        <w:t>most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="00F94D9E" w:rsidRPr="00F94D9E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D9E" w:rsidRPr="00F94D9E">
        <w:rPr>
          <w:rFonts w:ascii="Times New Roman" w:hAnsi="Times New Roman" w:cs="Times New Roman"/>
          <w:sz w:val="32"/>
          <w:szCs w:val="32"/>
        </w:rPr>
        <w:t>course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D9E" w:rsidRPr="00F94D9E">
        <w:rPr>
          <w:rFonts w:ascii="Times New Roman" w:hAnsi="Times New Roman" w:cs="Times New Roman"/>
          <w:sz w:val="32"/>
          <w:szCs w:val="32"/>
        </w:rPr>
        <w:t>compared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D9E" w:rsidRPr="00F94D9E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D9E" w:rsidRPr="00F94D9E">
        <w:rPr>
          <w:rFonts w:ascii="Times New Roman" w:hAnsi="Times New Roman" w:cs="Times New Roman"/>
          <w:sz w:val="32"/>
          <w:szCs w:val="32"/>
        </w:rPr>
        <w:t>those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D9E" w:rsidRPr="00F94D9E">
        <w:rPr>
          <w:rFonts w:ascii="Times New Roman" w:hAnsi="Times New Roman" w:cs="Times New Roman"/>
          <w:sz w:val="32"/>
          <w:szCs w:val="32"/>
        </w:rPr>
        <w:t>who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D9E" w:rsidRPr="00F94D9E">
        <w:rPr>
          <w:rFonts w:ascii="Times New Roman" w:hAnsi="Times New Roman" w:cs="Times New Roman"/>
          <w:sz w:val="32"/>
          <w:szCs w:val="32"/>
        </w:rPr>
        <w:t>have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D9E" w:rsidRPr="00F94D9E">
        <w:rPr>
          <w:rFonts w:ascii="Times New Roman" w:hAnsi="Times New Roman" w:cs="Times New Roman"/>
          <w:sz w:val="32"/>
          <w:szCs w:val="32"/>
        </w:rPr>
        <w:t>watched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D9E" w:rsidRPr="00F94D9E">
        <w:rPr>
          <w:rFonts w:ascii="Times New Roman" w:hAnsi="Times New Roman" w:cs="Times New Roman"/>
          <w:sz w:val="32"/>
          <w:szCs w:val="32"/>
        </w:rPr>
        <w:t>most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of it </w:t>
      </w:r>
      <w:proofErr w:type="spellStart"/>
      <w:r w:rsidR="00F94D9E" w:rsidRPr="00F94D9E">
        <w:rPr>
          <w:rFonts w:ascii="Times New Roman" w:hAnsi="Times New Roman" w:cs="Times New Roman"/>
          <w:sz w:val="32"/>
          <w:szCs w:val="32"/>
        </w:rPr>
        <w:t>indicate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F94D9E" w:rsidRPr="00F94D9E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="00F94D9E" w:rsidRPr="00F94D9E">
        <w:rPr>
          <w:rFonts w:ascii="Times New Roman" w:hAnsi="Times New Roman" w:cs="Times New Roman"/>
          <w:sz w:val="32"/>
          <w:szCs w:val="32"/>
        </w:rPr>
        <w:t xml:space="preserve"> </w:t>
      </w:r>
      <w:r w:rsidR="00F94D9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2E52A3A2" w14:textId="11686CB8" w:rsidR="00EA121C" w:rsidRDefault="00F94D9E" w:rsidP="00F94D9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</w:t>
      </w:r>
      <w:r w:rsidRPr="00F94D9E">
        <w:rPr>
          <w:rFonts w:ascii="Times New Roman" w:hAnsi="Times New Roman" w:cs="Times New Roman"/>
          <w:sz w:val="32"/>
          <w:szCs w:val="32"/>
        </w:rPr>
        <w:t>atings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were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given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without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knowing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content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course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leading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negative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perception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course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94D9E">
        <w:rPr>
          <w:rFonts w:ascii="Times New Roman" w:hAnsi="Times New Roman" w:cs="Times New Roman"/>
          <w:b/>
          <w:bCs/>
          <w:sz w:val="32"/>
          <w:szCs w:val="32"/>
        </w:rPr>
        <w:t>This</w:t>
      </w:r>
      <w:proofErr w:type="spellEnd"/>
      <w:r w:rsidRPr="00F94D9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b/>
          <w:bCs/>
          <w:sz w:val="32"/>
          <w:szCs w:val="32"/>
        </w:rPr>
        <w:t>statistically</w:t>
      </w:r>
      <w:proofErr w:type="spellEnd"/>
      <w:r w:rsidRPr="00F94D9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b/>
          <w:bCs/>
          <w:sz w:val="32"/>
          <w:szCs w:val="32"/>
        </w:rPr>
        <w:t>proven</w:t>
      </w:r>
      <w:proofErr w:type="spellEnd"/>
      <w:r w:rsidRPr="00F94D9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b/>
          <w:bCs/>
          <w:sz w:val="32"/>
          <w:szCs w:val="32"/>
        </w:rPr>
        <w:t>result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suggests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ratings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those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who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watch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course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less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should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given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less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weight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compared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those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who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watch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it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more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purpose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coefficients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can be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determined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based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viewing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rates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calculate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ratings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>.</w:t>
      </w:r>
    </w:p>
    <w:p w14:paraId="335C3B38" w14:textId="77777777" w:rsidR="00EA121C" w:rsidRDefault="00EA121C" w:rsidP="00EA121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EECAA3" w14:textId="77777777" w:rsidR="00F94D9E" w:rsidRPr="00F94D9E" w:rsidRDefault="00F94D9E" w:rsidP="00F94D9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94D9E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example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>;</w:t>
      </w:r>
    </w:p>
    <w:p w14:paraId="12E0C621" w14:textId="77777777" w:rsidR="00F94D9E" w:rsidRPr="00F94D9E" w:rsidRDefault="00F94D9E" w:rsidP="00F94D9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94D9E">
        <w:rPr>
          <w:rFonts w:ascii="Times New Roman" w:hAnsi="Times New Roman" w:cs="Times New Roman"/>
          <w:sz w:val="32"/>
          <w:szCs w:val="32"/>
        </w:rPr>
        <w:t>•</w:t>
      </w:r>
      <w:r w:rsidRPr="00F94D9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0-24%,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use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0.20,</w:t>
      </w:r>
    </w:p>
    <w:p w14:paraId="541D9DA7" w14:textId="77777777" w:rsidR="00F94D9E" w:rsidRPr="00F94D9E" w:rsidRDefault="00F94D9E" w:rsidP="00F94D9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94D9E">
        <w:rPr>
          <w:rFonts w:ascii="Times New Roman" w:hAnsi="Times New Roman" w:cs="Times New Roman"/>
          <w:sz w:val="32"/>
          <w:szCs w:val="32"/>
        </w:rPr>
        <w:t>•</w:t>
      </w:r>
      <w:r w:rsidRPr="00F94D9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25-49%,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use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0.23,</w:t>
      </w:r>
    </w:p>
    <w:p w14:paraId="0F35FC51" w14:textId="77777777" w:rsidR="00F94D9E" w:rsidRPr="00F94D9E" w:rsidRDefault="00F94D9E" w:rsidP="00F94D9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94D9E">
        <w:rPr>
          <w:rFonts w:ascii="Times New Roman" w:hAnsi="Times New Roman" w:cs="Times New Roman"/>
          <w:sz w:val="32"/>
          <w:szCs w:val="32"/>
        </w:rPr>
        <w:t>•</w:t>
      </w:r>
      <w:r w:rsidRPr="00F94D9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50-74%,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use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0.27,</w:t>
      </w:r>
    </w:p>
    <w:p w14:paraId="251D7171" w14:textId="77777777" w:rsidR="00F94D9E" w:rsidRPr="00F94D9E" w:rsidRDefault="00F94D9E" w:rsidP="00F94D9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94D9E">
        <w:rPr>
          <w:rFonts w:ascii="Times New Roman" w:hAnsi="Times New Roman" w:cs="Times New Roman"/>
          <w:sz w:val="32"/>
          <w:szCs w:val="32"/>
        </w:rPr>
        <w:t>•</w:t>
      </w:r>
      <w:r w:rsidRPr="00F94D9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75-100%,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use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0.30</w:t>
      </w:r>
    </w:p>
    <w:p w14:paraId="5C6F2684" w14:textId="7595B07F" w:rsidR="00EA121C" w:rsidRDefault="00F94D9E" w:rsidP="00F94D9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94D9E">
        <w:rPr>
          <w:rFonts w:ascii="Times New Roman" w:hAnsi="Times New Roman" w:cs="Times New Roman"/>
          <w:sz w:val="32"/>
          <w:szCs w:val="32"/>
        </w:rPr>
        <w:t>By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using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these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coefficients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incorporate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viewing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rate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into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4D9E">
        <w:rPr>
          <w:rFonts w:ascii="Times New Roman" w:hAnsi="Times New Roman" w:cs="Times New Roman"/>
          <w:sz w:val="32"/>
          <w:szCs w:val="32"/>
        </w:rPr>
        <w:t>scoring</w:t>
      </w:r>
      <w:proofErr w:type="spellEnd"/>
      <w:r w:rsidRPr="00F94D9E">
        <w:rPr>
          <w:rFonts w:ascii="Times New Roman" w:hAnsi="Times New Roman" w:cs="Times New Roman"/>
          <w:sz w:val="32"/>
          <w:szCs w:val="32"/>
        </w:rPr>
        <w:t>. (0.20 + 0.23 + 0.27 + 0.30 = 1)</w:t>
      </w:r>
    </w:p>
    <w:p w14:paraId="1EF81F87" w14:textId="77777777" w:rsidR="00DD7DBE" w:rsidRDefault="00DD7DBE"/>
    <w:sectPr w:rsidR="00DD7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06D5E"/>
    <w:multiLevelType w:val="hybridMultilevel"/>
    <w:tmpl w:val="08FACDC2"/>
    <w:lvl w:ilvl="0" w:tplc="041F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 w16cid:durableId="81764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BE"/>
    <w:rsid w:val="00521544"/>
    <w:rsid w:val="00716BA2"/>
    <w:rsid w:val="00DD7DBE"/>
    <w:rsid w:val="00EA121C"/>
    <w:rsid w:val="00F9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21E1"/>
  <w15:chartTrackingRefBased/>
  <w15:docId w15:val="{695EC0AB-8E2D-4A07-AB6E-DF103791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21C"/>
    <w:pPr>
      <w:spacing w:line="252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A121C"/>
    <w:pPr>
      <w:ind w:left="720"/>
      <w:contextualSpacing/>
    </w:pPr>
  </w:style>
  <w:style w:type="table" w:styleId="TabloKlavuzu">
    <w:name w:val="Table Grid"/>
    <w:basedOn w:val="NormalTablo"/>
    <w:uiPriority w:val="39"/>
    <w:rsid w:val="00EA12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3810jet</dc:creator>
  <cp:keywords/>
  <dc:description/>
  <cp:lastModifiedBy>3810jet</cp:lastModifiedBy>
  <cp:revision>3</cp:revision>
  <dcterms:created xsi:type="dcterms:W3CDTF">2023-08-14T06:41:00Z</dcterms:created>
  <dcterms:modified xsi:type="dcterms:W3CDTF">2023-08-15T08:09:00Z</dcterms:modified>
</cp:coreProperties>
</file>