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40"/>
        <w:jc w:val="center"/>
      </w:pPr>
      <w:r>
        <w:rPr>
          <w:rFonts w:ascii="맑은 고딕" w:hAnsi="맑은 고딕" w:eastAsia="맑은 고딕"/>
          <w:b/>
          <w:i w:val="0"/>
          <w:color w:val="1A5276"/>
          <w:sz w:val="44"/>
        </w:rPr>
        <w:t>제형 독성 예측 모델</w:t>
      </w:r>
    </w:p>
    <w:p>
      <w:pPr>
        <w:spacing w:after="360"/>
        <w:jc w:val="center"/>
      </w:pPr>
      <w:r>
        <w:rPr>
          <w:rFonts w:ascii="맑은 고딕" w:hAnsi="맑은 고딕" w:eastAsia="맑은 고딕"/>
          <w:b/>
          <w:i w:val="0"/>
          <w:color w:val="2C3E50"/>
          <w:sz w:val="28"/>
        </w:rPr>
        <w:t>데이터 현황 · 진척 보고 및 향후 모델 개발 방향</w:t>
      </w:r>
    </w:p>
    <w:p>
      <w:pPr>
        <w:spacing w:after="600"/>
        <w:jc w:val="center"/>
      </w:pPr>
      <w:r>
        <w:rPr>
          <w:rFonts w:ascii="맑은 고딕" w:hAnsi="맑은 고딕" w:eastAsia="맑은 고딕"/>
          <w:b w:val="0"/>
          <w:i w:val="0"/>
          <w:color w:val="7F8C8D"/>
          <w:sz w:val="21"/>
        </w:rPr>
        <w:t>눈 자극·손상 (GHS 3.3)  ·  피부 부식·자극 (3.2)  ·  피부 감작 (3.4)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작성 기준일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2026-08-20</w:t>
            </w:r>
          </w:p>
        </w:tc>
      </w:tr>
      <w:tr>
        <w:tc>
          <w:tcPr>
            <w:tcW w:type="dxa" w:w="2381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대상 데이터</w:t>
            </w:r>
          </w:p>
        </w:tc>
        <w:tc>
          <w:tcPr>
            <w:tcW w:type="dxa" w:w="6803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제형 1,675건 · 성분 5,287행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모델 입력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out/v2/  (X_formulation 1,675 × 518)</w:t>
            </w:r>
          </w:p>
        </w:tc>
      </w:tr>
      <w:tr>
        <w:tc>
          <w:tcPr>
            <w:tcW w:type="dxa" w:w="2381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사람 열람용</w:t>
            </w:r>
          </w:p>
        </w:tc>
        <w:tc>
          <w:tcPr>
            <w:tcW w:type="dxa" w:w="6803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input_dataset_v2.xlsx  (8시트) — 초안, 계속 업데이트 예정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근거 문서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README.md · LIMITATIONS.md · DESCRIPTOR_DESIGN.md · MEETING_REPORT.md</w:t>
            </w:r>
          </w:p>
        </w:tc>
      </w:tr>
      <w:tr>
        <w:tc>
          <w:tcPr>
            <w:tcW w:type="dxa" w:w="2381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다음 주 분담</w:t>
            </w:r>
          </w:p>
        </w:tc>
        <w:tc>
          <w:tcPr>
            <w:tcW w:type="dxa" w:w="6803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SDS Section 9 (pH) 수집 = 팀 / 데이터 정리·모델링 = 단독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/>
      </w:pPr>
      <w:r>
        <w:t>0.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77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3572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지표</w:t>
            </w:r>
          </w:p>
        </w:tc>
        <w:tc>
          <w:tcPr>
            <w:tcW w:type="dxa" w:w="226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현재</w:t>
            </w:r>
          </w:p>
        </w:tc>
        <w:tc>
          <w:tcPr>
            <w:tcW w:type="dxa" w:w="226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규모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제형 / 성분 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1,675 / 5,287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확정</w:t>
            </w:r>
          </w:p>
        </w:tc>
      </w:tr>
      <w:tr>
        <w:tc>
          <w:tcPr>
            <w:tcW w:type="dxa" w:w="1077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라벨</w:t>
            </w:r>
          </w:p>
        </w:tc>
        <w:tc>
          <w:tcPr>
            <w:tcW w:type="dxa" w:w="3572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타깃 보유 제형</w:t>
            </w:r>
          </w:p>
        </w:tc>
        <w:tc>
          <w:tcPr>
            <w:tcW w:type="dxa" w:w="226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1,525 (91.0%)</w:t>
            </w:r>
          </w:p>
        </w:tc>
        <w:tc>
          <w:tcPr>
            <w:tcW w:type="dxa" w:w="226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학습 착수 가능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라벨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눈 / 피부 / 감작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1,105 / 992 / 595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감작이 최소</w:t>
            </w:r>
          </w:p>
        </w:tc>
      </w:tr>
      <w:tr>
        <w:tc>
          <w:tcPr>
            <w:tcW w:type="dxa" w:w="1077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라벨</w:t>
            </w:r>
          </w:p>
        </w:tc>
        <w:tc>
          <w:tcPr>
            <w:tcW w:type="dxa" w:w="3572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음성(NC) 확보</w:t>
            </w:r>
          </w:p>
        </w:tc>
        <w:tc>
          <w:tcPr>
            <w:tcW w:type="dxa" w:w="226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379 / 614 / 209</w:t>
            </w:r>
          </w:p>
        </w:tc>
        <w:tc>
          <w:tcPr>
            <w:tcW w:type="dxa" w:w="226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이번 주 최대 성과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학습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Track A 학습 가능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1,345 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</w:t>
            </w:r>
          </w:p>
        </w:tc>
      </w:tr>
      <w:tr>
        <w:tc>
          <w:tcPr>
            <w:tcW w:type="dxa" w:w="1077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학습</w:t>
            </w:r>
          </w:p>
        </w:tc>
        <w:tc>
          <w:tcPr>
            <w:tcW w:type="dxa" w:w="3572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Track B 학습 가능</w:t>
            </w:r>
          </w:p>
        </w:tc>
        <w:tc>
          <w:tcPr>
            <w:tcW w:type="dxa" w:w="226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652 행</w:t>
            </w:r>
          </w:p>
        </w:tc>
        <w:tc>
          <w:tcPr>
            <w:tcW w:type="dxa" w:w="226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제한적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구조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CT 가산식 산출 제형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719 (42.9%)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성분 GHS 결측이 병목</w:t>
            </w:r>
          </w:p>
        </w:tc>
      </w:tr>
      <w:tr>
        <w:tc>
          <w:tcPr>
            <w:tcW w:type="dxa" w:w="1077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물성</w:t>
            </w:r>
          </w:p>
        </w:tc>
        <w:tc>
          <w:tcPr>
            <w:tcW w:type="dxa" w:w="3572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pH 보유</w:t>
            </w:r>
          </w:p>
        </w:tc>
        <w:tc>
          <w:tcPr>
            <w:tcW w:type="dxa" w:w="226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533 (31.8%)</w:t>
            </w:r>
          </w:p>
        </w:tc>
        <w:tc>
          <w:tcPr>
            <w:tcW w:type="dxa" w:w="226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그중 286행이 제품값 아님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누출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X ∩ label_source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차단 확인</w:t>
            </w:r>
          </w:p>
        </w:tc>
      </w:tr>
      <w:tr>
        <w:tc>
          <w:tcPr>
            <w:tcW w:type="dxa" w:w="1077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성능</w:t>
            </w:r>
          </w:p>
        </w:tc>
        <w:tc>
          <w:tcPr>
            <w:tcW w:type="dxa" w:w="3572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순서형 macro-F1 (눈/피부/감작)</w:t>
            </w:r>
          </w:p>
        </w:tc>
        <w:tc>
          <w:tcPr>
            <w:tcW w:type="dxa" w:w="226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0.499 / 0.507 / 0.677</w:t>
            </w:r>
          </w:p>
        </w:tc>
        <w:tc>
          <w:tcPr>
            <w:tcW w:type="dxa" w:w="226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더미 대비 1.7~3.9배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성능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Track B 잔차부호 (눈/피부)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0.628 / 0.618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핵심 가설 유효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276"/>
          <w:sz w:val="20"/>
        </w:rPr>
        <w:t>이번 보고의 핵심 세 가지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① 데이터: </w:t>
      </w:r>
      <w:r>
        <w:rPr>
          <w:rFonts w:ascii="맑은 고딕" w:hAnsi="맑은 고딕" w:eastAsia="맑은 고딕"/>
          <w:b w:val="0"/>
          <w:i w:val="0"/>
          <w:sz w:val="19"/>
        </w:rPr>
        <w:t>웹 접근 0회로 라벨을 대량 확보. SDS Section 11 자유서술문을 규칙 기반으로 재파싱해 눈 +150 · 피부 +137 · 감작 +184 행을 회수하고, 특히 음성 라벨이 감작에서 50 → 209 행으로 증가. 감작 양성률 87.8% → 64.9%.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② 가설: </w:t>
      </w:r>
      <w:r>
        <w:rPr>
          <w:rFonts w:ascii="맑은 고딕" w:hAnsi="맑은 고딕" w:eastAsia="맑은 고딕"/>
          <w:b w:val="0"/>
          <w:i w:val="0"/>
          <w:sz w:val="19"/>
        </w:rPr>
        <w:t>GHS 농도가산식(CT)이 언제 틀리는지를 상호작용 피처로 예측 가능(잔차 부호 3클래스 0.628, 우연 0.33). 그리고 CT 는 눈에서 47%를 과소예측. 이 비대칭이 논문의 주장.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③ 병목: </w:t>
      </w:r>
      <w:r>
        <w:rPr>
          <w:rFonts w:ascii="맑은 고딕" w:hAnsi="맑은 고딕" w:eastAsia="맑은 고딕"/>
          <w:b w:val="0"/>
          <w:i w:val="0"/>
          <w:sz w:val="19"/>
        </w:rPr>
        <w:t>모델이 아니라 데이터. 다만 남은 결측 중 상당 부분이 이미 보유한 파일만으로 해소 가능하며 (SDS §11 원문 미판독 308 / 320 / 327 행), 외부 수집이 반드시 필요한 항목은 pH 로 좁혀짐.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2F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2C3E50"/>
                <w:sz w:val="18"/>
              </w:rPr>
              <w:t>이 문서의 성능 수치는 전부 튜닝 전 · 리샘플링 전 · 지문 미적용 상태의 스모크 베이스라인. 상한이 아니라 하한으로 읽을 것.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/>
      </w:pPr>
      <w:r>
        <w:t>1. 데이터 현황</w:t>
      </w:r>
    </w:p>
    <w:p>
      <w:pPr>
        <w:pStyle w:val="Heading2"/>
        <w:spacing w:before="220"/>
      </w:pPr>
      <w:r>
        <w:t>1.1 전체 규모와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단위</w:t>
            </w:r>
          </w:p>
        </w:tc>
        <w:tc>
          <w:tcPr>
            <w:tcW w:type="dxa" w:w="96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행 수</w:t>
            </w:r>
          </w:p>
        </w:tc>
        <w:tc>
          <w:tcPr>
            <w:tcW w:type="dxa" w:w="1247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피처 수</w:t>
            </w:r>
          </w:p>
        </w:tc>
        <w:tc>
          <w:tcPr>
            <w:tcW w:type="dxa" w:w="243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파일</w:t>
            </w:r>
          </w:p>
        </w:tc>
        <w:tc>
          <w:tcPr>
            <w:tcW w:type="dxa" w:w="379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제형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1,675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518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X_formulation.parquet</w:t>
            </w:r>
          </w:p>
        </w:tc>
        <w:tc>
          <w:tcPr>
            <w:tcW w:type="dxa" w:w="379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농도가중 모멘트 + 상호작용 항 + 실측 물성 + CT baseline + SDS §11 수치</w:t>
            </w:r>
          </w:p>
        </w:tc>
      </w:tr>
      <w:tr>
        <w:tc>
          <w:tcPr>
            <w:tcW w:type="dxa" w:w="850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성분</w:t>
            </w:r>
          </w:p>
        </w:tc>
        <w:tc>
          <w:tcPr>
            <w:tcW w:type="dxa" w:w="96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5,287</w:t>
            </w:r>
          </w:p>
        </w:tc>
        <w:tc>
          <w:tcPr>
            <w:tcW w:type="dxa" w:w="1247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174</w:t>
            </w:r>
          </w:p>
        </w:tc>
        <w:tc>
          <w:tcPr>
            <w:tcW w:type="dxa" w:w="243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X_ingredient.parquet</w:t>
            </w:r>
          </w:p>
        </w:tc>
        <w:tc>
          <w:tcPr>
            <w:tcW w:type="dxa" w:w="379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RDKit 디스크립터 31종 + 구조경보 24종 + 역할 + 계면활성제 전하클래스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타깃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1,675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35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y_formulation.parquet</w:t>
            </w:r>
          </w:p>
        </w:tc>
        <w:tc>
          <w:tcPr>
            <w:tcW w:type="dxa" w:w="379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엔드포인트별 원본 · 순서형 · 이진 · 출처 · 충돌 플래그 · Track B 잔차</w:t>
            </w:r>
          </w:p>
        </w:tc>
      </w:tr>
      <w:tr>
        <w:tc>
          <w:tcPr>
            <w:tcW w:type="dxa" w:w="850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CV 키</w:t>
            </w:r>
          </w:p>
        </w:tc>
        <w:tc>
          <w:tcPr>
            <w:tcW w:type="dxa" w:w="96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1,675</w:t>
            </w:r>
          </w:p>
        </w:tc>
        <w:tc>
          <w:tcPr>
            <w:tcW w:type="dxa" w:w="1247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groups.parquet</w:t>
            </w:r>
          </w:p>
        </w:tc>
        <w:tc>
          <w:tcPr>
            <w:tcW w:type="dxa" w:w="379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주성분 CAS 기준 664 그룹 (최대 46행)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지문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5,287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2,048 / 167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fp_ing_*.npz</w:t>
            </w:r>
          </w:p>
        </w:tc>
        <w:tc>
          <w:tcPr>
            <w:tcW w:type="dxa" w:w="379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Morgan(ECFP4) · MACCS</w:t>
            </w:r>
          </w:p>
        </w:tc>
      </w:tr>
      <w:tr>
        <w:tc>
          <w:tcPr>
            <w:tcW w:type="dxa" w:w="850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지문</w:t>
            </w:r>
          </w:p>
        </w:tc>
        <w:tc>
          <w:tcPr>
            <w:tcW w:type="dxa" w:w="96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1,675</w:t>
            </w:r>
          </w:p>
        </w:tc>
        <w:tc>
          <w:tcPr>
            <w:tcW w:type="dxa" w:w="1247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4,096 / 334</w:t>
            </w:r>
          </w:p>
        </w:tc>
        <w:tc>
          <w:tcPr>
            <w:tcW w:type="dxa" w:w="243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fp_form_pooled.npz</w:t>
            </w:r>
          </w:p>
        </w:tc>
        <w:tc>
          <w:tcPr>
            <w:tcW w:type="dxa" w:w="379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제형 단위 [max | 농도가중mean] pooling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사전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1,070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8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feature_manifest.csv</w:t>
            </w:r>
          </w:p>
        </w:tc>
        <w:tc>
          <w:tcPr>
            <w:tcW w:type="dxa" w:w="379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role = feature 442 / feature_derived 345 / label_source 228 / provenance 47 / id 8</w:t>
            </w:r>
          </w:p>
        </w:tc>
      </w:tr>
    </w:tbl>
    <w:p>
      <w:pPr>
        <w:spacing w:after="40"/>
      </w:pPr>
    </w:p>
    <w:p>
      <w:pPr>
        <w:pStyle w:val="Heading2"/>
        <w:spacing w:before="220"/>
      </w:pPr>
      <w:r>
        <w:t>1.2 라벨 확보 현황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701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b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01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7F8C8D"/>
          <w:sz w:val="17"/>
        </w:rPr>
        <w:t>↑ 감작은 라벨 595행(35.5%)으로 세 축 중 최소. 음성(NC)은 "자극 없음이 확인된 제품".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제형 1,675건 중 </w:t>
      </w:r>
      <w:r>
        <w:rPr>
          <w:rFonts w:ascii="맑은 고딕" w:hAnsi="맑은 고딕" w:eastAsia="맑은 고딕"/>
          <w:b/>
          <w:i w:val="0"/>
          <w:sz w:val="19"/>
        </w:rPr>
        <w:t>1,525건(91.0%)</w:t>
      </w:r>
      <w:r>
        <w:rPr>
          <w:rFonts w:ascii="맑은 고딕" w:hAnsi="맑은 고딕" w:eastAsia="맑은 고딕"/>
          <w:b w:val="0"/>
          <w:i w:val="0"/>
          <w:sz w:val="19"/>
        </w:rPr>
        <w:t>이 최소 하나의 엔드포인트에 라벨을 보유. 나머지 150건은 어떤 엔드포인트에도 라벨이 없어 학습에는 미사용하고 예측 대상으로만 활용.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19"/>
        </w:rPr>
        <w:t>음성 라벨의 의미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표에서 NC(Not Classified, 분류 대상 아님)로 표기한 행은 "자극이 없음이 확인된 제품". 이 값이 없으면 모델이 모든 제품을 위험하다고 답해도 점수가 유지되므로, 음성 표본 확보가 양성 확보보다 우선순위가 높음.</w:t>
      </w:r>
    </w:p>
    <w:p>
      <w:pPr>
        <w:pStyle w:val="Heading2"/>
        <w:spacing w:before="220"/>
      </w:pPr>
      <w:r>
        <w:t>1.3 이번 주 진척 — SDS Section 11 재파싱 (F0.5)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독성코드 수집 하네스는 SDS 에서 15개 파라미터를 회수했으나, 시트 기입 단계에서 신호어와 H코드 2개만 기록하고 나머지 13개는 반영되지 않은 상태였음. 원본 수집 결과 파일(final_merged_results.json)에는 전량 보존되어 있어, 이를 규칙 기반으로 재파싱해 라벨과 수치 피처로 편입. </w:t>
      </w:r>
      <w:r>
        <w:rPr>
          <w:rFonts w:ascii="맑은 고딕" w:hAnsi="맑은 고딕" w:eastAsia="맑은 고딕"/>
          <w:b/>
          <w:i w:val="0"/>
          <w:sz w:val="19"/>
        </w:rPr>
        <w:t>웹 접근 0회 · 추가 수집 인력 0명.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90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0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7F8C8D"/>
          <w:sz w:val="17"/>
        </w:rPr>
        <w:t>↑ 왼쪽은 전체 라벨, 오른쪽은 음성(NC) 라벨. 감작 음성 50 → 209 행 증가가 최대 성과.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2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항목</w:t>
            </w:r>
          </w:p>
        </w:tc>
        <w:tc>
          <w:tcPr>
            <w:tcW w:type="dxa" w:w="181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이전</w:t>
            </w:r>
          </w:p>
        </w:tc>
        <w:tc>
          <w:tcPr>
            <w:tcW w:type="dxa" w:w="198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이후</w:t>
            </w:r>
          </w:p>
        </w:tc>
        <w:tc>
          <w:tcPr>
            <w:tcW w:type="dxa" w:w="187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증감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눈 라벨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955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1,105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+150</w:t>
            </w:r>
          </w:p>
        </w:tc>
      </w:tr>
      <w:tr>
        <w:tc>
          <w:tcPr>
            <w:tcW w:type="dxa" w:w="3628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피부 라벨</w:t>
            </w:r>
          </w:p>
        </w:tc>
        <w:tc>
          <w:tcPr>
            <w:tcW w:type="dxa" w:w="181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855</w:t>
            </w:r>
          </w:p>
        </w:tc>
        <w:tc>
          <w:tcPr>
            <w:tcW w:type="dxa" w:w="198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992</w:t>
            </w:r>
          </w:p>
        </w:tc>
        <w:tc>
          <w:tcPr>
            <w:tcW w:type="dxa" w:w="187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+137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감작 라벨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411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595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+184</w:t>
            </w:r>
          </w:p>
        </w:tc>
      </w:tr>
      <w:tr>
        <w:tc>
          <w:tcPr>
            <w:tcW w:type="dxa" w:w="3628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눈 음성(NC)</w:t>
            </w:r>
          </w:p>
        </w:tc>
        <w:tc>
          <w:tcPr>
            <w:tcW w:type="dxa" w:w="181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266</w:t>
            </w:r>
          </w:p>
        </w:tc>
        <w:tc>
          <w:tcPr>
            <w:tcW w:type="dxa" w:w="198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379</w:t>
            </w:r>
          </w:p>
        </w:tc>
        <w:tc>
          <w:tcPr>
            <w:tcW w:type="dxa" w:w="187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+113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피부 음성(NC)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493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614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+121</w:t>
            </w:r>
          </w:p>
        </w:tc>
      </w:tr>
      <w:tr>
        <w:tc>
          <w:tcPr>
            <w:tcW w:type="dxa" w:w="3628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감작 음성(NC)</w:t>
            </w:r>
          </w:p>
        </w:tc>
        <w:tc>
          <w:tcPr>
            <w:tcW w:type="dxa" w:w="181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50</w:t>
            </w:r>
          </w:p>
        </w:tc>
        <w:tc>
          <w:tcPr>
            <w:tcW w:type="dxa" w:w="198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209</w:t>
            </w:r>
          </w:p>
        </w:tc>
        <w:tc>
          <w:tcPr>
            <w:tcW w:type="dxa" w:w="187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+159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Track B 잔차 타깃 (눈/피부/감작)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412 / 339 / 117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456 / 382 / 184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+44 / +43 / +67</w:t>
            </w:r>
          </w:p>
        </w:tc>
      </w:tr>
      <w:tr>
        <w:tc>
          <w:tcPr>
            <w:tcW w:type="dxa" w:w="3628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경구 LD50 (신규 수치 피처)</w:t>
            </w:r>
          </w:p>
        </w:tc>
        <w:tc>
          <w:tcPr>
            <w:tcW w:type="dxa" w:w="181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</w:t>
            </w:r>
          </w:p>
        </w:tc>
        <w:tc>
          <w:tcPr>
            <w:tcW w:type="dxa" w:w="198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617 행</w:t>
            </w:r>
          </w:p>
        </w:tc>
        <w:tc>
          <w:tcPr>
            <w:tcW w:type="dxa" w:w="187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신규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경피 LD50 / 흡입 LC50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 / 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531 / 392 행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신규</w:t>
            </w:r>
          </w:p>
        </w:tc>
      </w:tr>
      <w:tr>
        <w:tc>
          <w:tcPr>
            <w:tcW w:type="dxa" w:w="3628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발암·변이원·생식·STOT·흡인 순서형</w:t>
            </w:r>
          </w:p>
        </w:tc>
        <w:tc>
          <w:tcPr>
            <w:tcW w:type="dxa" w:w="181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</w:t>
            </w:r>
          </w:p>
        </w:tc>
        <w:tc>
          <w:tcPr>
            <w:tcW w:type="dxa" w:w="198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149 / 101 / 101 / 117 / 103 / 99</w:t>
            </w:r>
          </w:p>
        </w:tc>
        <w:tc>
          <w:tcPr>
            <w:tcW w:type="dxa" w:w="187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신규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C0392B"/>
          <w:sz w:val="19"/>
        </w:rPr>
        <w:t>대가도 함께 기록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라벨 충돌이 눈 69→124 · 피부 67→88 · 감작 1→10 으로 증가하고, 현재 라벨의 13.6%(눈) / 13.8%(피부) / 30.9%(감작)가 정규식으로 파싱한 자유서술. 신규 수치 피처의 성능 기여는 사실상 0(ablation Δ = +0.001~+0.040)이며, </w:t>
      </w:r>
      <w:r>
        <w:rPr>
          <w:rFonts w:ascii="맑은 고딕" w:hAnsi="맑은 고딕" w:eastAsia="맑은 고딕"/>
          <w:b/>
          <w:i w:val="0"/>
          <w:sz w:val="19"/>
        </w:rPr>
        <w:t>F0.5 의 이득은 피처가 아니라 라벨에서 발생</w:t>
      </w:r>
      <w:r>
        <w:rPr>
          <w:rFonts w:ascii="맑은 고딕" w:hAnsi="맑은 고딕" w:eastAsia="맑은 고딕"/>
          <w:b w:val="0"/>
          <w:i w:val="0"/>
          <w:sz w:val="19"/>
        </w:rPr>
        <w:t>.</w:t>
      </w:r>
    </w:p>
    <w:p>
      <w:pPr>
        <w:pStyle w:val="Heading2"/>
        <w:spacing w:before="220"/>
      </w:pPr>
      <w:r>
        <w:t>1.4 항목별 확보율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121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2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7F8C8D"/>
          <w:sz w:val="17"/>
        </w:rPr>
        <w:t>↑ 점선은 60% 기준선. 확보율이 낮은 세 항목(성분 GHS · pH · 감작 라벨)이 그대로 병목.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확보율이 가장 낮은 세 항목이 그대로 병목. </w:t>
      </w:r>
      <w:r>
        <w:rPr>
          <w:rFonts w:ascii="맑은 고딕" w:hAnsi="맑은 고딕" w:eastAsia="맑은 고딕"/>
          <w:b/>
          <w:i w:val="0"/>
          <w:sz w:val="19"/>
        </w:rPr>
        <w:t>성분 GHS 구분 21.5%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→ CT 가산식 산출률 제약, </w:t>
      </w:r>
      <w:r>
        <w:rPr>
          <w:rFonts w:ascii="맑은 고딕" w:hAnsi="맑은 고딕" w:eastAsia="맑은 고딕"/>
          <w:b/>
          <w:i w:val="0"/>
          <w:sz w:val="19"/>
        </w:rPr>
        <w:t>pH 31.8%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→ CT 예외 게이트 사용 불가, </w:t>
      </w:r>
      <w:r>
        <w:rPr>
          <w:rFonts w:ascii="맑은 고딕" w:hAnsi="맑은 고딕" w:eastAsia="맑은 고딕"/>
          <w:b/>
          <w:i w:val="0"/>
          <w:sz w:val="19"/>
        </w:rPr>
        <w:t>감작 라벨 35.5%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→ 감작 Track B 표본 부족.</w:t>
      </w:r>
    </w:p>
    <w:p>
      <w:r>
        <w:br w:type="page"/>
      </w:r>
    </w:p>
    <w:p>
      <w:pPr>
        <w:pStyle w:val="Heading1"/>
        <w:spacing w:before="320"/>
      </w:pPr>
      <w:r>
        <w:t>2. 데이터 품질 — 알려진 결함과 한계</w:t>
      </w:r>
    </w:p>
    <w:p>
      <w:pPr>
        <w:pStyle w:val="Heading2"/>
        <w:spacing w:before="220"/>
      </w:pPr>
      <w:r>
        <w:t>2.1 라벨의 성격 — 예측 대상이 무엇인가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DEDEC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2C3E50"/>
                <w:sz w:val="18"/>
              </w:rPr>
              <w:t>현재 라벨은 대부분 "GHS 분류 결과"이며 "생체 독성 반응" 자체가 아님. NTP 실측(눈 608 · 피부 544)을 제외한 나머지는 SDS 의 H코드·신호어·서술문에서 유도. 감작 라벨 595건은 실측값 0건으로 전부 H317/서술문 유도. 논문에서는 이 구분을 Limitations 절에 명시할 필요.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>라벨 출처 티어는 다섯 단계이며 위가 우선. 하위 티어가 상위 티어를 덮지 않으므로 신규 라벨만 추가되고 기존 값은 불변.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9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우선</w:t>
            </w:r>
          </w:p>
        </w:tc>
        <w:tc>
          <w:tcPr>
            <w:tcW w:type="dxa" w:w="238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출처</w:t>
            </w:r>
          </w:p>
        </w:tc>
        <w:tc>
          <w:tcPr>
            <w:tcW w:type="dxa" w:w="113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눈</w:t>
            </w:r>
          </w:p>
        </w:tc>
        <w:tc>
          <w:tcPr>
            <w:tcW w:type="dxa" w:w="113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피부</w:t>
            </w:r>
          </w:p>
        </w:tc>
        <w:tc>
          <w:tcPr>
            <w:tcW w:type="dxa" w:w="113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감작</w:t>
            </w:r>
          </w:p>
        </w:tc>
        <w:tc>
          <w:tcPr>
            <w:tcW w:type="dxa" w:w="272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성격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ntp_measured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544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NTP 실측 시험값</w:t>
            </w:r>
          </w:p>
        </w:tc>
      </w:tr>
      <w:tr>
        <w:tc>
          <w:tcPr>
            <w:tcW w:type="dxa" w:w="794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</w:t>
            </w:r>
          </w:p>
        </w:tc>
        <w:tc>
          <w:tcPr>
            <w:tcW w:type="dxa" w:w="238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sds_v1</w:t>
            </w:r>
          </w:p>
        </w:tc>
        <w:tc>
          <w:tcPr>
            <w:tcW w:type="dxa" w:w="113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181</w:t>
            </w:r>
          </w:p>
        </w:tc>
        <w:tc>
          <w:tcPr>
            <w:tcW w:type="dxa" w:w="113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157</w:t>
            </w:r>
          </w:p>
        </w:tc>
        <w:tc>
          <w:tcPr>
            <w:tcW w:type="dxa" w:w="113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72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v1 SDS H코드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sds_2nd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135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198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2차 수집 H코드·신호어</w:t>
            </w:r>
          </w:p>
        </w:tc>
      </w:tr>
      <w:tr>
        <w:tc>
          <w:tcPr>
            <w:tcW w:type="dxa" w:w="794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</w:t>
            </w:r>
          </w:p>
        </w:tc>
        <w:tc>
          <w:tcPr>
            <w:tcW w:type="dxa" w:w="238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phase1_sds</w:t>
            </w:r>
          </w:p>
        </w:tc>
        <w:tc>
          <w:tcPr>
            <w:tcW w:type="dxa" w:w="113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31</w:t>
            </w:r>
          </w:p>
        </w:tc>
        <w:tc>
          <w:tcPr>
            <w:tcW w:type="dxa" w:w="113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31</w:t>
            </w:r>
          </w:p>
        </w:tc>
        <w:tc>
          <w:tcPr>
            <w:tcW w:type="dxa" w:w="113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29</w:t>
            </w:r>
          </w:p>
        </w:tc>
        <w:tc>
          <w:tcPr>
            <w:tcW w:type="dxa" w:w="272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Phase 1 에이전트 회수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sds_2nd_sec11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137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184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F0.5 — Section 11 자유서술 (최하위)</w:t>
            </w:r>
          </w:p>
        </w:tc>
      </w:tr>
    </w:tbl>
    <w:p>
      <w:pPr>
        <w:spacing w:after="40"/>
      </w:pPr>
    </w:p>
    <w:p>
      <w:pPr>
        <w:pStyle w:val="Heading2"/>
        <w:spacing w:before="220"/>
      </w:pPr>
      <w:r>
        <w:t>2.2 확인된 결함 3개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10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92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결함</w:t>
            </w:r>
          </w:p>
        </w:tc>
        <w:tc>
          <w:tcPr>
            <w:tcW w:type="dxa" w:w="204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실측</w:t>
            </w:r>
          </w:p>
        </w:tc>
        <w:tc>
          <w:tcPr>
            <w:tcW w:type="dxa" w:w="260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영향</w:t>
            </w:r>
          </w:p>
        </w:tc>
        <w:tc>
          <w:tcPr>
            <w:tcW w:type="dxa" w:w="209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해소 경로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특성 시트 pH 의 제품값 여부가 분리되지 않음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메모 469건이 "제품 값 아님" 명시 · pH 830행 중 286행 해당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CT 예외 게이트(pH ≤ 2 / ≥ 11.5)가 활성성분 원제 pH 를 제품 pH 로 취급해 오작동 중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메모 텍스트 파싱 → 별도 열 신설. 단독 · 반나절</w:t>
            </w:r>
          </w:p>
        </w:tc>
      </w:tr>
      <w:tr>
        <w:tc>
          <w:tcPr>
            <w:tcW w:type="dxa" w:w="510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라벨 충돌 미판정</w:t>
            </w:r>
          </w:p>
        </w:tc>
        <w:tc>
          <w:tcPr>
            <w:tcW w:type="dxa" w:w="204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눈 124 · 피부 88 · 감작 10 = 222건</w:t>
            </w:r>
          </w:p>
        </w:tc>
        <w:tc>
          <w:tcPr>
            <w:tcW w:type="dxa" w:w="260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출처 간 값이 달라 어느 쪽이 정답인지 미확정. 성능 상한을 제약</w:t>
            </w:r>
          </w:p>
        </w:tc>
        <w:tc>
          <w:tcPr>
            <w:tcW w:type="dxa" w:w="209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티어 우선순위 자동 해소 + 잔여 육안 판정. 단독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감작성 실측값 0건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라벨 595건 전부 H317·서술문 유도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"SDS 기재 내용 예측"과 "실제 감작성 예측"의 차이. 심사에서 지적 예상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LLNA / DPRA / h-CLAT 외부 DB 필요 — 현 조건에서 해소 불가</w:t>
            </w:r>
          </w:p>
        </w:tc>
      </w:tr>
    </w:tbl>
    <w:p>
      <w:pPr>
        <w:spacing w:after="40"/>
      </w:pPr>
    </w:p>
    <w:p>
      <w:pPr>
        <w:pStyle w:val="Heading2"/>
        <w:spacing w:before="220"/>
      </w:pPr>
      <w:r>
        <w:t>2.3 구조적 한계 (해소 불가, 논문에 명시)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제형 표현의 축약: </w:t>
      </w:r>
      <w:r>
        <w:rPr>
          <w:rFonts w:ascii="맑은 고딕" w:hAnsi="맑은 고딕" w:eastAsia="맑은 고딕"/>
          <w:b w:val="0"/>
          <w:i w:val="0"/>
          <w:sz w:val="19"/>
        </w:rPr>
        <w:t>제형을 성분 목록과 농도로만 표현. 미셀 크기·액적 분포·상 거동·제조 공정은 SDS 에 부재.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노출 시나리오 혼재: </w:t>
      </w:r>
      <w:r>
        <w:rPr>
          <w:rFonts w:ascii="맑은 고딕" w:hAnsi="맑은 고딕" w:eastAsia="맑은 고딕"/>
          <w:b w:val="0"/>
          <w:i w:val="0"/>
          <w:sz w:val="19"/>
        </w:rPr>
        <w:t>GHS 구분은 원액 기준이나 일부 제품은 희석 사용이 전제. 희석배수 정보 없음.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시간 축 부재: </w:t>
      </w:r>
      <w:r>
        <w:rPr>
          <w:rFonts w:ascii="맑은 고딕" w:hAnsi="맑은 고딕" w:eastAsia="맑은 고딕"/>
          <w:b w:val="0"/>
          <w:i w:val="0"/>
          <w:sz w:val="19"/>
        </w:rPr>
        <w:t>SDS 개정판마다 분류가 변경되는데 개정일을 컬럼으로 확보하지 못함.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구조 미확보 32.4%: </w:t>
      </w:r>
      <w:r>
        <w:rPr>
          <w:rFonts w:ascii="맑은 고딕" w:hAnsi="맑은 고딕" w:eastAsia="맑은 고딕"/>
          <w:b w:val="0"/>
          <w:i w:val="0"/>
          <w:sz w:val="19"/>
        </w:rPr>
        <w:t>성분 5,287행 중 3,574행(67.6%)만 SMILES 확보. 미확보 1,713행 중 로컬 회수 가능분은 동일 CAS 16 + 동일명 41 = 57행(3.3%)뿐.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active 플래그 부재: </w:t>
      </w:r>
      <w:r>
        <w:rPr>
          <w:rFonts w:ascii="맑은 고딕" w:hAnsi="맑은 고딕" w:eastAsia="맑은 고딕"/>
          <w:b w:val="0"/>
          <w:i w:val="0"/>
          <w:sz w:val="19"/>
        </w:rPr>
        <w:t>그룹 분할 키가 주성분 CAS 기준이며 성분별 active 플래그가 없어, 활성성분 판정이 농도 순위 기반 대리지표에 의존.</w:t>
      </w:r>
    </w:p>
    <w:p>
      <w:r>
        <w:br w:type="page"/>
      </w:r>
    </w:p>
    <w:p>
      <w:pPr>
        <w:pStyle w:val="Heading1"/>
        <w:spacing w:before="320"/>
      </w:pPr>
      <w:r>
        <w:t>3. 모델 구조와 현재 성능</w:t>
      </w:r>
    </w:p>
    <w:p>
      <w:pPr>
        <w:pStyle w:val="Heading2"/>
        <w:spacing w:before="220"/>
      </w:pPr>
      <w:r>
        <w:t>3.1 2층 디스크립터와 Track A / Track 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30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30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7F8C8D"/>
          <w:sz w:val="17"/>
        </w:rPr>
        <w:t>↑ 성분 블록을 제형 블록으로 집계하고, 가산 성분(①)과 비가산 성분(②)을 분리해 두 Track 에 다르게 투입하는 구조.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성분 층과 제형 층을 분리한 이유 두 가지. </w:t>
      </w:r>
      <w:r>
        <w:rPr>
          <w:rFonts w:ascii="맑은 고딕" w:hAnsi="맑은 고딕" w:eastAsia="맑은 고딕"/>
          <w:b/>
          <w:i w:val="0"/>
          <w:sz w:val="19"/>
        </w:rPr>
        <w:t>① 해석 가능성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모델이 "logP 가 높아서"라고 답할 때 어느 성분의 logP 인지 특정되지 않으면 제형 설계에 활용 불가. </w:t>
      </w:r>
      <w:r>
        <w:rPr>
          <w:rFonts w:ascii="맑은 고딕" w:hAnsi="맑은 고딕" w:eastAsia="맑은 고딕"/>
          <w:b/>
          <w:i w:val="0"/>
          <w:sz w:val="19"/>
        </w:rPr>
        <w:t>② CT 와의 접점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GHS 가산식은 정의상 Σ(성분 구분 × 성분 농도)이므로, 성분 단위 표현이 없으면 Track B 구성 자체가 불가.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276"/>
          <w:sz w:val="19"/>
        </w:rPr>
        <w:t>Track A (직접 예측)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입력은 농도가중 모멘트 + 상호작용 항 + 실측 물성 + 지문. 학습 가능 1,345행. 타깃은 순서형(y_*_ord)과 이진(y_*_bin).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276"/>
          <w:sz w:val="19"/>
        </w:rPr>
        <w:t>Track B (CT 잔차 보정)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타깃은 resid = 실제 순서형 − CT 예측 순서형. 학습 가능 652행. 입력은 상호작용 항과 예외 게이트, CT 합계로 </w:t>
      </w:r>
      <w:r>
        <w:rPr>
          <w:rFonts w:ascii="맑은 고딕" w:hAnsi="맑은 고딕" w:eastAsia="맑은 고딕"/>
          <w:b/>
          <w:i w:val="0"/>
          <w:sz w:val="19"/>
        </w:rPr>
        <w:t>한정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가산 항은 이미 CT 가 설명하므로 재투입하면 표본 효율이 떨어짐.</w:t>
      </w:r>
    </w:p>
    <w:p>
      <w:pPr>
        <w:pStyle w:val="Heading2"/>
        <w:spacing w:before="220"/>
      </w:pPr>
      <w:r>
        <w:t>3.2 CT 가산식은 어느 방향으로 틀리는가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5261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t_res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6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7F8C8D"/>
          <w:sz w:val="17"/>
        </w:rPr>
        <w:t>↑ 라벨과 CT 예측이 모두 존재하는 행의 잔차 방향. 눈에서 47%가 과소예측(실제가 CT 보다 심함).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눈에서 </w:t>
      </w:r>
      <w:r>
        <w:rPr>
          <w:rFonts w:ascii="맑은 고딕" w:hAnsi="맑은 고딕" w:eastAsia="맑은 고딕"/>
          <w:b/>
          <w:i w:val="0"/>
          <w:color w:val="C0392B"/>
          <w:sz w:val="19"/>
        </w:rPr>
        <w:t>213/456 (47%)</w:t>
      </w:r>
      <w:r>
        <w:rPr>
          <w:rFonts w:ascii="맑은 고딕" w:hAnsi="맑은 고딕" w:eastAsia="맑은 고딕"/>
          <w:b w:val="0"/>
          <w:i w:val="0"/>
          <w:sz w:val="19"/>
        </w:rPr>
        <w:t>가 과소예측이고 적중은 42%. 피부는 CT 가 68%를 적중. 이 비대칭이 "상호작용을 반영하지 않은 결과"에 해당하는 잔차이며 Track B 가 포착해야 할 신호. 감작은 음성 표본 확보 후 과대예측이 0 → 10건 발생해 실질 2클래스에서 3클래스 과제로 전환.</w:t>
      </w:r>
    </w:p>
    <w:p>
      <w:pPr>
        <w:pStyle w:val="Heading2"/>
        <w:spacing w:before="220"/>
      </w:pPr>
      <w:r>
        <w:t>3.3 베이스라인 성능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2340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as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34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7F8C8D"/>
          <w:sz w:val="17"/>
        </w:rPr>
        <w:t>↑ RandomForest 300trees · StratifiedGroupKFold(5) · class_weight=balanced. 하단 Δ 는 모델 F1 − 더미 F1.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EF9E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2C3E50"/>
                <w:sz w:val="18"/>
              </w:rPr>
              <w:t>F1 절대값만 보면 해석이 역전됨. F0.5 이전 눈 이진 F1 은 0.832, 현재는 0.798 로 하락. 단, 같은 구간에서 더미가 0.838 → 0.793 으로 더 크게 하락했고 balAcc 은 0.593 → 0.624 로 상승. 음성 라벨 유입으로 과제 난이도가 정상화된 결과이며 모델 성능 저하가 아님. → 성능은 "더미 대비 + balAcc" 로만 판단할 것.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49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과제</w:t>
            </w:r>
          </w:p>
        </w:tc>
        <w:tc>
          <w:tcPr>
            <w:tcW w:type="dxa" w:w="1020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70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F1</w:t>
            </w:r>
          </w:p>
        </w:tc>
        <w:tc>
          <w:tcPr>
            <w:tcW w:type="dxa" w:w="1077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balAcc</w:t>
            </w:r>
          </w:p>
        </w:tc>
        <w:tc>
          <w:tcPr>
            <w:tcW w:type="dxa" w:w="1020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더미 F1</w:t>
            </w:r>
          </w:p>
        </w:tc>
        <w:tc>
          <w:tcPr>
            <w:tcW w:type="dxa" w:w="198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눈 이진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1,105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0.798 ± 0.022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0.624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0.793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더미 근소 초과 (+0.005)</w:t>
            </w:r>
          </w:p>
        </w:tc>
      </w:tr>
      <w:tr>
        <w:tc>
          <w:tcPr>
            <w:tcW w:type="dxa" w:w="2494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눈 순서형</w:t>
            </w:r>
          </w:p>
        </w:tc>
        <w:tc>
          <w:tcPr>
            <w:tcW w:type="dxa" w:w="1020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1,105</w:t>
            </w:r>
          </w:p>
        </w:tc>
        <w:tc>
          <w:tcPr>
            <w:tcW w:type="dxa" w:w="170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0.499 ± 0.042</w:t>
            </w:r>
          </w:p>
        </w:tc>
        <w:tc>
          <w:tcPr>
            <w:tcW w:type="dxa" w:w="1077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0.496</w:t>
            </w:r>
          </w:p>
        </w:tc>
        <w:tc>
          <w:tcPr>
            <w:tcW w:type="dxa" w:w="1020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0.128</w:t>
            </w:r>
          </w:p>
        </w:tc>
        <w:tc>
          <w:tcPr>
            <w:tcW w:type="dxa" w:w="198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신호 있음 (더미 3.9배)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피부 이진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992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0.679 ± 0.045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0.752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신호 있음</w:t>
            </w:r>
          </w:p>
        </w:tc>
      </w:tr>
      <w:tr>
        <w:tc>
          <w:tcPr>
            <w:tcW w:type="dxa" w:w="2494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피부 순서형</w:t>
            </w:r>
          </w:p>
        </w:tc>
        <w:tc>
          <w:tcPr>
            <w:tcW w:type="dxa" w:w="1020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992</w:t>
            </w:r>
          </w:p>
        </w:tc>
        <w:tc>
          <w:tcPr>
            <w:tcW w:type="dxa" w:w="170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0.507 ± 0.040</w:t>
            </w:r>
          </w:p>
        </w:tc>
        <w:tc>
          <w:tcPr>
            <w:tcW w:type="dxa" w:w="1077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0.494</w:t>
            </w:r>
          </w:p>
        </w:tc>
        <w:tc>
          <w:tcPr>
            <w:tcW w:type="dxa" w:w="1020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0.191</w:t>
            </w:r>
          </w:p>
        </w:tc>
        <w:tc>
          <w:tcPr>
            <w:tcW w:type="dxa" w:w="198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신호 있음 (더미 2.7배)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감작 이진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595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0.808 ± 0.027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0.670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0.787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더미 근소 초과 (+0.021)</w:t>
            </w:r>
          </w:p>
        </w:tc>
      </w:tr>
      <w:tr>
        <w:tc>
          <w:tcPr>
            <w:tcW w:type="dxa" w:w="2494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감작 순서형</w:t>
            </w:r>
          </w:p>
        </w:tc>
        <w:tc>
          <w:tcPr>
            <w:tcW w:type="dxa" w:w="1020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595</w:t>
            </w:r>
          </w:p>
        </w:tc>
        <w:tc>
          <w:tcPr>
            <w:tcW w:type="dxa" w:w="170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0.677 ± 0.040</w:t>
            </w:r>
          </w:p>
        </w:tc>
        <w:tc>
          <w:tcPr>
            <w:tcW w:type="dxa" w:w="1077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0.670</w:t>
            </w:r>
          </w:p>
        </w:tc>
        <w:tc>
          <w:tcPr>
            <w:tcW w:type="dxa" w:w="1020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0.393</w:t>
            </w:r>
          </w:p>
        </w:tc>
        <w:tc>
          <w:tcPr>
            <w:tcW w:type="dxa" w:w="198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신호 있음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Track B 눈 잔차부호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0.628 (macro)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~0.33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가설 유효</w:t>
            </w:r>
          </w:p>
        </w:tc>
      </w:tr>
      <w:tr>
        <w:tc>
          <w:tcPr>
            <w:tcW w:type="dxa" w:w="2494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Track B 피부 잔차부호</w:t>
            </w:r>
          </w:p>
        </w:tc>
        <w:tc>
          <w:tcPr>
            <w:tcW w:type="dxa" w:w="1020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382</w:t>
            </w:r>
          </w:p>
        </w:tc>
        <w:tc>
          <w:tcPr>
            <w:tcW w:type="dxa" w:w="170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0.618 (macro)</w:t>
            </w:r>
          </w:p>
        </w:tc>
        <w:tc>
          <w:tcPr>
            <w:tcW w:type="dxa" w:w="1077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020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~0.33</w:t>
            </w:r>
          </w:p>
        </w:tc>
        <w:tc>
          <w:tcPr>
            <w:tcW w:type="dxa" w:w="198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가설 유효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Track B 감작 잔차부호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184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0.417 (macro)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~0.33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보고 금지 (소수클래스 10행)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i w:val="0"/>
          <w:sz w:val="19"/>
        </w:rPr>
        <w:t>Track B(0.628 / 0.618)가 Track A 순서형(0.499 / 0.507)보다 적중률이 높음. 동일 피처로 절대 구분보다 CT 오차 예측이 더 용이하다는 의미이며, 잔차 보정 접근의 근거.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i w:val="0"/>
          <w:sz w:val="19"/>
        </w:rPr>
        <w:t>소수점 둘째 자리는 신뢰하지 말 것. 성분 GHS 레코드 1건만 증가한 재빌드에서 눈 순서형이 0.475 → 0.495 로 변동한 전례가 있음. 순서형 점수는 ±0.03 수준의 불안정성을 가지므로 최종 수치는 반복 CV 평균으로 보고.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i w:val="0"/>
          <w:sz w:val="19"/>
        </w:rPr>
        <w:t>누출 차단은 검증 완료 — label_source 228열을 X 에서 물리적으로 제외하고 교집합 0 확인. sds_coderived 54열은 사용 가능하나 논문에는 이 열을 뺀 ablation 을 함께 보고할 필요.</w:t>
      </w:r>
    </w:p>
    <w:p>
      <w:r>
        <w:br w:type="page"/>
      </w:r>
    </w:p>
    <w:p>
      <w:pPr>
        <w:pStyle w:val="Heading1"/>
        <w:spacing w:before="320"/>
      </w:pPr>
      <w:r>
        <w:t>4. 남은 회수 여지 — 무엇이 단독으로 가능한가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>남은 결측을 "이미 보유한 파일로 해소 가능한 것"과 "외부 접근이 필요한 것"으로 실측 분리.</w:t>
      </w:r>
    </w:p>
    <w:p>
      <w:pPr>
        <w:pStyle w:val="Heading2"/>
        <w:spacing w:before="220"/>
      </w:pPr>
      <w:r>
        <w:t>4.1 웹 접근 없이 가능 — SDS Section 11 원문 2차 판독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9867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headro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8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7F8C8D"/>
          <w:sz w:val="17"/>
        </w:rPr>
        <w:t>↑ 왼쪽은 §11 원문 보유 행의 판독 상태, 오른쪽은 미판독 행 중 최종 라벨이 없는 행을 전량 회수했을 때의 상한.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17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엔드포인트</w:t>
            </w:r>
          </w:p>
        </w:tc>
        <w:tc>
          <w:tcPr>
            <w:tcW w:type="dxa" w:w="130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원문 보유</w:t>
            </w:r>
          </w:p>
        </w:tc>
        <w:tc>
          <w:tcPr>
            <w:tcW w:type="dxa" w:w="130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추출 성공</w:t>
            </w:r>
          </w:p>
        </w:tc>
        <w:tc>
          <w:tcPr>
            <w:tcW w:type="dxa" w:w="113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미추출</w:t>
            </w:r>
          </w:p>
        </w:tc>
        <w:tc>
          <w:tcPr>
            <w:tcW w:type="dxa" w:w="153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그중 라벨 부재</w:t>
            </w:r>
          </w:p>
        </w:tc>
        <w:tc>
          <w:tcPr>
            <w:tcW w:type="dxa" w:w="249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현재 → 상한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눈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874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308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163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1,105 → 1,268</w:t>
            </w:r>
          </w:p>
        </w:tc>
      </w:tr>
      <w:tr>
        <w:tc>
          <w:tcPr>
            <w:tcW w:type="dxa" w:w="1417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피부</w:t>
            </w:r>
          </w:p>
        </w:tc>
        <w:tc>
          <w:tcPr>
            <w:tcW w:type="dxa" w:w="130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801</w:t>
            </w:r>
          </w:p>
        </w:tc>
        <w:tc>
          <w:tcPr>
            <w:tcW w:type="dxa" w:w="130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481</w:t>
            </w:r>
          </w:p>
        </w:tc>
        <w:tc>
          <w:tcPr>
            <w:tcW w:type="dxa" w:w="113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320</w:t>
            </w:r>
          </w:p>
        </w:tc>
        <w:tc>
          <w:tcPr>
            <w:tcW w:type="dxa" w:w="153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190</w:t>
            </w:r>
          </w:p>
        </w:tc>
        <w:tc>
          <w:tcPr>
            <w:tcW w:type="dxa" w:w="249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992 → 1,182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감작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788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461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327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278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595 → 873 (+47%)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미추출 사유는 대부분 정성 서술만 존재하거나 표현 변형으로 규칙에 미포착된 경우. 규칙 5원칙(결측/음성 구분 · 정성서술 승격 금지 · EPA↛GHS · 엔드포인트 교차오염 차단 · 단위 없는 값 폐기)을 유지한 상태로 규칙을 확장하고 잔여는 육안 판독. </w:t>
      </w:r>
      <w:r>
        <w:rPr>
          <w:rFonts w:ascii="맑은 고딕" w:hAnsi="맑은 고딕" w:eastAsia="맑은 고딕"/>
          <w:b/>
          <w:i w:val="0"/>
          <w:sz w:val="19"/>
        </w:rPr>
        <w:t>감작 Track B 의 소수클래스 10행 문제는 이 경로로만 해소 가능.</w:t>
      </w:r>
    </w:p>
    <w:p>
      <w:pPr>
        <w:pStyle w:val="Heading2"/>
        <w:spacing w:before="220"/>
      </w:pPr>
      <w:r>
        <w:t>4.2 웹 접근 없이 가능 — 나머지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75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작업</w:t>
            </w:r>
          </w:p>
        </w:tc>
        <w:tc>
          <w:tcPr>
            <w:tcW w:type="dxa" w:w="249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실측 규모</w:t>
            </w:r>
          </w:p>
        </w:tc>
        <w:tc>
          <w:tcPr>
            <w:tcW w:type="dxa" w:w="362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효과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특성 시트 제품값여부 열 분리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pH 830행 중 286행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CT 예외 게이트 정상화</w:t>
            </w:r>
          </w:p>
        </w:tc>
      </w:tr>
      <w:tr>
        <w:tc>
          <w:tcPr>
            <w:tcW w:type="dxa" w:w="3175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라벨 충돌 판정</w:t>
            </w:r>
          </w:p>
        </w:tc>
        <w:tc>
          <w:tcPr>
            <w:tcW w:type="dxa" w:w="249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222건 (124 / 88 / 10)</w:t>
            </w:r>
          </w:p>
        </w:tc>
        <w:tc>
          <w:tcPr>
            <w:tcW w:type="dxa" w:w="362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출처 신뢰도 순위 근거 확보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t11_*_ambig 확인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99건 (62 / 19 / 18)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민감도 분석용 제외군 확정</w:t>
            </w:r>
          </w:p>
        </w:tc>
      </w:tr>
      <w:tr>
        <w:tc>
          <w:tcPr>
            <w:tcW w:type="dxa" w:w="3175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모델링 전체</w:t>
            </w:r>
          </w:p>
        </w:tc>
        <w:tc>
          <w:tcPr>
            <w:tcW w:type="dxa" w:w="249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62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반복 CV · 누적 이진 · 지문 · SHAP · 라우팅</w:t>
            </w:r>
          </w:p>
        </w:tc>
      </w:tr>
    </w:tbl>
    <w:p>
      <w:pPr>
        <w:spacing w:after="40"/>
      </w:pPr>
    </w:p>
    <w:p>
      <w:pPr>
        <w:pStyle w:val="Heading2"/>
        <w:spacing w:before="220"/>
      </w:pPr>
      <w:r>
        <w:t>4.3 외부 접근이 필요 — 닫힌 경로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4195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왜 단독 불가</w:t>
            </w:r>
          </w:p>
        </w:tc>
        <w:tc>
          <w:tcPr>
            <w:tcW w:type="dxa" w:w="2835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처리 방침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제품 SDS Section 9 (pH)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제품 단위 실측값이라 구조·성분에서 유도 불가. 체계적 수집 이력 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★ 팀에 요청 (다음 주 유일한 분담 항목)</w:t>
            </w:r>
          </w:p>
        </w:tc>
      </w:tr>
      <w:tr>
        <w:tc>
          <w:tcPr>
            <w:tcW w:type="dxa" w:w="2268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성분 GHS 구분 1,963행</w:t>
            </w:r>
          </w:p>
        </w:tc>
        <w:tc>
          <w:tcPr>
            <w:tcW w:type="dxa" w:w="4195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PubChem PUG-View / ECHA C&amp;L 접근 필요. 동일 CAS 전역 재사용(871)과 이름 매칭(144)은 이미 소진</w:t>
            </w:r>
          </w:p>
        </w:tc>
        <w:tc>
          <w:tcPr>
            <w:tcW w:type="dxa" w:w="2835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한계로 기록. CT 산출 719 유지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감작성 실측값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LLNA / DPRA / h-CLAT 외부 DB. 라이선스 문제로 인력 배정으로 해결되지 않음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논문 Limitations 에 명시</w:t>
            </w:r>
          </w:p>
        </w:tc>
      </w:tr>
      <w:tr>
        <w:tc>
          <w:tcPr>
            <w:tcW w:type="dxa" w:w="2268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백로그 P2 460행 / P4 298행</w:t>
            </w:r>
          </w:p>
        </w:tc>
        <w:tc>
          <w:tcPr>
            <w:tcW w:type="dxa" w:w="4195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일부 제품은 SDS 가 원리적으로 부재(단종·규제금지·개발코드·NTP 조제 혼합물). 회수율 낮음</w:t>
            </w:r>
          </w:p>
        </w:tc>
        <w:tc>
          <w:tcPr>
            <w:tcW w:type="dxa" w:w="2835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배치 파일 보존, 목표에서 제외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SMILES 미확보 1,713행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로컬 회수 가능분 57행(3.3%)뿐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한계로 기록</w:t>
            </w:r>
          </w:p>
        </w:tc>
      </w:tr>
      <w:tr>
        <w:tc>
          <w:tcPr>
            <w:tcW w:type="dxa" w:w="2268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검증 워크플로 4종 실행</w:t>
            </w:r>
          </w:p>
        </w:tc>
        <w:tc>
          <w:tcPr>
            <w:tcW w:type="dxa" w:w="4195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웹 접근 필요. 신뢰도 low 277 + medium 408 재확인 대상</w:t>
            </w:r>
          </w:p>
        </w:tc>
        <w:tc>
          <w:tcPr>
            <w:tcW w:type="dxa" w:w="2835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미실행 상태 명시 유지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2F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2C3E50"/>
                <w:sz w:val="18"/>
              </w:rPr>
              <w:t>확인 결과 닫힌 경로 2건: formulation_harness/_run/ 에는 미반영 1차 수집 결과가 없고 (row_mapping.json + unique_products.json 만 존재), 성분 함량 텍스트 2,053행은 파싱 100% 성공이라 재파싱 여유분이 0. CT 산출률의 병목은 함량이 아니라 성분 GHS 구분 — 함량은 있는데 GHS 가 없는 성분 행이 1,963개.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/>
      </w:pPr>
      <w:r>
        <w:t>5. 향후 모델 개발 방향</w:t>
      </w:r>
    </w:p>
    <w:p>
      <w:pPr>
        <w:pStyle w:val="Heading2"/>
        <w:spacing w:before="220"/>
      </w:pPr>
      <w:r>
        <w:t>5.1 1단계 (1주) — 성능 수치를 신뢰 가능하게 만들기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현재 상태의 문제는 성능이 낮은 것이 아니라 </w:t>
      </w:r>
      <w:r>
        <w:rPr>
          <w:rFonts w:ascii="맑은 고딕" w:hAnsi="맑은 고딕" w:eastAsia="맑은 고딕"/>
          <w:b/>
          <w:i w:val="0"/>
          <w:sz w:val="19"/>
        </w:rPr>
        <w:t>성능을 비교할 수 없는 것</w:t>
      </w:r>
      <w:r>
        <w:rPr>
          <w:rFonts w:ascii="맑은 고딕" w:hAnsi="맑은 고딕" w:eastAsia="맑은 고딕"/>
          <w:b w:val="0"/>
          <w:i w:val="0"/>
          <w:sz w:val="19"/>
        </w:rPr>
        <w:t>. 순서형 점수가 ±0.03 흔들리므로 개선과 노이즈의 구분이 불가. 이 단계를 먼저 완료해야 이후 모든 실험이 의미를 가짐.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10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70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작업</w:t>
            </w:r>
          </w:p>
        </w:tc>
        <w:tc>
          <w:tcPr>
            <w:tcW w:type="dxa" w:w="4309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구체 내용</w:t>
            </w:r>
          </w:p>
        </w:tc>
        <w:tc>
          <w:tcPr>
            <w:tcW w:type="dxa" w:w="277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판단 기준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반복 CV 전환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5×5 repeated StratifiedGroupKFold 로 평균 ± 표준편차 산출. groups.parquet(664 그룹) 필수</w:t>
            </w:r>
          </w:p>
        </w:tc>
        <w:tc>
          <w:tcPr>
            <w:tcW w:type="dxa" w:w="277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표준편차가 개선폭보다 작아야 보고 가능</w:t>
            </w:r>
          </w:p>
        </w:tc>
      </w:tr>
      <w:tr>
        <w:tc>
          <w:tcPr>
            <w:tcW w:type="dxa" w:w="510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0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순서형 정식 구현</w:t>
            </w:r>
          </w:p>
        </w:tc>
        <w:tc>
          <w:tcPr>
            <w:tcW w:type="dxa" w:w="4309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현재 다중분류 → 누적 이진분류 스택 P(≥2B) · P(≥2A) · P(=1) 로 전환</w:t>
            </w:r>
          </w:p>
        </w:tc>
        <w:tc>
          <w:tcPr>
            <w:tcW w:type="dxa" w:w="277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순서 관계 위반율 감소 + macro-F1 상승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지문 투입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fp_form_pooled.npz 를 스모크에 편입. MACCS(해석 가능·선행연구 비교군) 먼저, Morgan 은 비교군</w:t>
            </w:r>
          </w:p>
        </w:tc>
        <w:tc>
          <w:tcPr>
            <w:tcW w:type="dxa" w:w="277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더미 대비 마진 확대</w:t>
            </w:r>
          </w:p>
        </w:tc>
      </w:tr>
      <w:tr>
        <w:tc>
          <w:tcPr>
            <w:tcW w:type="dxa" w:w="510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</w:t>
            </w:r>
          </w:p>
        </w:tc>
        <w:tc>
          <w:tcPr>
            <w:tcW w:type="dxa" w:w="170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불균형 대응</w:t>
            </w:r>
          </w:p>
        </w:tc>
        <w:tc>
          <w:tcPr>
            <w:tcW w:type="dxa" w:w="4309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class_weight='balanced' → SMOTE → SMOTEENN 순 비교. 리샘플링은 CV 폴드 내부에서만</w:t>
            </w:r>
          </w:p>
        </w:tc>
        <w:tc>
          <w:tcPr>
            <w:tcW w:type="dxa" w:w="277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balAcc 개선 + 폴드 간 분산 감소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임계값 튜닝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F1 / Youden J 기준 폴드별 최적화. 기본 0.5 는 불균형에서 무의미</w:t>
            </w:r>
          </w:p>
        </w:tc>
        <w:tc>
          <w:tcPr>
            <w:tcW w:type="dxa" w:w="277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이진 과제의 더미 초과 마진</w:t>
            </w:r>
          </w:p>
        </w:tc>
      </w:tr>
    </w:tbl>
    <w:p>
      <w:pPr>
        <w:spacing w:after="40"/>
      </w:pPr>
    </w:p>
    <w:p>
      <w:pPr>
        <w:pStyle w:val="Heading2"/>
        <w:spacing w:before="220"/>
      </w:pPr>
      <w:r>
        <w:t>5.2 2단계 (2~3주) — 가설 검증과 해석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Track B SHAP 분석: </w:t>
      </w:r>
      <w:r>
        <w:rPr>
          <w:rFonts w:ascii="맑은 고딕" w:hAnsi="맑은 고딕" w:eastAsia="맑은 고딕"/>
          <w:b w:val="0"/>
          <w:i w:val="0"/>
          <w:sz w:val="19"/>
        </w:rPr>
        <w:t>성능 숫자보다 이 연구의 실질적 산출물. "계면활성제 전하쌍(f_surf_charge_pair)이나 용매×logP(f_solvent_x_logp) 항이 실제로 CT 오차를 설명하는가"를 확인. 설명된다면 논문의 주장이 성립하고, 설명되지 않는다면 상호작용 항 설계를 재검토.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커버리지 기반 앙상블 라우팅: </w:t>
      </w:r>
      <w:r>
        <w:rPr>
          <w:rFonts w:ascii="맑은 고딕" w:hAnsi="맑은 고딕" w:eastAsia="맑은 고딕"/>
          <w:b w:val="0"/>
          <w:i w:val="0"/>
          <w:sz w:val="19"/>
        </w:rPr>
        <w:t>f_ct_*_coverage 로 게이팅. 커버리지가 높은 행은 Track B 가중을 상향하고, 구조는 있으나 성분 GHS 가 없는 행은 Track A 로 이관. 단순 평균보다 이 데이터의 결측 구조에 적합.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ablation 표 작성: </w:t>
      </w:r>
      <w:r>
        <w:rPr>
          <w:rFonts w:ascii="맑은 고딕" w:hAnsi="맑은 고딕" w:eastAsia="맑은 고딕"/>
          <w:b w:val="0"/>
          <w:i w:val="0"/>
          <w:sz w:val="19"/>
        </w:rPr>
        <w:t>sds_coderived 54열을 제외한 성능을 함께 보고. 라벨과 같은 SDS 문서에서 나온 피처이므로 동일문서 상관 가능성을 배제해야 심사에서 방어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/>
          <w:i w:val="0"/>
          <w:sz w:val="19"/>
        </w:rPr>
        <w:t xml:space="preserve">민감도 분석: </w:t>
      </w:r>
      <w:r>
        <w:rPr>
          <w:rFonts w:ascii="맑은 고딕" w:hAnsi="맑은 고딕" w:eastAsia="맑은 고딕"/>
          <w:b w:val="0"/>
          <w:i w:val="0"/>
          <w:sz w:val="19"/>
        </w:rPr>
        <w:t>t11_*_ambig 99건과 t11_*_weak_nc 50건을 제외하고 성능이 유지되는지 확인. 유지되지 않으면 해당 라벨 처리 방식을 재검토.</w:t>
      </w:r>
    </w:p>
    <w:p>
      <w:pPr>
        <w:pStyle w:val="Heading2"/>
        <w:spacing w:before="220"/>
      </w:pPr>
      <w:r>
        <w:t>5.3 3단계 (4주 이후) — 논문용 실험 설계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실험</w:t>
            </w:r>
          </w:p>
        </w:tc>
        <w:tc>
          <w:tcPr>
            <w:tcW w:type="dxa" w:w="260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목적</w:t>
            </w:r>
          </w:p>
        </w:tc>
        <w:tc>
          <w:tcPr>
            <w:tcW w:type="dxa" w:w="4649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구성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데이터 기여 곡선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"데이터를 늘리면 성능이 오르는가"를 정량화</w:t>
            </w:r>
          </w:p>
        </w:tc>
        <w:tc>
          <w:tcPr>
            <w:tcW w:type="dxa" w:w="46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라벨 수를 25/50/75/100%로 층화 subsample 하고 축별(§11 판독분 · pH 반영분) 재빌드 성능 비교</w:t>
            </w:r>
          </w:p>
        </w:tc>
      </w:tr>
      <w:tr>
        <w:tc>
          <w:tcPr>
            <w:tcW w:type="dxa" w:w="2041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Track A vs Track B vs 앙상블</w:t>
            </w:r>
          </w:p>
        </w:tc>
        <w:tc>
          <w:tcPr>
            <w:tcW w:type="dxa" w:w="260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잔차 보정 접근의 우위 입증</w:t>
            </w:r>
          </w:p>
        </w:tc>
        <w:tc>
          <w:tcPr>
            <w:tcW w:type="dxa" w:w="4649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동일 폴드·동일 피처에서 세 방식 비교. 커버리지 구간별로 분리 보고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CT 단독 baseline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규제 표준 대비 개선폭 제시</w:t>
            </w:r>
          </w:p>
        </w:tc>
        <w:tc>
          <w:tcPr>
            <w:tcW w:type="dxa" w:w="46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가산식만 사용한 예측을 baseline 으로 두고 모델의 추가 이득을 측정</w:t>
            </w:r>
          </w:p>
        </w:tc>
      </w:tr>
      <w:tr>
        <w:tc>
          <w:tcPr>
            <w:tcW w:type="dxa" w:w="2041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선행연구 비교군</w:t>
            </w:r>
          </w:p>
        </w:tc>
        <w:tc>
          <w:tcPr>
            <w:tcW w:type="dxa" w:w="260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docx 가 인용한 MACCS+SMOTE 조합 재현</w:t>
            </w:r>
          </w:p>
        </w:tc>
        <w:tc>
          <w:tcPr>
            <w:tcW w:type="dxa" w:w="4649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동일 지표로 비교해 본 연구의 상대 위치 제시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기전 해석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예측 근거가 화학적으로 타당한지 확인</w:t>
            </w:r>
          </w:p>
        </w:tc>
        <w:tc>
          <w:tcPr>
            <w:tcW w:type="dxa" w:w="46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SHAP 상위 피처를 알려진 기전(각질층 투과 · 단백질 변성 · KE1 반응성)과 대조</w:t>
            </w:r>
          </w:p>
        </w:tc>
      </w:tr>
    </w:tbl>
    <w:p>
      <w:pPr>
        <w:spacing w:after="40"/>
      </w:pPr>
    </w:p>
    <w:p>
      <w:pPr>
        <w:pStyle w:val="Heading2"/>
        <w:spacing w:before="220"/>
      </w:pPr>
      <w:r>
        <w:t>5.4 하지 말 것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C0392B"/>
          <w:sz w:val="19"/>
        </w:rPr>
        <w:t xml:space="preserve">✗  </w:t>
      </w:r>
      <w:r>
        <w:rPr>
          <w:rFonts w:ascii="맑은 고딕" w:hAnsi="맑은 고딕" w:eastAsia="맑은 고딕"/>
          <w:b w:val="0"/>
          <w:i w:val="0"/>
          <w:sz w:val="19"/>
        </w:rPr>
        <w:t>성분 SDS 를 사람이 합성해 제품 GHS 분류를 생성·기입 — Track B 의 타깃이 오염됨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C0392B"/>
          <w:sz w:val="19"/>
        </w:rPr>
        <w:t xml:space="preserve">✗  </w:t>
      </w:r>
      <w:r>
        <w:rPr>
          <w:rFonts w:ascii="맑은 고딕" w:hAnsi="맑은 고딕" w:eastAsia="맑은 고딕"/>
          <w:b w:val="0"/>
          <w:i w:val="0"/>
          <w:sz w:val="19"/>
        </w:rPr>
        <w:t>EPA Tox Category(I~IV) ↔ GHS 구분 환산 — 컷오프가 다른 별개 체계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C0392B"/>
          <w:sz w:val="19"/>
        </w:rPr>
        <w:t xml:space="preserve">✗  </w:t>
      </w:r>
      <w:r>
        <w:rPr>
          <w:rFonts w:ascii="맑은 고딕" w:hAnsi="맑은 고딕" w:eastAsia="맑은 고딕"/>
          <w:b w:val="0"/>
          <w:i w:val="0"/>
          <w:sz w:val="19"/>
        </w:rPr>
        <w:t>정성 서술("중등도 자극성")을 구분 숫자로 승격 — 구분을 특정하지 않는 진술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C0392B"/>
          <w:sz w:val="19"/>
        </w:rPr>
        <w:t xml:space="preserve">✗  </w:t>
      </w:r>
      <w:r>
        <w:rPr>
          <w:rFonts w:ascii="맑은 고딕" w:hAnsi="맑은 고딕" w:eastAsia="맑은 고딕"/>
          <w:b w:val="0"/>
          <w:i w:val="0"/>
          <w:sz w:val="19"/>
        </w:rPr>
        <w:t>리샘플링을 CV 폴드 밖에서 수행 — 누출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C0392B"/>
          <w:sz w:val="19"/>
        </w:rPr>
        <w:t xml:space="preserve">✗  </w:t>
      </w:r>
      <w:r>
        <w:rPr>
          <w:rFonts w:ascii="맑은 고딕" w:hAnsi="맑은 고딕" w:eastAsia="맑은 고딕"/>
          <w:b w:val="0"/>
          <w:i w:val="0"/>
          <w:sz w:val="19"/>
        </w:rPr>
        <w:t>groups.parquet 없이 CV — 같은 활성성분 제형이 갈리면 성능 과대평가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C0392B"/>
          <w:sz w:val="19"/>
        </w:rPr>
        <w:t xml:space="preserve">✗  </w:t>
      </w:r>
      <w:r>
        <w:rPr>
          <w:rFonts w:ascii="맑은 고딕" w:hAnsi="맑은 고딕" w:eastAsia="맑은 고딕"/>
          <w:b w:val="0"/>
          <w:i w:val="0"/>
          <w:sz w:val="19"/>
        </w:rPr>
        <w:t>input_dataset_v2.xlsx 를 모델에 직접 투입 — 라벨 유도 컬럼 228개 포함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C0392B"/>
          <w:sz w:val="19"/>
        </w:rPr>
        <w:t xml:space="preserve">✗  </w:t>
      </w:r>
      <w:r>
        <w:rPr>
          <w:rFonts w:ascii="맑은 고딕" w:hAnsi="맑은 고딕" w:eastAsia="맑은 고딕"/>
          <w:b w:val="0"/>
          <w:i w:val="0"/>
          <w:sz w:val="19"/>
        </w:rPr>
        <w:t>감작 Track B 점수(0.417) 보고 — 소수클래스 10행 규모의 3클래스 전환 인공물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C0392B"/>
          <w:sz w:val="19"/>
        </w:rPr>
        <w:t xml:space="preserve">✗  </w:t>
      </w:r>
      <w:r>
        <w:rPr>
          <w:rFonts w:ascii="맑은 고딕" w:hAnsi="맑은 고딕" w:eastAsia="맑은 고딕"/>
          <w:b w:val="0"/>
          <w:i w:val="0"/>
          <w:sz w:val="19"/>
        </w:rPr>
        <w:t>F1 단독 판단 — 더미 대비와 balAcc 을 함께 볼 것</w:t>
      </w:r>
    </w:p>
    <w:p>
      <w:r>
        <w:br w:type="page"/>
      </w:r>
    </w:p>
    <w:p>
      <w:pPr>
        <w:pStyle w:val="Heading1"/>
        <w:spacing w:before="320"/>
      </w:pPr>
      <w:r>
        <w:t>6. 다음 주 진행 — 분담과 일정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데이터 수집 인력 배분 없음을 전제로 재구성. 데이터 정리·추가 추출·모델링은 단독 진행하고, 단독으로 대체 불가능한 </w:t>
      </w:r>
      <w:r>
        <w:rPr>
          <w:rFonts w:ascii="맑은 고딕" w:hAnsi="맑은 고딕" w:eastAsia="맑은 고딕"/>
          <w:b/>
          <w:i w:val="0"/>
          <w:sz w:val="19"/>
        </w:rPr>
        <w:t>SDS Section 9 (pH) 수집만 팀에 요청</w:t>
      </w:r>
      <w:r>
        <w:rPr>
          <w:rFonts w:ascii="맑은 고딕" w:hAnsi="맑은 고딕" w:eastAsia="맑은 고딕"/>
          <w:b w:val="0"/>
          <w:i w:val="0"/>
          <w:sz w:val="19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7831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7F8C8D"/>
          <w:sz w:val="17"/>
        </w:rPr>
        <w:t>↑ 파란색은 단독, 빨간색은 팀, 녹색은 공동. 데이터 정리와 모델링을 병행하고 금요일에 통합 재빌드.</w:t>
      </w:r>
    </w:p>
    <w:p>
      <w:pPr>
        <w:pStyle w:val="Heading2"/>
        <w:spacing w:before="220"/>
      </w:pPr>
      <w:r>
        <w:t>6.1 단독 진행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순위</w:t>
            </w:r>
          </w:p>
        </w:tc>
        <w:tc>
          <w:tcPr>
            <w:tcW w:type="dxa" w:w="306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작업</w:t>
            </w:r>
          </w:p>
        </w:tc>
        <w:tc>
          <w:tcPr>
            <w:tcW w:type="dxa" w:w="3855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산출물</w:t>
            </w:r>
          </w:p>
        </w:tc>
        <w:tc>
          <w:tcPr>
            <w:tcW w:type="dxa" w:w="170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규모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SDS §11 원문 2차 판독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라벨 증가 (감작 최우선)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3일</w:t>
            </w:r>
          </w:p>
        </w:tc>
      </w:tr>
      <w:tr>
        <w:tc>
          <w:tcPr>
            <w:tcW w:type="dxa" w:w="680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</w:t>
            </w:r>
          </w:p>
        </w:tc>
        <w:tc>
          <w:tcPr>
            <w:tcW w:type="dxa" w:w="306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특성 시트 제품값여부 열 분리</w:t>
            </w:r>
          </w:p>
        </w:tc>
        <w:tc>
          <w:tcPr>
            <w:tcW w:type="dxa" w:w="3855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pc2_ph_is_product 열 + ct_not_applicable 재산출</w:t>
            </w:r>
          </w:p>
        </w:tc>
        <w:tc>
          <w:tcPr>
            <w:tcW w:type="dxa" w:w="170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반나절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라벨 충돌 222건 판정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충돌 판정표 + 출처 신뢰도 순위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1.5일</w:t>
            </w:r>
          </w:p>
        </w:tc>
      </w:tr>
      <w:tr>
        <w:tc>
          <w:tcPr>
            <w:tcW w:type="dxa" w:w="680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</w:t>
            </w:r>
          </w:p>
        </w:tc>
        <w:tc>
          <w:tcPr>
            <w:tcW w:type="dxa" w:w="306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반복 CV 전환 · 누적 이진 스택</w:t>
            </w:r>
          </w:p>
        </w:tc>
        <w:tc>
          <w:tcPr>
            <w:tcW w:type="dxa" w:w="3855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smoke_report_v3.json</w:t>
            </w:r>
          </w:p>
        </w:tc>
        <w:tc>
          <w:tcPr>
            <w:tcW w:type="dxa" w:w="170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지문 투입 · Track B SHAP · 라우팅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SHAP 그림 + 논문용 성능표 1장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2일</w:t>
            </w:r>
          </w:p>
        </w:tc>
      </w:tr>
      <w:tr>
        <w:tc>
          <w:tcPr>
            <w:tcW w:type="dxa" w:w="680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</w:t>
            </w:r>
          </w:p>
        </w:tc>
        <w:tc>
          <w:tcPr>
            <w:tcW w:type="dxa" w:w="306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input_dataset 초안 갱신</w:t>
            </w:r>
          </w:p>
        </w:tc>
        <w:tc>
          <w:tcPr>
            <w:tcW w:type="dxa" w:w="3855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input_dataset_v3.xlsx + out/v3/</w:t>
            </w:r>
          </w:p>
        </w:tc>
        <w:tc>
          <w:tcPr>
            <w:tcW w:type="dxa" w:w="170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재빌드 시 자동</w:t>
            </w:r>
          </w:p>
        </w:tc>
      </w:tr>
    </w:tbl>
    <w:p>
      <w:pPr>
        <w:spacing w:after="40"/>
      </w:pPr>
    </w:p>
    <w:p>
      <w:pPr>
        <w:pStyle w:val="Heading2"/>
        <w:spacing w:before="220"/>
      </w:pPr>
      <w:r>
        <w:t>6.2 팀 요청 — SDS Section 9 (pH)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8F8F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2C3E50"/>
                <w:sz w:val="18"/>
              </w:rPr>
              <w:t>pH 만 요청하는 근거 세 가지 — ① 모델 구조에 직결: 라벨 품질이 아니라 CT 가산식의 적용 가능 여부를 결정하는 게이트. 현재 강산 4건 · 강염기 8건 · CT 예외 총 23건만 식별된 상태이고 실제 예외 제형은 더 많을 것으로 추정. ② 로컬 유도 불가: 제품 단위 실측값이라 구조·성분에서 계산 경로가 없음. ③ 분담 효율 최고: SDS 한 섹션의 숫자 하나여서 화학 지식 없이도 수집 가능.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항목</w:t>
            </w:r>
          </w:p>
        </w:tc>
        <w:tc>
          <w:tcPr>
            <w:tcW w:type="dxa" w:w="7597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대상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제품 SDS Section 9 (물리화학적 성질) 의 pH 값</w:t>
            </w:r>
          </w:p>
        </w:tc>
      </w:tr>
      <w:tr>
        <w:tc>
          <w:tcPr>
            <w:tcW w:type="dxa" w:w="1587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우선순위</w:t>
            </w:r>
          </w:p>
        </w:tc>
        <w:tc>
          <w:tcPr>
            <w:tcW w:type="dxa" w:w="7597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제형코드 SL / SC / EC (액상) 부터 — 액상은 pH 기재율이 높고 고체는 누락이 잦음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필수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근거 URL. 못 찾으면 비우고 메모에 [SDS없음] 또는 [접근차단]</w:t>
            </w:r>
          </w:p>
        </w:tc>
      </w:tr>
      <w:tr>
        <w:tc>
          <w:tcPr>
            <w:tcW w:type="dxa" w:w="1587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함께 기록</w:t>
            </w:r>
          </w:p>
        </w:tc>
        <w:tc>
          <w:tcPr>
            <w:tcW w:type="dxa" w:w="7597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희석 조건 (예: "1% 수용액 pH 6.5") — 원액 pH 와 다른 값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삭제 금지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값의 조건 표기(at 25 C)와 estimated 표기</w:t>
            </w:r>
          </w:p>
        </w:tc>
      </w:tr>
      <w:tr>
        <w:tc>
          <w:tcPr>
            <w:tcW w:type="dxa" w:w="1587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금지</w:t>
            </w:r>
          </w:p>
        </w:tc>
        <w:tc>
          <w:tcPr>
            <w:tcW w:type="dxa" w:w="7597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추정값 생성. 비우고 사유를 메모하는 쪽이 항상 우선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목표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pH 제품값 유효행 약 247 → 400 이상</w:t>
            </w:r>
          </w:p>
        </w:tc>
      </w:tr>
      <w:tr>
        <w:tc>
          <w:tcPr>
            <w:tcW w:type="dxa" w:w="1587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미요청</w:t>
            </w:r>
          </w:p>
        </w:tc>
        <w:tc>
          <w:tcPr>
            <w:tcW w:type="dxa" w:w="7597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기존 830행의 제품값 여부 판별은 단독 처리하므로 신규 수집만 담당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sz w:val="19"/>
        </w:rPr>
        <w:t>메모 태그 규칙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자유서술 메모는 파싱 오차가 발생하므로 앞에 대괄호 태그를 부착. [SDS없음] [접근차단] [성분불일치] [대체:성분SDS] [대체:라벨] [제품값아님] [구형MSDS] [EPA체계] [부분] [추정:제품명]. 예) [대체:성분SDS][제품값아님] 활성성분 Beta-Cyfluthrin 원제 물성. 제품 SDS 미확인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>참고로 특성 시트 메모는 4시트 중 품질이 가장 높았음 — 메모 976건 중 63.6%가 "활성성분 원제 물성", 48.1%가 "제품 값 아님"을 명시하고 있어 이 값들을 제품 물성으로 잘못 사용하는 상황을 방지. pH 수집도 같은 수준으로 유지하면 충분.</w:t>
      </w:r>
    </w:p>
    <w:p>
      <w:pPr>
        <w:pStyle w:val="Heading2"/>
        <w:spacing w:before="220"/>
      </w:pPr>
      <w:r>
        <w:t>6.3 다음 주 확인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지표</w:t>
            </w:r>
          </w:p>
        </w:tc>
        <w:tc>
          <w:tcPr>
            <w:tcW w:type="dxa" w:w="181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현재</w:t>
            </w:r>
          </w:p>
        </w:tc>
        <w:tc>
          <w:tcPr>
            <w:tcW w:type="dxa" w:w="249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목표</w:t>
            </w:r>
          </w:p>
        </w:tc>
        <w:tc>
          <w:tcPr>
            <w:tcW w:type="dxa" w:w="147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담당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감작 라벨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595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750 이상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단독</w:t>
            </w:r>
          </w:p>
        </w:tc>
      </w:tr>
      <w:tr>
        <w:tc>
          <w:tcPr>
            <w:tcW w:type="dxa" w:w="3402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눈 라벨</w:t>
            </w:r>
          </w:p>
        </w:tc>
        <w:tc>
          <w:tcPr>
            <w:tcW w:type="dxa" w:w="181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1,105</w:t>
            </w:r>
          </w:p>
        </w:tc>
        <w:tc>
          <w:tcPr>
            <w:tcW w:type="dxa" w:w="249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1,200 이상</w:t>
            </w:r>
          </w:p>
        </w:tc>
        <w:tc>
          <w:tcPr>
            <w:tcW w:type="dxa" w:w="147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단독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라벨 충돌 미판정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222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단독</w:t>
            </w:r>
          </w:p>
        </w:tc>
      </w:tr>
      <w:tr>
        <w:tc>
          <w:tcPr>
            <w:tcW w:type="dxa" w:w="3402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pH 제품값 확정 플래그</w:t>
            </w:r>
          </w:p>
        </w:tc>
        <w:tc>
          <w:tcPr>
            <w:tcW w:type="dxa" w:w="181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미분리</w:t>
            </w:r>
          </w:p>
        </w:tc>
        <w:tc>
          <w:tcPr>
            <w:tcW w:type="dxa" w:w="249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분리 완료</w:t>
            </w:r>
          </w:p>
        </w:tc>
        <w:tc>
          <w:tcPr>
            <w:tcW w:type="dxa" w:w="147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단독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순서형 성능 (반복 CV)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미측정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측정 완료 + 표 1장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단독</w:t>
            </w:r>
          </w:p>
        </w:tc>
      </w:tr>
      <w:tr>
        <w:tc>
          <w:tcPr>
            <w:tcW w:type="dxa" w:w="3402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pH 유효값 (제품값)</w:t>
            </w:r>
          </w:p>
        </w:tc>
        <w:tc>
          <w:tcPr>
            <w:tcW w:type="dxa" w:w="181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약 247</w:t>
            </w:r>
          </w:p>
        </w:tc>
        <w:tc>
          <w:tcPr>
            <w:tcW w:type="dxa" w:w="249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400 이상</w:t>
            </w:r>
          </w:p>
        </w:tc>
        <w:tc>
          <w:tcPr>
            <w:tcW w:type="dxa" w:w="1474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CT 산출 제형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719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유지 (개선 불가)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/>
      </w:pPr>
      <w:r>
        <w:t>7. 산출물과 업데이트 계획</w:t>
      </w:r>
    </w:p>
    <w:p>
      <w:pPr>
        <w:pStyle w:val="Heading2"/>
        <w:spacing w:before="220"/>
      </w:pPr>
      <w:r>
        <w:t>7.1 모델용 데이터와 사람용 데이터의 분리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2948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파일</w:t>
            </w:r>
          </w:p>
        </w:tc>
        <w:tc>
          <w:tcPr>
            <w:tcW w:type="dxa" w:w="272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용도</w:t>
            </w:r>
          </w:p>
        </w:tc>
        <w:tc>
          <w:tcPr>
            <w:tcW w:type="dxa" w:w="2381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주의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모델용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out/v2/*.parquet + *.npz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학습·평가에 사용하는 본체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label_source 228열은 이미 제외됨</w:t>
            </w:r>
          </w:p>
        </w:tc>
      </w:tr>
      <w:tr>
        <w:tc>
          <w:tcPr>
            <w:tcW w:type="dxa" w:w="1134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사람용</w:t>
            </w:r>
          </w:p>
        </w:tc>
        <w:tc>
          <w:tcPr>
            <w:tcW w:type="dxa" w:w="2948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input_dataset_v2.xlsx (8시트)</w:t>
            </w:r>
          </w:p>
        </w:tc>
        <w:tc>
          <w:tcPr>
            <w:tcW w:type="dxa" w:w="272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눈으로 검토·공유·출처 추적</w:t>
            </w:r>
          </w:p>
        </w:tc>
        <w:tc>
          <w:tcPr>
            <w:tcW w:type="dxa" w:w="2381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모델에 직접 투입 금지 — 라벨 유도 컬럼 포함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팀 반환용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dataset_2차배정_verified.xlsx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검증여부·검증근거·검증방식 기입본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원본 dataset_2차배정.xlsx 는 미수정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>사람용 파일의 provenance 시트(4,552행)가 어느 값이 어디서 왔는지를 보관하므로, 값에 의문이 생기면 이 시트에서 역추적 가능.</w:t>
      </w:r>
    </w:p>
    <w:p>
      <w:pPr>
        <w:pStyle w:val="Heading2"/>
        <w:spacing w:before="220"/>
      </w:pPr>
      <w:r>
        <w:t>7.2 input_dataset 갱신 절차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현재 input_dataset_v2.xlsx 는 </w:t>
      </w:r>
      <w:r>
        <w:rPr>
          <w:rFonts w:ascii="맑은 고딕" w:hAnsi="맑은 고딕" w:eastAsia="맑은 고딕"/>
          <w:b/>
          <w:i w:val="0"/>
          <w:sz w:val="19"/>
        </w:rPr>
        <w:t>초안</w:t>
      </w:r>
      <w:r>
        <w:rPr>
          <w:rFonts w:ascii="맑은 고딕" w:hAnsi="맑은 고딕" w:eastAsia="맑은 고딕"/>
          <w:b w:val="0"/>
          <w:i w:val="0"/>
          <w:sz w:val="19"/>
        </w:rPr>
        <w:t>이며 데이터 정리가 진행되는 동안 계속 갱신 예정. 빌더는 멱등하므로 재실행 시 같은 입력에서 같은 결과를 산출.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1A5276"/>
          <w:sz w:val="19"/>
        </w:rPr>
        <w:t xml:space="preserve">1.  </w:t>
      </w:r>
      <w:r>
        <w:rPr>
          <w:rFonts w:ascii="맑은 고딕" w:hAnsi="맑은 고딕" w:eastAsia="맑은 고딕"/>
          <w:b w:val="0"/>
          <w:i w:val="0"/>
          <w:sz w:val="19"/>
        </w:rPr>
        <w:t>2차 시트 갱신 (§11 판독 결과 · 제품값여부 열 · 충돌 판정 반영)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1A5276"/>
          <w:sz w:val="19"/>
        </w:rPr>
        <w:t xml:space="preserve">2.  </w:t>
      </w:r>
      <w:r>
        <w:rPr>
          <w:rFonts w:ascii="맑은 고딕" w:hAnsi="맑은 고딕" w:eastAsia="맑은 고딕"/>
          <w:b w:val="0"/>
          <w:i w:val="0"/>
          <w:sz w:val="19"/>
        </w:rPr>
        <w:t>python3 work/verify_sheets.py — 검증란 규칙 엔진 재실행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1A5276"/>
          <w:sz w:val="19"/>
        </w:rPr>
        <w:t xml:space="preserve">3.  </w:t>
      </w:r>
      <w:r>
        <w:rPr>
          <w:rFonts w:ascii="맑은 고딕" w:hAnsi="맑은 고딕" w:eastAsia="맑은 고딕"/>
          <w:b w:val="0"/>
          <w:i w:val="0"/>
          <w:sz w:val="19"/>
        </w:rPr>
        <w:t>python3 work/build_input_v2.py — out/v2/ 와 input_dataset_v2.xlsx 전량 재생성 (5~10분)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1A5276"/>
          <w:sz w:val="19"/>
        </w:rPr>
        <w:t xml:space="preserve">4.  </w:t>
      </w:r>
      <w:r>
        <w:rPr>
          <w:rFonts w:ascii="맑은 고딕" w:hAnsi="맑은 고딕" w:eastAsia="맑은 고딕"/>
          <w:b w:val="0"/>
          <w:i w:val="0"/>
          <w:sz w:val="19"/>
        </w:rPr>
        <w:t>python3 work/smoke_baseline.py — 누출 점검 + 베이스라인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1A5276"/>
          <w:sz w:val="19"/>
        </w:rPr>
        <w:t xml:space="preserve">5.  </w:t>
      </w:r>
      <w:r>
        <w:rPr>
          <w:rFonts w:ascii="맑은 고딕" w:hAnsi="맑은 고딕" w:eastAsia="맑은 고딕"/>
          <w:b w:val="0"/>
          <w:i w:val="0"/>
          <w:sz w:val="19"/>
        </w:rPr>
        <w:t>누출 점검값 X ∩ label_source = 0 확인. 0 이 아니면 즉시 중단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i w:val="0"/>
          <w:color w:val="1A5276"/>
          <w:sz w:val="19"/>
        </w:rPr>
        <w:t xml:space="preserve">6.  </w:t>
      </w:r>
      <w:r>
        <w:rPr>
          <w:rFonts w:ascii="맑은 고딕" w:hAnsi="맑은 고딕" w:eastAsia="맑은 고딕"/>
          <w:b w:val="0"/>
          <w:i w:val="0"/>
          <w:sz w:val="19"/>
        </w:rPr>
        <w:t>변경 전후 지표를 축별로 기록 — 어느 축이 성능을 움직였는지 추적 가능하게 유지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2F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2C3E50"/>
                <w:sz w:val="18"/>
              </w:rPr>
              <w:t>원본 2개(dataset_2차배정.xlsx, input_dataset.xlsx)는 이번 작업에서 한 번도 수정하지 않았고, 모든 산출물은 새 파일로 생성. 재현성과 되돌리기의 근거이므로 이 규칙을 유지.</w:t>
            </w:r>
          </w:p>
        </w:tc>
      </w:tr>
    </w:tbl>
    <w:p>
      <w:pPr>
        <w:spacing w:after="40"/>
      </w:pPr>
    </w:p>
    <w:p>
      <w:pPr>
        <w:pStyle w:val="Heading2"/>
        <w:spacing w:before="220"/>
      </w:pPr>
      <w:r>
        <w:t>7.3 축을 하나씩 투입하는 이유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수집과 재빌드를 분리하고 축을 하나씩 넣어 재빌드하면 </w:t>
      </w:r>
      <w:r>
        <w:rPr>
          <w:rFonts w:ascii="맑은 고딕" w:hAnsi="맑은 고딕" w:eastAsia="맑은 고딕"/>
          <w:b/>
          <w:i w:val="0"/>
          <w:sz w:val="19"/>
        </w:rPr>
        <w:t>"감작 라벨 155건 추가로 balAcc 이 얼마 상승"</w:t>
      </w:r>
      <w:r>
        <w:rPr>
          <w:rFonts w:ascii="맑은 고딕" w:hAnsi="맑은 고딕" w:eastAsia="맑은 고딕"/>
          <w:b w:val="0"/>
          <w:i w:val="0"/>
          <w:sz w:val="19"/>
        </w:rPr>
        <w:t xml:space="preserve">, </w:t>
      </w:r>
      <w:r>
        <w:rPr>
          <w:rFonts w:ascii="맑은 고딕" w:hAnsi="맑은 고딕" w:eastAsia="맑은 고딕"/>
          <w:b/>
          <w:i w:val="0"/>
          <w:sz w:val="19"/>
        </w:rPr>
        <w:t>"pH 150건 추가로 CT 예외 게이트가 몇 건 변경"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을 제시할 수 있음. 이 내용이 논문의 데이터 기여 섹션이 되며, 동시에 예상과 다른 결과가 나올 때 원인 축을 특정하는 수단이 됨.</w:t>
      </w:r>
    </w:p>
    <w:p>
      <w:pPr>
        <w:pStyle w:val="Heading2"/>
        <w:spacing w:before="220"/>
      </w:pPr>
      <w:r>
        <w:t>7.4 참고 문서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문서</w:t>
            </w:r>
          </w:p>
        </w:tc>
        <w:tc>
          <w:tcPr>
            <w:tcW w:type="dxa" w:w="6690"/>
            <w:shd w:val="clear" w:fill="1A52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README.md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산출물 지도 + 독성코드 시트 작업 전체 기록(§5)</w:t>
            </w:r>
          </w:p>
        </w:tc>
      </w:tr>
      <w:tr>
        <w:tc>
          <w:tcPr>
            <w:tcW w:type="dxa" w:w="2494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LIMITATIONS.md</w:t>
            </w:r>
          </w:p>
        </w:tc>
        <w:tc>
          <w:tcPr>
            <w:tcW w:type="dxa" w:w="6690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데이터 한계 L0~L11 + 후속작업 F0~F8. 논문 Limitations 절 초안 포함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DESCRIPTOR_DESIGN.md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성분/제형 2층 디스크립터 설계 근거 + 학습 레시피</w:t>
            </w:r>
          </w:p>
        </w:tc>
      </w:tr>
      <w:tr>
        <w:tc>
          <w:tcPr>
            <w:tcW w:type="dxa" w:w="2494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MEETING_REPORT.md</w:t>
            </w:r>
          </w:p>
        </w:tc>
        <w:tc>
          <w:tcPr>
            <w:tcW w:type="dxa" w:w="6690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시트별 수집 방법 · 팀 요청사항 · Track 설계 · 다음 주 계획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회의_전달_메시지.md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채팅 붙여넣기용 축약본 (전체 / 짧은 / pH 담당 DM)</w:t>
            </w:r>
          </w:p>
        </w:tc>
      </w:tr>
      <w:tr>
        <w:tc>
          <w:tcPr>
            <w:tcW w:type="dxa" w:w="2494"/>
            <w:shd w:val="clear" w:fill="F4F6F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work/lib_tox11.py</w:t>
            </w:r>
          </w:p>
        </w:tc>
        <w:tc>
          <w:tcPr>
            <w:tcW w:type="dxa" w:w="6690"/>
            <w:shd w:val="clear" w:fill="F4F6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SDS Section 11 파싱 규칙 5원칙의 정본 (docstring)</w:t>
            </w:r>
          </w:p>
        </w:tc>
      </w:tr>
    </w:tbl>
    <w:p>
      <w:pPr>
        <w:spacing w:after="40"/>
      </w:pPr>
    </w:p>
    <w:p/>
    <w:p>
      <w:pPr>
        <w:spacing w:after="80"/>
        <w:jc w:val="center"/>
      </w:pPr>
      <w:r>
        <w:rPr>
          <w:rFonts w:ascii="맑은 고딕" w:hAnsi="맑은 고딕" w:eastAsia="맑은 고딕"/>
          <w:b w:val="0"/>
          <w:i w:val="0"/>
          <w:color w:val="7F8C8D"/>
          <w:sz w:val="16"/>
        </w:rPr>
        <w:t>작성 기준 2026-08-20 · 모든 수치는 out/v2/ 및 input_dataset_v2.xlsx 실측값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527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C3E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C3E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