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Driftwood &amp; Oak — Spring 2026 Campaign Brief</w:t>
      </w:r>
    </w:p>
    <w:p>
      <w:r>
        <w:t>Prepared by: Dani Park, Marketing</w:t>
      </w:r>
    </w:p>
    <w:p>
      <w:r>
        <w:t>Date: February 2026</w:t>
      </w:r>
    </w:p>
    <w:p/>
    <w:p>
      <w:pPr>
        <w:pStyle w:val="Heading2"/>
      </w:pPr>
      <w:r>
        <w:t>Campaign Name</w:t>
      </w:r>
    </w:p>
    <w:p>
      <w:r>
        <w:t>This campaign has been referred to as "Spring Reset" in the internal promo calendar. For Instagram and external channels, we are using "New Season Drop." All customer-facing creative should use New Season Drop.</w:t>
      </w:r>
    </w:p>
    <w:p>
      <w:pPr>
        <w:pStyle w:val="Heading2"/>
      </w:pPr>
      <w:r>
        <w:t>Revenue Goal</w:t>
      </w:r>
    </w:p>
    <w:p>
      <w:r>
        <w:t>Avery's target: $28,000 combined March–April incremental revenue across both locations. South location (Riley) is projecting $14,500; East location (Taylor) is projecting $13,500.</w:t>
      </w:r>
    </w:p>
    <w:p>
      <w:pPr>
        <w:pStyle w:val="Heading2"/>
      </w:pPr>
      <w:r>
        <w:t>Key Products</w:t>
      </w:r>
    </w:p>
    <w:p>
      <w:pPr>
        <w:pStyle w:val="ListBullet"/>
      </w:pPr>
      <w:r>
        <w:t>New spring ceramics line (8 SKUs, handmade, limited run)</w:t>
      </w:r>
    </w:p>
    <w:p>
      <w:pPr>
        <w:pStyle w:val="ListBullet"/>
      </w:pPr>
      <w:r>
        <w:t>Outdoor entertaining accessories</w:t>
      </w:r>
    </w:p>
    <w:p>
      <w:pPr>
        <w:pStyle w:val="ListBullet"/>
      </w:pPr>
      <w:r>
        <w:t>Seasonal candle restocks (citrus/herb scents)</w:t>
      </w:r>
    </w:p>
    <w:p>
      <w:pPr>
        <w:pStyle w:val="Heading2"/>
      </w:pPr>
      <w:r>
        <w:t>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3 posts/week + Stories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2 sends — announce + last-call</w:t>
            </w:r>
          </w:p>
        </w:tc>
      </w:tr>
      <w:tr>
        <w:tc>
          <w:tcPr>
            <w:tcW w:type="dxa" w:w="4320"/>
          </w:tcPr>
          <w:p>
            <w:r>
              <w:t>In-store</w:t>
            </w:r>
          </w:p>
        </w:tc>
        <w:tc>
          <w:tcPr>
            <w:tcW w:type="dxa" w:w="4320"/>
          </w:tcPr>
          <w:p>
            <w:r>
              <w:t>Window refresh, focal table display</w:t>
            </w:r>
          </w:p>
        </w:tc>
      </w:tr>
      <w:tr>
        <w:tc>
          <w:tcPr>
            <w:tcW w:type="dxa" w:w="4320"/>
          </w:tcPr>
          <w:p>
            <w:r>
              <w:t>Wholesale pitch</w:t>
            </w:r>
          </w:p>
        </w:tc>
        <w:tc>
          <w:tcPr>
            <w:tcW w:type="dxa" w:w="4320"/>
          </w:tcPr>
          <w:p>
            <w:r>
              <w:t>2 boutique hotel accounts (Avery managing)</w:t>
            </w:r>
          </w:p>
        </w:tc>
      </w:tr>
    </w:tbl>
    <w:p/>
    <w:p>
      <w:pPr>
        <w:pStyle w:val="Heading2"/>
      </w:pPr>
      <w:r>
        <w:t>Open Items</w:t>
      </w:r>
    </w:p>
    <w:p>
      <w:pPr>
        <w:pStyle w:val="ListBullet"/>
      </w:pPr>
      <w:r>
        <w:t>Finalize product photography by Feb 22 (Mina Lopez to coordinate).</w:t>
      </w:r>
    </w:p>
    <w:p>
      <w:pPr>
        <w:pStyle w:val="ListBullet"/>
      </w:pPr>
      <w:r>
        <w:t>Confirm inventory levels for ceramics before launch date.</w:t>
      </w:r>
    </w:p>
    <w:p>
      <w:pPr>
        <w:pStyle w:val="ListBullet"/>
      </w:pPr>
      <w:r>
        <w:t>Align campaign name with Avery — is 'Spring Reset' still in use anywhere?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