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Northpoint Packaging &amp; Plastics — February 2026 Ops Review</w:t>
      </w:r>
    </w:p>
    <w:p>
      <w:r>
        <w:t>Prepared by: Simone Grant, GM</w:t>
      </w:r>
    </w:p>
    <w:p>
      <w:r>
        <w:t>Date: February 14, 2026</w:t>
      </w:r>
    </w:p>
    <w:p/>
    <w:p>
      <w:pPr>
        <w:pStyle w:val="Heading2"/>
      </w:pPr>
      <w:r>
        <w:t>Production</w:t>
      </w:r>
    </w:p>
    <w:tbl>
      <w:tblPr>
        <w:tblStyle w:val="TableGrid"/>
        <w:tblW w:type="auto" w:w="0"/>
        <w:tblLook w:firstColumn="1" w:firstRow="1" w:lastColumn="0" w:lastRow="0" w:noHBand="0" w:noVBand="1" w:val="04A0"/>
      </w:tblPr>
      <w:tblGrid>
        <w:gridCol w:w="4320"/>
        <w:gridCol w:w="4320"/>
      </w:tblGrid>
      <w:tr>
        <w:tc>
          <w:tcPr>
            <w:tcW w:type="dxa" w:w="4320"/>
          </w:tcPr>
          <w:p>
            <w:r>
              <w:t>Units produced (Jan)</w:t>
            </w:r>
          </w:p>
        </w:tc>
        <w:tc>
          <w:tcPr>
            <w:tcW w:type="dxa" w:w="4320"/>
          </w:tcPr>
          <w:p>
            <w:r>
              <w:t>842,000</w:t>
            </w:r>
          </w:p>
        </w:tc>
      </w:tr>
      <w:tr>
        <w:tc>
          <w:tcPr>
            <w:tcW w:type="dxa" w:w="4320"/>
          </w:tcPr>
          <w:p>
            <w:r>
              <w:t>Units planned (Jan)</w:t>
            </w:r>
          </w:p>
        </w:tc>
        <w:tc>
          <w:tcPr>
            <w:tcW w:type="dxa" w:w="4320"/>
          </w:tcPr>
          <w:p>
            <w:r>
              <w:t>900,000</w:t>
            </w:r>
          </w:p>
        </w:tc>
      </w:tr>
      <w:tr>
        <w:tc>
          <w:tcPr>
            <w:tcW w:type="dxa" w:w="4320"/>
          </w:tcPr>
          <w:p>
            <w:r>
              <w:t>Attainment</w:t>
            </w:r>
          </w:p>
        </w:tc>
        <w:tc>
          <w:tcPr>
            <w:tcW w:type="dxa" w:w="4320"/>
          </w:tcPr>
          <w:p>
            <w:r>
              <w:t>93.6%</w:t>
            </w:r>
          </w:p>
        </w:tc>
      </w:tr>
      <w:tr>
        <w:tc>
          <w:tcPr>
            <w:tcW w:type="dxa" w:w="4320"/>
          </w:tcPr>
          <w:p>
            <w:r>
              <w:t>Root cause of gap</w:t>
            </w:r>
          </w:p>
        </w:tc>
        <w:tc>
          <w:tcPr>
            <w:tcW w:type="dxa" w:w="4320"/>
          </w:tcPr>
          <w:p>
            <w:r>
              <w:t>Resin delivery delay (Vendor: MidWest Poly, Jan 9)</w:t>
            </w:r>
          </w:p>
        </w:tc>
      </w:tr>
    </w:tbl>
    <w:p/>
    <w:p>
      <w:pPr>
        <w:pStyle w:val="Heading2"/>
      </w:pPr>
      <w:r>
        <w:t>Scrap / Rework</w:t>
      </w:r>
    </w:p>
    <w:p>
      <w:r>
        <w:t>QA reports scrap rate at 1.4% for January (excludes rework; only counts units that cannot be recovered). Ops tracking includes rework in the scrap figure, showing 2.9% total defect rate. Simone Grant to align QA and Ops on a single definition before the Q1 customer scorecards are issued in April.</w:t>
      </w:r>
    </w:p>
    <w:p>
      <w:pPr>
        <w:pStyle w:val="Heading2"/>
      </w:pPr>
      <w:r>
        <w:t>Inventory Valuation Note</w:t>
      </w:r>
    </w:p>
    <w:p>
      <w:r>
        <w:t>Finance (Jordan Blake) carries resin inventory at standard cost ($0.94/lb for PETG). Last purchase from MidWest Poly was at $1.02/lb (January). There is a $0.08/lb variance on approximately 180,000 lbs of current stock, or roughly $14,400 total. This will be flagged in the Q1 close.</w:t>
      </w:r>
    </w:p>
    <w:p>
      <w:pPr>
        <w:pStyle w:val="Heading2"/>
      </w:pPr>
      <w:r>
        <w:t>On-Time Delivery</w:t>
      </w:r>
    </w:p>
    <w:p>
      <w:r>
        <w:t>Customer scorecard (based on ship date vs. PO due date) shows 94.2% OTD for Q4 2025. This calculation counts partial shipments as on-time if the primary run shipped on time. Customers Vertex Packaging and AllFresh Foods have each separately noted that they count partial shipments as late. Derek Rao to review definition with top 5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