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LatticeOps — Feature Garnet Status Update</w:t>
      </w:r>
    </w:p>
    <w:p>
      <w:r>
        <w:t>Date: February 14, 2026</w:t>
      </w:r>
    </w:p>
    <w:p>
      <w:r>
        <w:t>Prepared by: Alex Chen, Head of Product</w:t>
      </w:r>
    </w:p>
    <w:p/>
    <w:p>
      <w:pPr>
        <w:pStyle w:val="Heading2"/>
      </w:pPr>
      <w:r>
        <w:t>Feature Overview</w:t>
      </w:r>
    </w:p>
    <w:p>
      <w:r>
        <w:t>Feature Garnet is the next major product milestone for LatticeOps — a workflow automation layer allowing customers to trigger integrations directly from ops boards. It is the anchor feature for H1 2026 roadmap delivery.</w:t>
      </w:r>
    </w:p>
    <w:p>
      <w:pPr>
        <w:pStyle w:val="Heading2"/>
      </w:pPr>
      <w:r>
        <w:t>Current Status</w:t>
      </w:r>
    </w:p>
    <w:p>
      <w:r>
        <w:t>Status: In Development — Sprint 6 of 9</w:t>
      </w:r>
    </w:p>
    <w:p>
      <w:pPr>
        <w:pStyle w:val="Heading2"/>
      </w:pPr>
      <w:r>
        <w:t>Ship Date</w:t>
      </w:r>
    </w:p>
    <w:p>
      <w:r>
        <w:t>The H1 2026 roadmap deck (presented to board in January) lists Garnet's target release as April 2026. Based on the current sprint log (Sprint 6 closed February 7), engineering has re-forecasted the release to late May 2026 due to the API authentication rework required after the February 9 incident. This delay has not yet been communicated to customers.</w:t>
      </w:r>
    </w:p>
    <w:p>
      <w:pPr>
        <w:pStyle w:val="Heading2"/>
      </w:pPr>
      <w:r>
        <w:t>February 9 Incident — Impact on Garnet</w:t>
      </w:r>
    </w:p>
    <w:p>
      <w:r>
        <w:t>The incident triggered a mandatory security review of all new API surface area. Garnet's integration endpoints are in scope. Sam Rivera estimates 3 additional sprints of work. The postmortem attributed root cause to vendor API instability, but internal sprint metrics show a significant backlog spike on the LatticeOps side that contributed to the degraded error handling. The auth rework addresses both.</w:t>
      </w:r>
    </w:p>
    <w:p>
      <w:pPr>
        <w:pStyle w:val="Heading2"/>
      </w:pPr>
      <w:r>
        <w:t>KPI Alignment Note</w:t>
      </w:r>
    </w:p>
    <w:p>
      <w:r>
        <w:t>Garnet adoption metrics will be measured differently by CS and Product post-launch: CS will track 'active accounts' using Garnet at least once per week. Product will track 'weekly active users' across all accounts. Jamie Ross (CEO) has asked both teams to align on a single primary metric before the launch announcement.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