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Alder Ridge Builders — Subcontractor Agreement Checklist</w:t>
      </w:r>
    </w:p>
    <w:p>
      <w:r>
        <w:t>Prepared by: Brooke Kim, Project Coordinator</w:t>
      </w:r>
    </w:p>
    <w:p>
      <w:r>
        <w:t>Date: February 2026</w:t>
      </w:r>
    </w:p>
    <w:p/>
    <w:p>
      <w:pPr>
        <w:pStyle w:val="Heading2"/>
      </w:pPr>
      <w:r>
        <w:t>Purpose</w:t>
      </w:r>
    </w:p>
    <w:p>
      <w:r>
        <w:t>This checklist documents the pre-mobilization requirements for subcontractors on all active Alder Ridge projects. Use this document to verify compliance before issuing a Notice to Proceed.</w:t>
      </w:r>
    </w:p>
    <w:p>
      <w:pPr>
        <w:pStyle w:val="Heading2"/>
      </w:pPr>
      <w:r>
        <w:t>Required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Signed subcontract agreement</w:t>
            </w:r>
          </w:p>
        </w:tc>
        <w:tc>
          <w:tcPr>
            <w:tcW w:type="dxa" w:w="4320"/>
          </w:tcPr>
          <w:p>
            <w:r>
              <w:t>Required before NTP</w:t>
            </w:r>
          </w:p>
        </w:tc>
      </w:tr>
      <w:tr>
        <w:tc>
          <w:tcPr>
            <w:tcW w:type="dxa" w:w="4320"/>
          </w:tcPr>
          <w:p>
            <w:r>
              <w:t>Certificate of insurance (COI)</w:t>
            </w:r>
          </w:p>
        </w:tc>
        <w:tc>
          <w:tcPr>
            <w:tcW w:type="dxa" w:w="4320"/>
          </w:tcPr>
          <w:p>
            <w:r>
              <w:t>Required — Alder Ridge as additional insured</w:t>
            </w:r>
          </w:p>
        </w:tc>
      </w:tr>
      <w:tr>
        <w:tc>
          <w:tcPr>
            <w:tcW w:type="dxa" w:w="4320"/>
          </w:tcPr>
          <w:p>
            <w:r>
              <w:t>W-9 on file</w:t>
            </w:r>
          </w:p>
        </w:tc>
        <w:tc>
          <w:tcPr>
            <w:tcW w:type="dxa" w:w="4320"/>
          </w:tcPr>
          <w:p>
            <w:r>
              <w:t>Required for payment</w:t>
            </w:r>
          </w:p>
        </w:tc>
      </w:tr>
      <w:tr>
        <w:tc>
          <w:tcPr>
            <w:tcW w:type="dxa" w:w="4320"/>
          </w:tcPr>
          <w:p>
            <w:r>
              <w:t>License verification (OR CCB)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Safety plan acknowledgment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Lien waiver (conditional, on first pay)</w:t>
            </w:r>
          </w:p>
        </w:tc>
        <w:tc>
          <w:tcPr>
            <w:tcW w:type="dxa" w:w="4320"/>
          </w:tcPr>
          <w:p>
            <w:r>
              <w:t>Required at first billing</w:t>
            </w:r>
          </w:p>
        </w:tc>
      </w:tr>
    </w:tbl>
    <w:p/>
    <w:p>
      <w:pPr>
        <w:pStyle w:val="Heading2"/>
      </w:pPr>
      <w:r>
        <w:t>Active Projects — Subcontractor Summary (Feb 2026)</w:t>
      </w:r>
    </w:p>
    <w:p>
      <w:r>
        <w:t>Cedar Street ADU (Client: Miller family)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Electrical</w:t>
            </w:r>
          </w:p>
        </w:tc>
        <w:tc>
          <w:tcPr>
            <w:tcW w:type="dxa" w:w="4320"/>
          </w:tcPr>
          <w:p>
            <w:r>
              <w:t>Sunrise Electric — COI on file, CCB verified</w:t>
            </w:r>
          </w:p>
        </w:tc>
      </w:tr>
      <w:tr>
        <w:tc>
          <w:tcPr>
            <w:tcW w:type="dxa" w:w="4320"/>
          </w:tcPr>
          <w:p>
            <w:r>
              <w:t>Plumbing</w:t>
            </w:r>
          </w:p>
        </w:tc>
        <w:tc>
          <w:tcPr>
            <w:tcW w:type="dxa" w:w="4320"/>
          </w:tcPr>
          <w:p>
            <w:r>
              <w:t>Pacific Plumbing — COI on file, CCB verified</w:t>
            </w:r>
          </w:p>
        </w:tc>
      </w:tr>
      <w:tr>
        <w:tc>
          <w:tcPr>
            <w:tcW w:type="dxa" w:w="4320"/>
          </w:tcPr>
          <w:p>
            <w:r>
              <w:t>HVAC</w:t>
            </w:r>
          </w:p>
        </w:tc>
        <w:tc>
          <w:tcPr>
            <w:tcW w:type="dxa" w:w="4320"/>
          </w:tcPr>
          <w:p>
            <w:r>
              <w:t>NW Comfort Systems — W-9 pending</w:t>
            </w:r>
          </w:p>
        </w:tc>
      </w:tr>
    </w:tbl>
    <w:p/>
    <w:p>
      <w:r>
        <w:t>Morningside Office TI (Client: Harmon &amp; Associates)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Drywall</w:t>
            </w:r>
          </w:p>
        </w:tc>
        <w:tc>
          <w:tcPr>
            <w:tcW w:type="dxa" w:w="4320"/>
          </w:tcPr>
          <w:p>
            <w:r>
              <w:t>Cascade Drywall — all docs complete</w:t>
            </w:r>
          </w:p>
        </w:tc>
      </w:tr>
      <w:tr>
        <w:tc>
          <w:tcPr>
            <w:tcW w:type="dxa" w:w="4320"/>
          </w:tcPr>
          <w:p>
            <w:r>
              <w:t>Flooring</w:t>
            </w:r>
          </w:p>
        </w:tc>
        <w:tc>
          <w:tcPr>
            <w:tcW w:type="dxa" w:w="4320"/>
          </w:tcPr>
          <w:p>
            <w:r>
              <w:t>Atlas Floors — COI renewal needed (exp. Feb 28)</w:t>
            </w:r>
          </w:p>
        </w:tc>
      </w:tr>
      <w:tr>
        <w:tc>
          <w:tcPr>
            <w:tcW w:type="dxa" w:w="4320"/>
          </w:tcPr>
          <w:p>
            <w:r>
              <w:t>Electrical</w:t>
            </w:r>
          </w:p>
        </w:tc>
        <w:tc>
          <w:tcPr>
            <w:tcW w:type="dxa" w:w="4320"/>
          </w:tcPr>
          <w:p>
            <w:r>
              <w:t>Sunrise Electric — COI on file</w:t>
            </w:r>
          </w:p>
        </w:tc>
      </w:tr>
    </w:tbl>
    <w:p/>
    <w:p>
      <w:pPr>
        <w:pStyle w:val="Heading2"/>
      </w:pPr>
      <w:r>
        <w:t>Notes</w:t>
      </w:r>
    </w:p>
    <w:p>
      <w:r>
        <w:t>Alex Rivera: Atlas Floors COI expired Feb 28 — do not release payment until renewed COI is on file. Follow up by Feb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