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ikam-benchmark-case-spec-idea.md"/>
    <w:p>
      <w:pPr>
        <w:pStyle w:val="Heading1"/>
      </w:pPr>
      <w:r>
        <w:t xml:space="preserve">IKAM Benchmark Case Spec (idea.md)</w:t>
      </w:r>
    </w:p>
    <w:bookmarkStart w:id="20" w:name="identity"/>
    <w:p>
      <w:pPr>
        <w:pStyle w:val="Heading2"/>
      </w:pPr>
      <w:r>
        <w:t xml:space="preserve">Identity</w:t>
      </w:r>
    </w:p>
    <w:p>
      <w:pPr>
        <w:numPr>
          <w:ilvl w:val="0"/>
          <w:numId w:val="1001"/>
        </w:numPr>
        <w:pStyle w:val="Compact"/>
      </w:pPr>
      <w:r>
        <w:t xml:space="preserve">Case ID: l-construction-v01</w:t>
      </w:r>
    </w:p>
    <w:p>
      <w:pPr>
        <w:numPr>
          <w:ilvl w:val="0"/>
          <w:numId w:val="1001"/>
        </w:numPr>
        <w:pStyle w:val="Compact"/>
      </w:pPr>
      <w:r>
        <w:t xml:space="preserve">Business name: Ironwood Ridge Constructors</w:t>
      </w:r>
    </w:p>
    <w:p>
      <w:pPr>
        <w:numPr>
          <w:ilvl w:val="0"/>
          <w:numId w:val="1001"/>
        </w:numPr>
        <w:pStyle w:val="Compact"/>
      </w:pPr>
      <w:r>
        <w:t xml:space="preserve">Industry / domain: Construction (commercial GC + tenant improvements)</w:t>
      </w:r>
    </w:p>
    <w:p>
      <w:pPr>
        <w:numPr>
          <w:ilvl w:val="0"/>
          <w:numId w:val="1001"/>
        </w:numPr>
        <w:pStyle w:val="Compact"/>
      </w:pPr>
      <w:r>
        <w:t xml:space="preserve">Business model: project-based (GMP + fixed bid) + small service team</w:t>
      </w:r>
    </w:p>
    <w:p>
      <w:pPr>
        <w:numPr>
          <w:ilvl w:val="0"/>
          <w:numId w:val="1001"/>
        </w:numPr>
        <w:pStyle w:val="Compact"/>
      </w:pPr>
      <w:r>
        <w:t xml:space="preserve">Locations / operating region: Southwest US (AZ/NM), 2 offices</w:t>
      </w:r>
    </w:p>
    <w:p>
      <w:pPr>
        <w:numPr>
          <w:ilvl w:val="0"/>
          <w:numId w:val="1001"/>
        </w:numPr>
        <w:pStyle w:val="Compact"/>
      </w:pPr>
      <w:r>
        <w:t xml:space="preserve">Size tier: l</w:t>
      </w:r>
    </w:p>
    <w:p>
      <w:pPr>
        <w:numPr>
          <w:ilvl w:val="0"/>
          <w:numId w:val="1001"/>
        </w:numPr>
        <w:pStyle w:val="Compact"/>
      </w:pPr>
      <w:r>
        <w:t xml:space="preserve">Org maturity: established, but lots of project variance and spreadsheet reality</w:t>
      </w:r>
    </w:p>
    <w:bookmarkEnd w:id="20"/>
    <w:bookmarkStart w:id="21" w:name="high-level-description"/>
    <w:p>
      <w:pPr>
        <w:pStyle w:val="Heading2"/>
      </w:pPr>
      <w:r>
        <w:t xml:space="preserve">High-level description</w:t>
      </w:r>
    </w:p>
    <w:p>
      <w:pPr>
        <w:numPr>
          <w:ilvl w:val="0"/>
          <w:numId w:val="1002"/>
        </w:numPr>
        <w:pStyle w:val="Compact"/>
      </w:pPr>
      <w:r>
        <w:t xml:space="preserve">One-liner: A large-ish regional GC with many active jobs and predictable mess: schedule drift, CO confusion, and PM forecasts that don’t match accounting.</w:t>
      </w:r>
    </w:p>
    <w:bookmarkEnd w:id="21"/>
    <w:bookmarkStart w:id="22" w:name="operating-model"/>
    <w:p>
      <w:pPr>
        <w:pStyle w:val="Heading2"/>
      </w:pPr>
      <w:r>
        <w:t xml:space="preserve">Operating model</w:t>
      </w:r>
    </w:p>
    <w:p>
      <w:pPr>
        <w:numPr>
          <w:ilvl w:val="0"/>
          <w:numId w:val="1003"/>
        </w:numPr>
        <w:pStyle w:val="Compact"/>
      </w:pPr>
      <w:r>
        <w:t xml:space="preserve">Functions:</w:t>
      </w:r>
    </w:p>
    <w:p>
      <w:pPr>
        <w:numPr>
          <w:ilvl w:val="1"/>
          <w:numId w:val="1004"/>
        </w:numPr>
        <w:pStyle w:val="Compact"/>
      </w:pPr>
      <w:r>
        <w:t xml:space="preserve">Precon/estimating</w:t>
      </w:r>
    </w:p>
    <w:p>
      <w:pPr>
        <w:numPr>
          <w:ilvl w:val="1"/>
          <w:numId w:val="1004"/>
        </w:numPr>
        <w:pStyle w:val="Compact"/>
      </w:pPr>
      <w:r>
        <w:t xml:space="preserve">Operations (PMs + supers)</w:t>
      </w:r>
    </w:p>
    <w:p>
      <w:pPr>
        <w:numPr>
          <w:ilvl w:val="1"/>
          <w:numId w:val="1004"/>
        </w:numPr>
        <w:pStyle w:val="Compact"/>
      </w:pPr>
      <w:r>
        <w:t xml:space="preserve">Safety</w:t>
      </w:r>
    </w:p>
    <w:p>
      <w:pPr>
        <w:numPr>
          <w:ilvl w:val="1"/>
          <w:numId w:val="1004"/>
        </w:numPr>
        <w:pStyle w:val="Compact"/>
      </w:pPr>
      <w:r>
        <w:t xml:space="preserve">Accounting/WIP</w:t>
      </w:r>
    </w:p>
    <w:p>
      <w:pPr>
        <w:numPr>
          <w:ilvl w:val="1"/>
          <w:numId w:val="1004"/>
        </w:numPr>
        <w:pStyle w:val="Compact"/>
      </w:pPr>
      <w:r>
        <w:t xml:space="preserve">Procurement</w:t>
      </w:r>
    </w:p>
    <w:p>
      <w:pPr>
        <w:numPr>
          <w:ilvl w:val="1"/>
          <w:numId w:val="1004"/>
        </w:numPr>
        <w:pStyle w:val="Compact"/>
      </w:pPr>
      <w:r>
        <w:t xml:space="preserve">Legal/contracts (light)</w:t>
      </w:r>
    </w:p>
    <w:p>
      <w:pPr>
        <w:numPr>
          <w:ilvl w:val="0"/>
          <w:numId w:val="1003"/>
        </w:numPr>
        <w:pStyle w:val="Compact"/>
      </w:pPr>
      <w:r>
        <w:t xml:space="preserve">Key roles:</w:t>
      </w:r>
    </w:p>
    <w:p>
      <w:pPr>
        <w:numPr>
          <w:ilvl w:val="1"/>
          <w:numId w:val="1005"/>
        </w:numPr>
        <w:pStyle w:val="Compact"/>
      </w:pPr>
      <w:r>
        <w:t xml:space="preserve">Erin Caldwell — President</w:t>
      </w:r>
    </w:p>
    <w:p>
      <w:pPr>
        <w:numPr>
          <w:ilvl w:val="1"/>
          <w:numId w:val="1005"/>
        </w:numPr>
        <w:pStyle w:val="Compact"/>
      </w:pPr>
      <w:r>
        <w:t xml:space="preserve">Mateo Reyes — VP Operations</w:t>
      </w:r>
    </w:p>
    <w:p>
      <w:pPr>
        <w:numPr>
          <w:ilvl w:val="1"/>
          <w:numId w:val="1005"/>
        </w:numPr>
        <w:pStyle w:val="Compact"/>
      </w:pPr>
      <w:r>
        <w:t xml:space="preserve">Kira Olsen — Director of Precon</w:t>
      </w:r>
    </w:p>
    <w:p>
      <w:pPr>
        <w:numPr>
          <w:ilvl w:val="1"/>
          <w:numId w:val="1005"/>
        </w:numPr>
        <w:pStyle w:val="Compact"/>
      </w:pPr>
      <w:r>
        <w:t xml:space="preserve">Nolan Price — Controller</w:t>
      </w:r>
    </w:p>
    <w:p>
      <w:pPr>
        <w:numPr>
          <w:ilvl w:val="1"/>
          <w:numId w:val="1005"/>
        </w:numPr>
        <w:pStyle w:val="Compact"/>
      </w:pPr>
      <w:r>
        <w:t xml:space="preserve">Leah Kim — Safety Manager</w:t>
      </w:r>
    </w:p>
    <w:bookmarkEnd w:id="22"/>
    <w:bookmarkStart w:id="23" w:name="chaos-profile-new-pick-tracked"/>
    <w:p>
      <w:pPr>
        <w:pStyle w:val="Heading2"/>
      </w:pPr>
      <w:r>
        <w:t xml:space="preserve">Chaos profile (new pick; tracked)</w:t>
      </w:r>
    </w:p>
    <w:p>
      <w:pPr>
        <w:numPr>
          <w:ilvl w:val="0"/>
          <w:numId w:val="1006"/>
        </w:numPr>
        <w:pStyle w:val="Compact"/>
      </w:pPr>
      <w:r>
        <w:t xml:space="preserve">Overall chaos level (1–5):</w:t>
      </w:r>
      <w:r>
        <w:t xml:space="preserve"> </w:t>
      </w:r>
      <w:r>
        <w:rPr>
          <w:bCs/>
          <w:b/>
        </w:rPr>
        <w:t xml:space="preserve">4</w:t>
      </w:r>
    </w:p>
    <w:p>
      <w:pPr>
        <w:numPr>
          <w:ilvl w:val="0"/>
          <w:numId w:val="1006"/>
        </w:numPr>
        <w:pStyle w:val="Compact"/>
      </w:pPr>
      <w:r>
        <w:t xml:space="preserve">Rationale: many moving parts, but fewer systems than XL; still multiple truths.</w:t>
      </w:r>
    </w:p>
    <w:p>
      <w:pPr>
        <w:numPr>
          <w:ilvl w:val="0"/>
          <w:numId w:val="1006"/>
        </w:numPr>
        <w:pStyle w:val="Compact"/>
      </w:pPr>
      <w:r>
        <w:t xml:space="preserve">Where chaos lives:</w:t>
      </w:r>
    </w:p>
    <w:p>
      <w:pPr>
        <w:numPr>
          <w:ilvl w:val="1"/>
          <w:numId w:val="1007"/>
        </w:numPr>
        <w:pStyle w:val="Compact"/>
      </w:pPr>
      <w:r>
        <w:t xml:space="preserve">☒ schedule versions (owner vs internal)</w:t>
      </w:r>
    </w:p>
    <w:p>
      <w:pPr>
        <w:numPr>
          <w:ilvl w:val="1"/>
          <w:numId w:val="1007"/>
        </w:numPr>
        <w:pStyle w:val="Compact"/>
      </w:pPr>
      <w:r>
        <w:t xml:space="preserve">☒ CO totals (approved vs pending vs forecast)</w:t>
      </w:r>
    </w:p>
    <w:p>
      <w:pPr>
        <w:numPr>
          <w:ilvl w:val="1"/>
          <w:numId w:val="1007"/>
        </w:numPr>
        <w:pStyle w:val="Compact"/>
      </w:pPr>
      <w:r>
        <w:t xml:space="preserve">☒ job-cost forecast vs WIP</w:t>
      </w:r>
    </w:p>
    <w:p>
      <w:pPr>
        <w:numPr>
          <w:ilvl w:val="1"/>
          <w:numId w:val="1007"/>
        </w:numPr>
        <w:pStyle w:val="Compact"/>
      </w:pPr>
      <w:r>
        <w:t xml:space="preserve">☒ RFI/submittal tracking outside the main PM system</w:t>
      </w:r>
    </w:p>
    <w:bookmarkEnd w:id="23"/>
    <w:bookmarkStart w:id="24" w:name="intentional-contradictions"/>
    <w:p>
      <w:pPr>
        <w:pStyle w:val="Heading2"/>
      </w:pPr>
      <w:r>
        <w:t xml:space="preserve">Intentional contradictions</w:t>
      </w:r>
    </w:p>
    <w:p>
      <w:pPr>
        <w:numPr>
          <w:ilvl w:val="0"/>
          <w:numId w:val="1008"/>
        </w:numPr>
        <w:pStyle w:val="Compact"/>
      </w:pPr>
      <w:r>
        <w:t xml:space="preserve">Substantial Completion:</w:t>
      </w:r>
    </w:p>
    <w:p>
      <w:pPr>
        <w:numPr>
          <w:ilvl w:val="1"/>
          <w:numId w:val="1009"/>
        </w:numPr>
        <w:pStyle w:val="Compact"/>
      </w:pPr>
      <w:r>
        <w:t xml:space="preserve">Owner update email: 2026-10-18</w:t>
      </w:r>
    </w:p>
    <w:p>
      <w:pPr>
        <w:numPr>
          <w:ilvl w:val="1"/>
          <w:numId w:val="1009"/>
        </w:numPr>
        <w:pStyle w:val="Compact"/>
      </w:pPr>
      <w:r>
        <w:t xml:space="preserve">Internal schedule: 2026-11-05 (weather + inspections)</w:t>
      </w:r>
    </w:p>
    <w:p>
      <w:pPr>
        <w:numPr>
          <w:ilvl w:val="0"/>
          <w:numId w:val="1008"/>
        </w:numPr>
        <w:pStyle w:val="Compact"/>
      </w:pPr>
      <w:r>
        <w:t xml:space="preserve">Change Orders:</w:t>
      </w:r>
    </w:p>
    <w:p>
      <w:pPr>
        <w:numPr>
          <w:ilvl w:val="1"/>
          <w:numId w:val="1010"/>
        </w:numPr>
        <w:pStyle w:val="Compact"/>
      </w:pPr>
      <w:r>
        <w:t xml:space="preserve">CO log approved totals: $740k</w:t>
      </w:r>
    </w:p>
    <w:p>
      <w:pPr>
        <w:numPr>
          <w:ilvl w:val="1"/>
          <w:numId w:val="1010"/>
        </w:numPr>
        <w:pStyle w:val="Compact"/>
      </w:pPr>
      <w:r>
        <w:t xml:space="preserve">Exec summary says $1.05M (includes pending)</w:t>
      </w:r>
    </w:p>
    <w:p>
      <w:pPr>
        <w:numPr>
          <w:ilvl w:val="0"/>
          <w:numId w:val="1008"/>
        </w:numPr>
        <w:pStyle w:val="Compact"/>
      </w:pPr>
      <w:r>
        <w:t xml:space="preserve">Margin:</w:t>
      </w:r>
    </w:p>
    <w:p>
      <w:pPr>
        <w:numPr>
          <w:ilvl w:val="1"/>
          <w:numId w:val="1011"/>
        </w:numPr>
        <w:pStyle w:val="Compact"/>
      </w:pPr>
      <w:r>
        <w:t xml:space="preserve">PM forecast: 6.2%</w:t>
      </w:r>
    </w:p>
    <w:p>
      <w:pPr>
        <w:numPr>
          <w:ilvl w:val="1"/>
          <w:numId w:val="1011"/>
        </w:numPr>
        <w:pStyle w:val="Compact"/>
      </w:pPr>
      <w:r>
        <w:t xml:space="preserve">WIP report: 4.6%</w:t>
      </w:r>
    </w:p>
    <w:bookmarkEnd w:id="24"/>
    <w:bookmarkStart w:id="34" w:name="artifact-set"/>
    <w:p>
      <w:pPr>
        <w:pStyle w:val="Heading2"/>
      </w:pPr>
      <w:r>
        <w:t xml:space="preserve">Artifact set</w:t>
      </w:r>
    </w:p>
    <w:bookmarkStart w:id="25" w:name="strategy-identity"/>
    <w:p>
      <w:pPr>
        <w:pStyle w:val="Heading3"/>
      </w:pPr>
      <w:r>
        <w:t xml:space="preserve">Strategy + identity</w:t>
      </w:r>
    </w:p>
    <w:p>
      <w:pPr>
        <w:numPr>
          <w:ilvl w:val="0"/>
          <w:numId w:val="1012"/>
        </w:numPr>
        <w:pStyle w:val="Compact"/>
      </w:pPr>
      <w:r>
        <w:t xml:space="preserve">mission-vision-values.md</w:t>
      </w:r>
    </w:p>
    <w:p>
      <w:pPr>
        <w:numPr>
          <w:ilvl w:val="0"/>
          <w:numId w:val="1012"/>
        </w:numPr>
        <w:pStyle w:val="Compact"/>
      </w:pPr>
      <w:r>
        <w:t xml:space="preserve">brand-guide.md</w:t>
      </w:r>
    </w:p>
    <w:p>
      <w:pPr>
        <w:numPr>
          <w:ilvl w:val="0"/>
          <w:numId w:val="1012"/>
        </w:numPr>
        <w:pStyle w:val="Compact"/>
      </w:pPr>
      <w:r>
        <w:t xml:space="preserve">high-level-strategy-2026.md</w:t>
      </w:r>
    </w:p>
    <w:p>
      <w:pPr>
        <w:numPr>
          <w:ilvl w:val="0"/>
          <w:numId w:val="1012"/>
        </w:numPr>
        <w:pStyle w:val="Compact"/>
      </w:pPr>
      <w:r>
        <w:t xml:space="preserve">org-structure.json</w:t>
      </w:r>
    </w:p>
    <w:bookmarkEnd w:id="25"/>
    <w:bookmarkStart w:id="26" w:name="estimating-contracts"/>
    <w:p>
      <w:pPr>
        <w:pStyle w:val="Heading3"/>
      </w:pPr>
      <w:r>
        <w:t xml:space="preserve">Estimating + contracts</w:t>
      </w:r>
    </w:p>
    <w:p>
      <w:pPr>
        <w:numPr>
          <w:ilvl w:val="0"/>
          <w:numId w:val="1013"/>
        </w:numPr>
        <w:pStyle w:val="Compact"/>
      </w:pPr>
      <w:r>
        <w:t xml:space="preserve">company-capabilities-one-pager.pdf</w:t>
      </w:r>
    </w:p>
    <w:p>
      <w:pPr>
        <w:numPr>
          <w:ilvl w:val="0"/>
          <w:numId w:val="1013"/>
        </w:numPr>
        <w:pStyle w:val="Compact"/>
      </w:pPr>
      <w:r>
        <w:t xml:space="preserve">estimate-template.xlsx</w:t>
      </w:r>
    </w:p>
    <w:p>
      <w:pPr>
        <w:numPr>
          <w:ilvl w:val="0"/>
          <w:numId w:val="1013"/>
        </w:numPr>
        <w:pStyle w:val="Compact"/>
      </w:pPr>
      <w:r>
        <w:t xml:space="preserve">contract-summary-ownerletter.pdf</w:t>
      </w:r>
    </w:p>
    <w:bookmarkEnd w:id="26"/>
    <w:bookmarkStart w:id="27" w:name="delivery-primary-project"/>
    <w:p>
      <w:pPr>
        <w:pStyle w:val="Heading3"/>
      </w:pPr>
      <w:r>
        <w:t xml:space="preserve">Delivery (primary project)</w:t>
      </w:r>
    </w:p>
    <w:p>
      <w:pPr>
        <w:pStyle w:val="FirstParagraph"/>
      </w:pPr>
      <w:r>
        <w:t xml:space="preserve">Project: Desert Vista Medical Office (Job #DV-3291)</w:t>
      </w:r>
      <w:r>
        <w:t xml:space="preserve"> </w:t>
      </w:r>
      <w:r>
        <w:t xml:space="preserve">- project-plan-desert-vista.md</w:t>
      </w:r>
      <w:r>
        <w:t xml:space="preserve"> </w:t>
      </w:r>
      <w:r>
        <w:t xml:space="preserve">- master-schedule-desert-vista.xlsx</w:t>
      </w:r>
      <w:r>
        <w:t xml:space="preserve"> </w:t>
      </w:r>
      <w:r>
        <w:t xml:space="preserve">- owner-update-email-2026-09-12.md</w:t>
      </w:r>
      <w:r>
        <w:t xml:space="preserve"> </w:t>
      </w:r>
      <w:r>
        <w:t xml:space="preserve">- lookahead-schedule-desert-vista.xlsx</w:t>
      </w:r>
      <w:r>
        <w:t xml:space="preserve"> </w:t>
      </w:r>
      <w:r>
        <w:t xml:space="preserve">- rfi-log-desert-vista.xlsx</w:t>
      </w:r>
      <w:r>
        <w:t xml:space="preserve"> </w:t>
      </w:r>
      <w:r>
        <w:t xml:space="preserve">- submittal-log-desert-vista.xlsx</w:t>
      </w:r>
      <w:r>
        <w:t xml:space="preserve"> </w:t>
      </w:r>
      <w:r>
        <w:t xml:space="preserve">- change-order-log-desert-vista.xlsx</w:t>
      </w:r>
      <w:r>
        <w:t xml:space="preserve"> </w:t>
      </w:r>
      <w:r>
        <w:t xml:space="preserve">- meeting-notes-desert-vista-2026-09-06.md</w:t>
      </w:r>
      <w:r>
        <w:t xml:space="preserve"> </w:t>
      </w:r>
      <w:r>
        <w:t xml:space="preserve">- meeting-notes-desert-vista-2026-10-04.md</w:t>
      </w:r>
      <w:r>
        <w:t xml:space="preserve"> </w:t>
      </w:r>
      <w:r>
        <w:t xml:space="preserve">- exec-summary-email-2026-10-05.md</w:t>
      </w:r>
    </w:p>
    <w:bookmarkEnd w:id="27"/>
    <w:bookmarkStart w:id="28" w:name="finance"/>
    <w:p>
      <w:pPr>
        <w:pStyle w:val="Heading3"/>
      </w:pPr>
      <w:r>
        <w:t xml:space="preserve">Finance</w:t>
      </w:r>
    </w:p>
    <w:p>
      <w:pPr>
        <w:numPr>
          <w:ilvl w:val="0"/>
          <w:numId w:val="1014"/>
        </w:numPr>
        <w:pStyle w:val="Compact"/>
      </w:pPr>
      <w:r>
        <w:t xml:space="preserve">job-costing-desert-vista.xlsx</w:t>
      </w:r>
    </w:p>
    <w:p>
      <w:pPr>
        <w:numPr>
          <w:ilvl w:val="0"/>
          <w:numId w:val="1014"/>
        </w:numPr>
        <w:pStyle w:val="Compact"/>
      </w:pPr>
      <w:r>
        <w:t xml:space="preserve">wip-report-2026-09.xlsx</w:t>
      </w:r>
    </w:p>
    <w:p>
      <w:pPr>
        <w:numPr>
          <w:ilvl w:val="0"/>
          <w:numId w:val="1014"/>
        </w:numPr>
        <w:pStyle w:val="Compact"/>
      </w:pPr>
      <w:r>
        <w:t xml:space="preserve">accounts-receivable-2026-09.xlsx</w:t>
      </w:r>
    </w:p>
    <w:p>
      <w:pPr>
        <w:numPr>
          <w:ilvl w:val="0"/>
          <w:numId w:val="1014"/>
        </w:numPr>
        <w:pStyle w:val="Compact"/>
      </w:pPr>
      <w:r>
        <w:t xml:space="preserve">quarterly-revenue-history-2024-2025.xlsx</w:t>
      </w:r>
    </w:p>
    <w:p>
      <w:pPr>
        <w:numPr>
          <w:ilvl w:val="0"/>
          <w:numId w:val="1014"/>
        </w:numPr>
        <w:pStyle w:val="Compact"/>
      </w:pPr>
      <w:r>
        <w:t xml:space="preserve">projected-revenue-2026.xlsx</w:t>
      </w:r>
    </w:p>
    <w:p>
      <w:pPr>
        <w:numPr>
          <w:ilvl w:val="0"/>
          <w:numId w:val="1014"/>
        </w:numPr>
        <w:pStyle w:val="Compact"/>
      </w:pPr>
      <w:r>
        <w:t xml:space="preserve">kpi-definitions.json</w:t>
      </w:r>
    </w:p>
    <w:bookmarkEnd w:id="28"/>
    <w:bookmarkStart w:id="29" w:name="safety-quality"/>
    <w:p>
      <w:pPr>
        <w:pStyle w:val="Heading3"/>
      </w:pPr>
      <w:r>
        <w:t xml:space="preserve">Safety + quality</w:t>
      </w:r>
    </w:p>
    <w:p>
      <w:pPr>
        <w:numPr>
          <w:ilvl w:val="0"/>
          <w:numId w:val="1015"/>
        </w:numPr>
        <w:pStyle w:val="Compact"/>
      </w:pPr>
      <w:r>
        <w:t xml:space="preserve">safety-walk-template.md</w:t>
      </w:r>
    </w:p>
    <w:p>
      <w:pPr>
        <w:numPr>
          <w:ilvl w:val="0"/>
          <w:numId w:val="1015"/>
        </w:numPr>
        <w:pStyle w:val="Compact"/>
      </w:pPr>
      <w:r>
        <w:t xml:space="preserve">safety-incident-log-2026.xlsx</w:t>
      </w:r>
    </w:p>
    <w:p>
      <w:pPr>
        <w:numPr>
          <w:ilvl w:val="0"/>
          <w:numId w:val="1015"/>
        </w:numPr>
        <w:pStyle w:val="Compact"/>
      </w:pPr>
      <w:r>
        <w:t xml:space="preserve">qaqc-punchlist-template.xlsx</w:t>
      </w:r>
    </w:p>
    <w:bookmarkEnd w:id="29"/>
    <w:bookmarkStart w:id="30" w:name="templates"/>
    <w:p>
      <w:pPr>
        <w:pStyle w:val="Heading3"/>
      </w:pPr>
      <w:r>
        <w:t xml:space="preserve">Templates</w:t>
      </w:r>
    </w:p>
    <w:p>
      <w:pPr>
        <w:numPr>
          <w:ilvl w:val="0"/>
          <w:numId w:val="1016"/>
        </w:numPr>
        <w:pStyle w:val="Compact"/>
      </w:pPr>
      <w:r>
        <w:t xml:space="preserve">rfi-template.md</w:t>
      </w:r>
    </w:p>
    <w:p>
      <w:pPr>
        <w:numPr>
          <w:ilvl w:val="0"/>
          <w:numId w:val="1016"/>
        </w:numPr>
        <w:pStyle w:val="Compact"/>
      </w:pPr>
      <w:r>
        <w:t xml:space="preserve">subcontractor-evaluation-template.md</w:t>
      </w:r>
    </w:p>
    <w:p>
      <w:pPr>
        <w:numPr>
          <w:ilvl w:val="0"/>
          <w:numId w:val="1016"/>
        </w:numPr>
        <w:pStyle w:val="Compact"/>
      </w:pPr>
      <w:r>
        <w:t xml:space="preserve">owner-change-request-form.json</w:t>
      </w:r>
    </w:p>
    <w:bookmarkEnd w:id="30"/>
    <w:bookmarkStart w:id="31" w:name="word-documents-.docx"/>
    <w:p>
      <w:pPr>
        <w:pStyle w:val="Heading3"/>
      </w:pPr>
      <w:r>
        <w:t xml:space="preserve">Word documents (.docx)</w:t>
      </w:r>
    </w:p>
    <w:p>
      <w:pPr>
        <w:numPr>
          <w:ilvl w:val="0"/>
          <w:numId w:val="1017"/>
        </w:numPr>
        <w:pStyle w:val="Compact"/>
      </w:pPr>
      <w:r>
        <w:t xml:space="preserve">milestone-report-2026-02-20.docx</w:t>
      </w:r>
    </w:p>
    <w:bookmarkEnd w:id="31"/>
    <w:bookmarkStart w:id="32" w:name="images-mixed-generated"/>
    <w:p>
      <w:pPr>
        <w:pStyle w:val="Heading3"/>
      </w:pPr>
      <w:r>
        <w:t xml:space="preserve">Images (mixed; generated)</w:t>
      </w:r>
    </w:p>
    <w:p>
      <w:pPr>
        <w:pStyle w:val="FirstParagraph"/>
      </w:pPr>
      <w:r>
        <w:t xml:space="preserve">Documentation:</w:t>
      </w:r>
      <w:r>
        <w:t xml:space="preserve"> </w:t>
      </w:r>
      <w:r>
        <w:t xml:space="preserve">- assets/images/README.md</w:t>
      </w:r>
    </w:p>
    <w:p>
      <w:pPr>
        <w:pStyle w:val="BodyText"/>
      </w:pPr>
      <w:r>
        <w:t xml:space="preserve">Folders:</w:t>
      </w:r>
      <w:r>
        <w:t xml:space="preserve"> </w:t>
      </w:r>
      <w:r>
        <w:t xml:space="preserve">- assets/images/logos/</w:t>
      </w:r>
      <w:r>
        <w:t xml:space="preserve"> </w:t>
      </w:r>
      <w:r>
        <w:t xml:space="preserve">- assets/images/people/</w:t>
      </w:r>
      <w:r>
        <w:t xml:space="preserve"> </w:t>
      </w:r>
      <w:r>
        <w:t xml:space="preserve">- assets/images/site/</w:t>
      </w:r>
      <w:r>
        <w:t xml:space="preserve"> </w:t>
      </w:r>
      <w:r>
        <w:t xml:space="preserve">- assets/images/diagrams/</w:t>
      </w:r>
      <w:r>
        <w:t xml:space="preserve"> </w:t>
      </w:r>
      <w:r>
        <w:t xml:space="preserve">- assets/images/social/</w:t>
      </w:r>
    </w:p>
    <w:p>
      <w:pPr>
        <w:pStyle w:val="BodyText"/>
      </w:pPr>
      <w:r>
        <w:t xml:space="preserve">Metadata:</w:t>
      </w:r>
      <w:r>
        <w:t xml:space="preserve"> </w:t>
      </w:r>
      <w:r>
        <w:t xml:space="preserve">- assets/images/prompts.jsonl</w:t>
      </w:r>
    </w:p>
    <w:p>
      <w:pPr>
        <w:pStyle w:val="BodyText"/>
      </w:pPr>
      <w:r>
        <w:t xml:space="preserve">Targets (exact):</w:t>
      </w:r>
      <w:r>
        <w:t xml:space="preserve"> </w:t>
      </w:r>
      <w:r>
        <w:t xml:space="preserve">- logos: 8</w:t>
      </w:r>
      <w:r>
        <w:t xml:space="preserve"> </w:t>
      </w:r>
      <w:r>
        <w:t xml:space="preserve">- people: 18</w:t>
      </w:r>
      <w:r>
        <w:t xml:space="preserve"> </w:t>
      </w:r>
      <w:r>
        <w:t xml:space="preserve">- site: 26</w:t>
      </w:r>
      <w:r>
        <w:t xml:space="preserve"> </w:t>
      </w:r>
      <w:r>
        <w:t xml:space="preserve">- diagrams: 16</w:t>
      </w:r>
      <w:r>
        <w:t xml:space="preserve"> </w:t>
      </w:r>
      <w:r>
        <w:t xml:space="preserve">- social: 8</w:t>
      </w:r>
    </w:p>
    <w:bookmarkEnd w:id="32"/>
    <w:bookmarkStart w:id="33" w:name="word-documents-.docx-1"/>
    <w:p>
      <w:pPr>
        <w:pStyle w:val="Heading3"/>
      </w:pPr>
      <w:r>
        <w:t xml:space="preserve">Word documents (.docx)</w:t>
      </w:r>
    </w:p>
    <w:p>
      <w:pPr>
        <w:numPr>
          <w:ilvl w:val="0"/>
          <w:numId w:val="1018"/>
        </w:numPr>
        <w:pStyle w:val="Compact"/>
      </w:pPr>
      <w:r>
        <w:t xml:space="preserve">milestone-report-2026-02-20.docx</w:t>
      </w:r>
    </w:p>
    <w:bookmarkEnd w:id="33"/>
    <w:bookmarkEnd w:id="34"/>
    <w:bookmarkStart w:id="35" w:name="timeline-of-significant-events"/>
    <w:p>
      <w:pPr>
        <w:pStyle w:val="Heading2"/>
      </w:pPr>
      <w:r>
        <w:t xml:space="preserve">Timeline of significant events</w:t>
      </w:r>
    </w:p>
    <w:p>
      <w:pPr>
        <w:numPr>
          <w:ilvl w:val="0"/>
          <w:numId w:val="1019"/>
        </w:numPr>
        <w:pStyle w:val="Compact"/>
      </w:pPr>
      <w:r>
        <w:t xml:space="preserve">2025-07: Expanded into TI work; more parallel jobs.</w:t>
      </w:r>
    </w:p>
    <w:p>
      <w:pPr>
        <w:numPr>
          <w:ilvl w:val="0"/>
          <w:numId w:val="1019"/>
        </w:numPr>
        <w:pStyle w:val="Compact"/>
      </w:pPr>
      <w:r>
        <w:t xml:space="preserve">2026-08: Desert Vista long-lead MEP equipment slips.</w:t>
      </w:r>
    </w:p>
    <w:p>
      <w:pPr>
        <w:numPr>
          <w:ilvl w:val="0"/>
          <w:numId w:val="1019"/>
        </w:numPr>
        <w:pStyle w:val="Compact"/>
      </w:pPr>
      <w:r>
        <w:t xml:space="preserve">2026-09: Owner requests earlier substantial completion.</w:t>
      </w:r>
    </w:p>
    <w:p>
      <w:pPr>
        <w:numPr>
          <w:ilvl w:val="0"/>
          <w:numId w:val="1019"/>
        </w:numPr>
        <w:pStyle w:val="Compact"/>
      </w:pPr>
      <w:r>
        <w:t xml:space="preserve">2026-10: CO totals and margin questioned in exec review.</w:t>
      </w:r>
    </w:p>
    <w:bookmarkEnd w:id="35"/>
    <w:bookmarkStart w:id="36" w:name="benchmark-goals-ikam"/>
    <w:p>
      <w:pPr>
        <w:pStyle w:val="Heading2"/>
      </w:pPr>
      <w:r>
        <w:t xml:space="preserve">Benchmark goals (IKAM)</w:t>
      </w:r>
    </w:p>
    <w:p>
      <w:pPr>
        <w:numPr>
          <w:ilvl w:val="0"/>
          <w:numId w:val="1020"/>
        </w:numPr>
        <w:pStyle w:val="Compact"/>
      </w:pPr>
      <w:r>
        <w:t xml:space="preserve">Queries:</w:t>
      </w:r>
    </w:p>
    <w:p>
      <w:pPr>
        <w:numPr>
          <w:ilvl w:val="1"/>
          <w:numId w:val="1021"/>
        </w:numPr>
        <w:pStyle w:val="Compact"/>
      </w:pPr>
      <w:r>
        <w:t xml:space="preserve">“</w:t>
      </w:r>
      <w:r>
        <w:t xml:space="preserve">What’s the latest substantial completion date and why do sources differ?</w:t>
      </w:r>
      <w:r>
        <w:t xml:space="preserve">”</w:t>
      </w:r>
    </w:p>
    <w:p>
      <w:pPr>
        <w:numPr>
          <w:ilvl w:val="1"/>
          <w:numId w:val="1021"/>
        </w:numPr>
        <w:pStyle w:val="Compact"/>
      </w:pPr>
      <w:r>
        <w:t xml:space="preserve">“</w:t>
      </w:r>
      <w:r>
        <w:t xml:space="preserve">Approved vs pending CO totals — what’s the real number?</w:t>
      </w:r>
      <w:r>
        <w:t xml:space="preserve">”</w:t>
      </w:r>
    </w:p>
    <w:p>
      <w:pPr>
        <w:numPr>
          <w:ilvl w:val="1"/>
          <w:numId w:val="1021"/>
        </w:numPr>
        <w:pStyle w:val="Compact"/>
      </w:pPr>
      <w:r>
        <w:t xml:space="preserve">“</w:t>
      </w:r>
      <w:r>
        <w:t xml:space="preserve">Reconcile PM forecast margin vs accounting WIP.</w:t>
      </w:r>
      <w:r>
        <w:t xml:space="preserve">”</w:t>
      </w:r>
    </w:p>
    <w:p>
      <w:pPr>
        <w:numPr>
          <w:ilvl w:val="1"/>
          <w:numId w:val="1021"/>
        </w:numPr>
        <w:pStyle w:val="Compact"/>
      </w:pPr>
      <w:r>
        <w:t xml:space="preserve">“</w:t>
      </w:r>
      <w:r>
        <w:t xml:space="preserve">Top open RFIs/submittals and owners.</w:t>
      </w:r>
      <w:r>
        <w:t xml:space="preserve">”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2026-10-20T05:52:57Z</dcterms:created>
  <dcterms:modified xsi:type="dcterms:W3CDTF">2026-10-20T05:52:57Z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