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ikam-benchmark-case-spec-idea.md"/>
    <w:p>
      <w:pPr>
        <w:pStyle w:val="Heading1"/>
      </w:pPr>
      <w:r>
        <w:t xml:space="preserve">IKAM Benchmark Case Spec (idea.md)</w:t>
      </w:r>
    </w:p>
    <w:bookmarkStart w:id="20" w:name="identity"/>
    <w:p>
      <w:pPr>
        <w:pStyle w:val="Heading2"/>
      </w:pPr>
      <w:r>
        <w:t xml:space="preserve">Identity</w:t>
      </w:r>
    </w:p>
    <w:p>
      <w:pPr>
        <w:numPr>
          <w:ilvl w:val="0"/>
          <w:numId w:val="1001"/>
        </w:numPr>
        <w:pStyle w:val="Compact"/>
      </w:pPr>
      <w:r>
        <w:t xml:space="preserve">Case ID: l-manufacturing-v01</w:t>
      </w:r>
    </w:p>
    <w:p>
      <w:pPr>
        <w:numPr>
          <w:ilvl w:val="0"/>
          <w:numId w:val="1001"/>
        </w:numPr>
        <w:pStyle w:val="Compact"/>
      </w:pPr>
      <w:r>
        <w:t xml:space="preserve">Business name: Cascadia Fasteners &amp; Forming (CFF)</w:t>
      </w:r>
    </w:p>
    <w:p>
      <w:pPr>
        <w:numPr>
          <w:ilvl w:val="0"/>
          <w:numId w:val="1001"/>
        </w:numPr>
        <w:pStyle w:val="Compact"/>
      </w:pPr>
      <w:r>
        <w:t xml:space="preserve">Industry / domain: Manufacturing (metal fasteners + small formed components)</w:t>
      </w:r>
    </w:p>
    <w:p>
      <w:pPr>
        <w:numPr>
          <w:ilvl w:val="0"/>
          <w:numId w:val="1001"/>
        </w:numPr>
        <w:pStyle w:val="Compact"/>
      </w:pPr>
      <w:r>
        <w:t xml:space="preserve">Business model: B2B supply (contract manufacturing + catalog SKUs)</w:t>
      </w:r>
    </w:p>
    <w:p>
      <w:pPr>
        <w:numPr>
          <w:ilvl w:val="0"/>
          <w:numId w:val="1001"/>
        </w:numPr>
        <w:pStyle w:val="Compact"/>
      </w:pPr>
      <w:r>
        <w:t xml:space="preserve">Locations / operating region: Tacoma, WA (main plant) + 3PL warehouse (Kent, WA)</w:t>
      </w:r>
    </w:p>
    <w:p>
      <w:pPr>
        <w:numPr>
          <w:ilvl w:val="0"/>
          <w:numId w:val="1001"/>
        </w:numPr>
        <w:pStyle w:val="Compact"/>
      </w:pPr>
      <w:r>
        <w:t xml:space="preserve">Size tier: l</w:t>
      </w:r>
    </w:p>
    <w:p>
      <w:pPr>
        <w:numPr>
          <w:ilvl w:val="0"/>
          <w:numId w:val="1001"/>
        </w:numPr>
        <w:pStyle w:val="Compact"/>
      </w:pPr>
      <w:r>
        <w:t xml:space="preserve">Org maturity: process-driven (ISO-ish instincts), but paperwork drifts</w:t>
      </w:r>
    </w:p>
    <w:bookmarkEnd w:id="20"/>
    <w:bookmarkStart w:id="21" w:name="high-level-description"/>
    <w:p>
      <w:pPr>
        <w:pStyle w:val="Heading2"/>
      </w:pPr>
      <w:r>
        <w:t xml:space="preserve">High-level description</w:t>
      </w:r>
    </w:p>
    <w:p>
      <w:pPr>
        <w:numPr>
          <w:ilvl w:val="0"/>
          <w:numId w:val="1002"/>
        </w:numPr>
        <w:pStyle w:val="Compact"/>
      </w:pPr>
      <w:r>
        <w:t xml:space="preserve">One-liner: A regional manufacturer producing standard and custom fasteners/components for construction, HVAC, and light industrial customers.</w:t>
      </w:r>
    </w:p>
    <w:p>
      <w:pPr>
        <w:numPr>
          <w:ilvl w:val="0"/>
          <w:numId w:val="1002"/>
        </w:numPr>
        <w:pStyle w:val="Compact"/>
      </w:pPr>
      <w:r>
        <w:t xml:space="preserve">What they sell:</w:t>
      </w:r>
    </w:p>
    <w:p>
      <w:pPr>
        <w:numPr>
          <w:ilvl w:val="1"/>
          <w:numId w:val="1003"/>
        </w:numPr>
        <w:pStyle w:val="Compact"/>
      </w:pPr>
      <w:r>
        <w:t xml:space="preserve">Standard SKUs (bolts, brackets, clips)</w:t>
      </w:r>
    </w:p>
    <w:p>
      <w:pPr>
        <w:numPr>
          <w:ilvl w:val="1"/>
          <w:numId w:val="1003"/>
        </w:numPr>
        <w:pStyle w:val="Compact"/>
      </w:pPr>
      <w:r>
        <w:t xml:space="preserve">Custom runs (small formed parts)</w:t>
      </w:r>
    </w:p>
    <w:p>
      <w:pPr>
        <w:numPr>
          <w:ilvl w:val="1"/>
          <w:numId w:val="1003"/>
        </w:numPr>
        <w:pStyle w:val="Compact"/>
      </w:pPr>
      <w:r>
        <w:t xml:space="preserve">Kitting/packaging for distributors</w:t>
      </w:r>
    </w:p>
    <w:p>
      <w:pPr>
        <w:numPr>
          <w:ilvl w:val="0"/>
          <w:numId w:val="1002"/>
        </w:numPr>
        <w:pStyle w:val="Compact"/>
      </w:pPr>
      <w:r>
        <w:t xml:space="preserve">Target customers:</w:t>
      </w:r>
    </w:p>
    <w:p>
      <w:pPr>
        <w:numPr>
          <w:ilvl w:val="1"/>
          <w:numId w:val="1004"/>
        </w:numPr>
        <w:pStyle w:val="Compact"/>
      </w:pPr>
      <w:r>
        <w:t xml:space="preserve">Distributors</w:t>
      </w:r>
    </w:p>
    <w:p>
      <w:pPr>
        <w:numPr>
          <w:ilvl w:val="1"/>
          <w:numId w:val="1004"/>
        </w:numPr>
        <w:pStyle w:val="Compact"/>
      </w:pPr>
      <w:r>
        <w:t xml:space="preserve">Construction supply</w:t>
      </w:r>
    </w:p>
    <w:p>
      <w:pPr>
        <w:numPr>
          <w:ilvl w:val="1"/>
          <w:numId w:val="1004"/>
        </w:numPr>
        <w:pStyle w:val="Compact"/>
      </w:pPr>
      <w:r>
        <w:t xml:space="preserve">OEMs (HVAC, equipment)</w:t>
      </w:r>
    </w:p>
    <w:p>
      <w:pPr>
        <w:numPr>
          <w:ilvl w:val="0"/>
          <w:numId w:val="1002"/>
        </w:numPr>
        <w:pStyle w:val="Compact"/>
      </w:pPr>
      <w:r>
        <w:t xml:space="preserve">Differentiators:</w:t>
      </w:r>
    </w:p>
    <w:p>
      <w:pPr>
        <w:numPr>
          <w:ilvl w:val="1"/>
          <w:numId w:val="1005"/>
        </w:numPr>
        <w:pStyle w:val="Compact"/>
      </w:pPr>
      <w:r>
        <w:t xml:space="preserve">Short lead times for custom runs</w:t>
      </w:r>
    </w:p>
    <w:p>
      <w:pPr>
        <w:numPr>
          <w:ilvl w:val="1"/>
          <w:numId w:val="1005"/>
        </w:numPr>
        <w:pStyle w:val="Compact"/>
      </w:pPr>
      <w:r>
        <w:t xml:space="preserve">Practical engineering support</w:t>
      </w:r>
    </w:p>
    <w:p>
      <w:pPr>
        <w:numPr>
          <w:ilvl w:val="1"/>
          <w:numId w:val="1005"/>
        </w:numPr>
        <w:pStyle w:val="Compact"/>
      </w:pPr>
      <w:r>
        <w:t xml:space="preserve">Reliable documentation (in theory)</w:t>
      </w:r>
    </w:p>
    <w:bookmarkEnd w:id="21"/>
    <w:bookmarkStart w:id="22" w:name="operating-model"/>
    <w:p>
      <w:pPr>
        <w:pStyle w:val="Heading2"/>
      </w:pPr>
      <w:r>
        <w:t xml:space="preserve">Operating model</w:t>
      </w:r>
    </w:p>
    <w:p>
      <w:pPr>
        <w:numPr>
          <w:ilvl w:val="0"/>
          <w:numId w:val="1006"/>
        </w:numPr>
        <w:pStyle w:val="Compact"/>
      </w:pPr>
      <w:r>
        <w:t xml:space="preserve">Functions:</w:t>
      </w:r>
    </w:p>
    <w:p>
      <w:pPr>
        <w:numPr>
          <w:ilvl w:val="1"/>
          <w:numId w:val="1007"/>
        </w:numPr>
        <w:pStyle w:val="Compact"/>
      </w:pPr>
      <w:r>
        <w:t xml:space="preserve">Plant ops (stamping/forming)</w:t>
      </w:r>
    </w:p>
    <w:p>
      <w:pPr>
        <w:numPr>
          <w:ilvl w:val="1"/>
          <w:numId w:val="1007"/>
        </w:numPr>
        <w:pStyle w:val="Compact"/>
      </w:pPr>
      <w:r>
        <w:t xml:space="preserve">QA</w:t>
      </w:r>
    </w:p>
    <w:p>
      <w:pPr>
        <w:numPr>
          <w:ilvl w:val="1"/>
          <w:numId w:val="1007"/>
        </w:numPr>
        <w:pStyle w:val="Compact"/>
      </w:pPr>
      <w:r>
        <w:t xml:space="preserve">Procurement</w:t>
      </w:r>
    </w:p>
    <w:p>
      <w:pPr>
        <w:numPr>
          <w:ilvl w:val="1"/>
          <w:numId w:val="1007"/>
        </w:numPr>
        <w:pStyle w:val="Compact"/>
      </w:pPr>
      <w:r>
        <w:t xml:space="preserve">Sales/CS</w:t>
      </w:r>
    </w:p>
    <w:p>
      <w:pPr>
        <w:numPr>
          <w:ilvl w:val="1"/>
          <w:numId w:val="1007"/>
        </w:numPr>
        <w:pStyle w:val="Compact"/>
      </w:pPr>
      <w:r>
        <w:t xml:space="preserve">Finance</w:t>
      </w:r>
    </w:p>
    <w:p>
      <w:pPr>
        <w:numPr>
          <w:ilvl w:val="1"/>
          <w:numId w:val="1007"/>
        </w:numPr>
        <w:pStyle w:val="Compact"/>
      </w:pPr>
      <w:r>
        <w:t xml:space="preserve">Engineering (light)</w:t>
      </w:r>
    </w:p>
    <w:p>
      <w:pPr>
        <w:numPr>
          <w:ilvl w:val="0"/>
          <w:numId w:val="1006"/>
        </w:numPr>
        <w:pStyle w:val="Compact"/>
      </w:pPr>
      <w:r>
        <w:t xml:space="preserve">Key roles (named people + titles):</w:t>
      </w:r>
    </w:p>
    <w:p>
      <w:pPr>
        <w:numPr>
          <w:ilvl w:val="1"/>
          <w:numId w:val="1008"/>
        </w:numPr>
        <w:pStyle w:val="Compact"/>
      </w:pPr>
      <w:r>
        <w:t xml:space="preserve">Dana Whitaker — GM</w:t>
      </w:r>
    </w:p>
    <w:p>
      <w:pPr>
        <w:numPr>
          <w:ilvl w:val="1"/>
          <w:numId w:val="1008"/>
        </w:numPr>
        <w:pStyle w:val="Compact"/>
      </w:pPr>
      <w:r>
        <w:t xml:space="preserve">Luis Ortega — Plant Manager</w:t>
      </w:r>
    </w:p>
    <w:p>
      <w:pPr>
        <w:numPr>
          <w:ilvl w:val="1"/>
          <w:numId w:val="1008"/>
        </w:numPr>
        <w:pStyle w:val="Compact"/>
      </w:pPr>
      <w:r>
        <w:t xml:space="preserve">Anika Patel — QA Manager</w:t>
      </w:r>
    </w:p>
    <w:p>
      <w:pPr>
        <w:numPr>
          <w:ilvl w:val="1"/>
          <w:numId w:val="1008"/>
        </w:numPr>
        <w:pStyle w:val="Compact"/>
      </w:pPr>
      <w:r>
        <w:t xml:space="preserve">Samir Khan — Procurement Lead</w:t>
      </w:r>
    </w:p>
    <w:p>
      <w:pPr>
        <w:numPr>
          <w:ilvl w:val="1"/>
          <w:numId w:val="1008"/>
        </w:numPr>
        <w:pStyle w:val="Compact"/>
      </w:pPr>
      <w:r>
        <w:t xml:space="preserve">Renee Brooks — Finance Controller</w:t>
      </w:r>
    </w:p>
    <w:p>
      <w:pPr>
        <w:numPr>
          <w:ilvl w:val="1"/>
          <w:numId w:val="1008"/>
        </w:numPr>
        <w:pStyle w:val="Compact"/>
      </w:pPr>
      <w:r>
        <w:t xml:space="preserve">Jun Park — Sales Director</w:t>
      </w:r>
    </w:p>
    <w:bookmarkEnd w:id="22"/>
    <w:bookmarkStart w:id="23" w:name="chaos-profile-new-pick-tracked"/>
    <w:p>
      <w:pPr>
        <w:pStyle w:val="Heading2"/>
      </w:pPr>
      <w:r>
        <w:t xml:space="preserve">Chaos profile (new pick; tracked)</w:t>
      </w:r>
    </w:p>
    <w:p>
      <w:pPr>
        <w:numPr>
          <w:ilvl w:val="0"/>
          <w:numId w:val="1009"/>
        </w:numPr>
        <w:pStyle w:val="Compact"/>
      </w:pPr>
      <w:r>
        <w:t xml:space="preserve">Overall chaos level (1–5):</w:t>
      </w:r>
      <w:r>
        <w:t xml:space="preserve"> </w:t>
      </w:r>
      <w:r>
        <w:rPr>
          <w:bCs/>
          <w:b/>
        </w:rPr>
        <w:t xml:space="preserve">2</w:t>
      </w:r>
    </w:p>
    <w:p>
      <w:pPr>
        <w:numPr>
          <w:ilvl w:val="0"/>
          <w:numId w:val="1009"/>
        </w:numPr>
        <w:pStyle w:val="Compact"/>
      </w:pPr>
      <w:r>
        <w:t xml:space="preserve">Rationale: most processes exist and are followed, but cross-system reconciliation is imperfect.</w:t>
      </w:r>
    </w:p>
    <w:p>
      <w:pPr>
        <w:numPr>
          <w:ilvl w:val="0"/>
          <w:numId w:val="1009"/>
        </w:numPr>
        <w:pStyle w:val="Compact"/>
      </w:pPr>
      <w:r>
        <w:t xml:space="preserve">Where chaos lives:</w:t>
      </w:r>
    </w:p>
    <w:p>
      <w:pPr>
        <w:numPr>
          <w:ilvl w:val="1"/>
          <w:numId w:val="1010"/>
        </w:numPr>
        <w:pStyle w:val="Compact"/>
      </w:pPr>
      <w:r>
        <w:t xml:space="preserve">☒ conflicting metrics (ERP vs spreadsheet rollups)</w:t>
      </w:r>
    </w:p>
    <w:p>
      <w:pPr>
        <w:numPr>
          <w:ilvl w:val="1"/>
          <w:numId w:val="1010"/>
        </w:numPr>
        <w:pStyle w:val="Compact"/>
      </w:pPr>
      <w:r>
        <w:t xml:space="preserve">☒ versioning drift (SOP revisions not propagated)</w:t>
      </w:r>
    </w:p>
    <w:p>
      <w:pPr>
        <w:numPr>
          <w:ilvl w:val="1"/>
          <w:numId w:val="1010"/>
        </w:numPr>
        <w:pStyle w:val="Compact"/>
      </w:pPr>
      <w:r>
        <w:t xml:space="preserve">☐ naming conventions (mostly consistent)</w:t>
      </w:r>
    </w:p>
    <w:p>
      <w:pPr>
        <w:numPr>
          <w:ilvl w:val="1"/>
          <w:numId w:val="1010"/>
        </w:numPr>
        <w:pStyle w:val="Compact"/>
      </w:pPr>
      <w:r>
        <w:t xml:space="preserve">☐ missing documents (rare)</w:t>
      </w:r>
    </w:p>
    <w:p>
      <w:pPr>
        <w:numPr>
          <w:ilvl w:val="1"/>
          <w:numId w:val="1010"/>
        </w:numPr>
        <w:pStyle w:val="Compact"/>
      </w:pPr>
      <w:r>
        <w:t xml:space="preserve">☒ shadow spreadsheets (inventory adjustments / expedite tracker)</w:t>
      </w:r>
    </w:p>
    <w:p>
      <w:pPr>
        <w:numPr>
          <w:ilvl w:val="1"/>
          <w:numId w:val="1010"/>
        </w:numPr>
        <w:pStyle w:val="Compact"/>
      </w:pPr>
      <w:r>
        <w:t xml:space="preserve">☐ messy meeting notes (generally structured)</w:t>
      </w:r>
    </w:p>
    <w:bookmarkEnd w:id="23"/>
    <w:bookmarkStart w:id="24" w:name="X1a3da640dbb0ab7c499416f367de850e704ea82"/>
    <w:p>
      <w:pPr>
        <w:pStyle w:val="Heading2"/>
      </w:pPr>
      <w:r>
        <w:t xml:space="preserve">Intentional contradictions (smaller than chaos=4 case, but real)</w:t>
      </w:r>
    </w:p>
    <w:p>
      <w:pPr>
        <w:numPr>
          <w:ilvl w:val="0"/>
          <w:numId w:val="1011"/>
        </w:numPr>
        <w:pStyle w:val="Compact"/>
      </w:pPr>
      <w:r>
        <w:t xml:space="preserve">Inventory valuation:</w:t>
      </w:r>
    </w:p>
    <w:p>
      <w:pPr>
        <w:numPr>
          <w:ilvl w:val="1"/>
          <w:numId w:val="1012"/>
        </w:numPr>
        <w:pStyle w:val="Compact"/>
      </w:pPr>
      <w:r>
        <w:t xml:space="preserve">Finance sheet uses standard cost</w:t>
      </w:r>
    </w:p>
    <w:p>
      <w:pPr>
        <w:numPr>
          <w:ilvl w:val="1"/>
          <w:numId w:val="1012"/>
        </w:numPr>
        <w:pStyle w:val="Compact"/>
      </w:pPr>
      <w:r>
        <w:t xml:space="preserve">Ops adjustment log uses last purchase price for some SKUs</w:t>
      </w:r>
    </w:p>
    <w:p>
      <w:pPr>
        <w:numPr>
          <w:ilvl w:val="0"/>
          <w:numId w:val="1011"/>
        </w:numPr>
        <w:pStyle w:val="Compact"/>
      </w:pPr>
      <w:r>
        <w:t xml:space="preserve">On-time delivery (OTD):</w:t>
      </w:r>
    </w:p>
    <w:p>
      <w:pPr>
        <w:numPr>
          <w:ilvl w:val="1"/>
          <w:numId w:val="1013"/>
        </w:numPr>
        <w:pStyle w:val="Compact"/>
      </w:pPr>
      <w:r>
        <w:t xml:space="preserve">Customer scorecard shows 96%</w:t>
      </w:r>
    </w:p>
    <w:p>
      <w:pPr>
        <w:numPr>
          <w:ilvl w:val="1"/>
          <w:numId w:val="1013"/>
        </w:numPr>
        <w:pStyle w:val="Compact"/>
      </w:pPr>
      <w:r>
        <w:t xml:space="preserve">Internal dashboard shows 92% (different definition re: partial shipments)</w:t>
      </w:r>
    </w:p>
    <w:p>
      <w:pPr>
        <w:numPr>
          <w:ilvl w:val="0"/>
          <w:numId w:val="1011"/>
        </w:numPr>
        <w:pStyle w:val="Compact"/>
      </w:pPr>
      <w:r>
        <w:t xml:space="preserve">Scrap rate:</w:t>
      </w:r>
    </w:p>
    <w:p>
      <w:pPr>
        <w:numPr>
          <w:ilvl w:val="1"/>
          <w:numId w:val="1014"/>
        </w:numPr>
        <w:pStyle w:val="Compact"/>
      </w:pPr>
      <w:r>
        <w:t xml:space="preserve">QA report excludes rework</w:t>
      </w:r>
    </w:p>
    <w:p>
      <w:pPr>
        <w:numPr>
          <w:ilvl w:val="1"/>
          <w:numId w:val="1014"/>
        </w:numPr>
        <w:pStyle w:val="Compact"/>
      </w:pPr>
      <w:r>
        <w:t xml:space="preserve">Ops report includes rework as scrap</w:t>
      </w:r>
    </w:p>
    <w:bookmarkEnd w:id="24"/>
    <w:bookmarkStart w:id="33" w:name="artifact-set-what-documents-should-exist"/>
    <w:p>
      <w:pPr>
        <w:pStyle w:val="Heading2"/>
      </w:pPr>
      <w:r>
        <w:t xml:space="preserve">Artifact set (what documents should exist)</w:t>
      </w:r>
    </w:p>
    <w:p>
      <w:pPr>
        <w:pStyle w:val="FirstParagraph"/>
      </w:pPr>
      <w:r>
        <w:t xml:space="preserve">Mix of Markdown, JSON, XLSX, PPTX, and PDF.</w:t>
      </w:r>
    </w:p>
    <w:bookmarkStart w:id="25" w:name="strategy-identity"/>
    <w:p>
      <w:pPr>
        <w:pStyle w:val="Heading3"/>
      </w:pPr>
      <w:r>
        <w:t xml:space="preserve">Strategy + identity</w:t>
      </w:r>
    </w:p>
    <w:p>
      <w:pPr>
        <w:numPr>
          <w:ilvl w:val="0"/>
          <w:numId w:val="1015"/>
        </w:numPr>
        <w:pStyle w:val="Compact"/>
      </w:pPr>
      <w:r>
        <w:t xml:space="preserve">mission-vision-values.md</w:t>
      </w:r>
    </w:p>
    <w:p>
      <w:pPr>
        <w:numPr>
          <w:ilvl w:val="0"/>
          <w:numId w:val="1015"/>
        </w:numPr>
        <w:pStyle w:val="Compact"/>
      </w:pPr>
      <w:r>
        <w:t xml:space="preserve">brand-guide.md (tone + palette + slide guidance)</w:t>
      </w:r>
    </w:p>
    <w:p>
      <w:pPr>
        <w:numPr>
          <w:ilvl w:val="0"/>
          <w:numId w:val="1015"/>
        </w:numPr>
        <w:pStyle w:val="Compact"/>
      </w:pPr>
      <w:r>
        <w:t xml:space="preserve">high-level-strategy-2026.md</w:t>
      </w:r>
    </w:p>
    <w:p>
      <w:pPr>
        <w:numPr>
          <w:ilvl w:val="0"/>
          <w:numId w:val="1015"/>
        </w:numPr>
        <w:pStyle w:val="Compact"/>
      </w:pPr>
      <w:r>
        <w:t xml:space="preserve">product-catalog-overview.md</w:t>
      </w:r>
    </w:p>
    <w:bookmarkEnd w:id="25"/>
    <w:bookmarkStart w:id="26" w:name="sales-customer"/>
    <w:p>
      <w:pPr>
        <w:pStyle w:val="Heading3"/>
      </w:pPr>
      <w:r>
        <w:t xml:space="preserve">Sales + customer</w:t>
      </w:r>
    </w:p>
    <w:p>
      <w:pPr>
        <w:numPr>
          <w:ilvl w:val="0"/>
          <w:numId w:val="1016"/>
        </w:numPr>
        <w:pStyle w:val="Compact"/>
      </w:pPr>
      <w:r>
        <w:t xml:space="preserve">marketing-pitch-deck.pptx</w:t>
      </w:r>
    </w:p>
    <w:p>
      <w:pPr>
        <w:numPr>
          <w:ilvl w:val="0"/>
          <w:numId w:val="1016"/>
        </w:numPr>
        <w:pStyle w:val="Compact"/>
      </w:pPr>
      <w:r>
        <w:t xml:space="preserve">customer-scorecard-2025-q4.pdf</w:t>
      </w:r>
    </w:p>
    <w:p>
      <w:pPr>
        <w:numPr>
          <w:ilvl w:val="0"/>
          <w:numId w:val="1016"/>
        </w:numPr>
        <w:pStyle w:val="Compact"/>
      </w:pPr>
      <w:r>
        <w:t xml:space="preserve">top-customers.json</w:t>
      </w:r>
    </w:p>
    <w:p>
      <w:pPr>
        <w:numPr>
          <w:ilvl w:val="0"/>
          <w:numId w:val="1016"/>
        </w:numPr>
        <w:pStyle w:val="Compact"/>
      </w:pPr>
      <w:r>
        <w:t xml:space="preserve">price-list-2026-q1.xlsx</w:t>
      </w:r>
    </w:p>
    <w:bookmarkEnd w:id="26"/>
    <w:bookmarkStart w:id="27" w:name="finance"/>
    <w:p>
      <w:pPr>
        <w:pStyle w:val="Heading3"/>
      </w:pPr>
      <w:r>
        <w:t xml:space="preserve">Finance</w:t>
      </w:r>
    </w:p>
    <w:p>
      <w:pPr>
        <w:numPr>
          <w:ilvl w:val="0"/>
          <w:numId w:val="1017"/>
        </w:numPr>
        <w:pStyle w:val="Compact"/>
      </w:pPr>
      <w:r>
        <w:t xml:space="preserve">quarterly-revenue-history-2024-2025.xlsx</w:t>
      </w:r>
    </w:p>
    <w:p>
      <w:pPr>
        <w:numPr>
          <w:ilvl w:val="0"/>
          <w:numId w:val="1017"/>
        </w:numPr>
        <w:pStyle w:val="Compact"/>
      </w:pPr>
      <w:r>
        <w:t xml:space="preserve">projected-revenue-2026.xlsx</w:t>
      </w:r>
    </w:p>
    <w:p>
      <w:pPr>
        <w:numPr>
          <w:ilvl w:val="0"/>
          <w:numId w:val="1017"/>
        </w:numPr>
        <w:pStyle w:val="Compact"/>
      </w:pPr>
      <w:r>
        <w:t xml:space="preserve">inventory-valuation-2025-12.xlsx</w:t>
      </w:r>
    </w:p>
    <w:p>
      <w:pPr>
        <w:numPr>
          <w:ilvl w:val="0"/>
          <w:numId w:val="1017"/>
        </w:numPr>
        <w:pStyle w:val="Compact"/>
      </w:pPr>
      <w:r>
        <w:t xml:space="preserve">capex-plan-2026.xlsx</w:t>
      </w:r>
    </w:p>
    <w:p>
      <w:pPr>
        <w:numPr>
          <w:ilvl w:val="0"/>
          <w:numId w:val="1017"/>
        </w:numPr>
        <w:pStyle w:val="Compact"/>
      </w:pPr>
      <w:r>
        <w:t xml:space="preserve">kpi-definitions.json</w:t>
      </w:r>
    </w:p>
    <w:bookmarkEnd w:id="27"/>
    <w:bookmarkStart w:id="28" w:name="ops-qa"/>
    <w:p>
      <w:pPr>
        <w:pStyle w:val="Heading3"/>
      </w:pPr>
      <w:r>
        <w:t xml:space="preserve">Ops + QA</w:t>
      </w:r>
    </w:p>
    <w:p>
      <w:pPr>
        <w:numPr>
          <w:ilvl w:val="0"/>
          <w:numId w:val="1018"/>
        </w:numPr>
        <w:pStyle w:val="Compact"/>
      </w:pPr>
      <w:r>
        <w:t xml:space="preserve">production-plan-2026-h1.xlsx</w:t>
      </w:r>
    </w:p>
    <w:p>
      <w:pPr>
        <w:numPr>
          <w:ilvl w:val="0"/>
          <w:numId w:val="1018"/>
        </w:numPr>
        <w:pStyle w:val="Compact"/>
      </w:pPr>
      <w:r>
        <w:t xml:space="preserve">qa-incidents-log-2025.xlsx</w:t>
      </w:r>
    </w:p>
    <w:p>
      <w:pPr>
        <w:numPr>
          <w:ilvl w:val="0"/>
          <w:numId w:val="1018"/>
        </w:numPr>
        <w:pStyle w:val="Compact"/>
      </w:pPr>
      <w:r>
        <w:t xml:space="preserve">sop-press-line-setup-v3.md</w:t>
      </w:r>
    </w:p>
    <w:p>
      <w:pPr>
        <w:numPr>
          <w:ilvl w:val="0"/>
          <w:numId w:val="1018"/>
        </w:numPr>
        <w:pStyle w:val="Compact"/>
      </w:pPr>
      <w:r>
        <w:t xml:space="preserve">sop-press-line-setup-v4.md (updated but not fully adopted)</w:t>
      </w:r>
    </w:p>
    <w:p>
      <w:pPr>
        <w:numPr>
          <w:ilvl w:val="0"/>
          <w:numId w:val="1018"/>
        </w:numPr>
        <w:pStyle w:val="Compact"/>
      </w:pPr>
      <w:r>
        <w:t xml:space="preserve">vendor-list.json</w:t>
      </w:r>
    </w:p>
    <w:bookmarkEnd w:id="28"/>
    <w:bookmarkStart w:id="29" w:name="meetings-planning"/>
    <w:p>
      <w:pPr>
        <w:pStyle w:val="Heading3"/>
      </w:pPr>
      <w:r>
        <w:t xml:space="preserve">Meetings + planning</w:t>
      </w:r>
    </w:p>
    <w:p>
      <w:pPr>
        <w:numPr>
          <w:ilvl w:val="0"/>
          <w:numId w:val="1019"/>
        </w:numPr>
        <w:pStyle w:val="Compact"/>
      </w:pPr>
      <w:r>
        <w:t xml:space="preserve">weekly-ops-review-2025-12-03.md</w:t>
      </w:r>
    </w:p>
    <w:p>
      <w:pPr>
        <w:numPr>
          <w:ilvl w:val="0"/>
          <w:numId w:val="1019"/>
        </w:numPr>
        <w:pStyle w:val="Compact"/>
      </w:pPr>
      <w:r>
        <w:t xml:space="preserve">weekly-ops-review-2026-01-14.md</w:t>
      </w:r>
    </w:p>
    <w:p>
      <w:pPr>
        <w:numPr>
          <w:ilvl w:val="0"/>
          <w:numId w:val="1019"/>
        </w:numPr>
        <w:pStyle w:val="Compact"/>
      </w:pPr>
      <w:r>
        <w:t xml:space="preserve">voice-note-transcript-2026-01-22.md</w:t>
      </w:r>
    </w:p>
    <w:bookmarkEnd w:id="29"/>
    <w:bookmarkStart w:id="30" w:name="evaluation-templates"/>
    <w:p>
      <w:pPr>
        <w:pStyle w:val="Heading3"/>
      </w:pPr>
      <w:r>
        <w:t xml:space="preserve">Evaluation templates</w:t>
      </w:r>
    </w:p>
    <w:p>
      <w:pPr>
        <w:numPr>
          <w:ilvl w:val="0"/>
          <w:numId w:val="1020"/>
        </w:numPr>
        <w:pStyle w:val="Compact"/>
      </w:pPr>
      <w:r>
        <w:t xml:space="preserve">supplier-evaluation-template.md</w:t>
      </w:r>
    </w:p>
    <w:p>
      <w:pPr>
        <w:numPr>
          <w:ilvl w:val="0"/>
          <w:numId w:val="1020"/>
        </w:numPr>
        <w:pStyle w:val="Compact"/>
      </w:pPr>
      <w:r>
        <w:t xml:space="preserve">nonconformance-report-template.md</w:t>
      </w:r>
    </w:p>
    <w:p>
      <w:pPr>
        <w:numPr>
          <w:ilvl w:val="0"/>
          <w:numId w:val="1020"/>
        </w:numPr>
        <w:pStyle w:val="Compact"/>
      </w:pPr>
      <w:r>
        <w:t xml:space="preserve">expedite-request-form.json</w:t>
      </w:r>
    </w:p>
    <w:bookmarkEnd w:id="30"/>
    <w:bookmarkStart w:id="31" w:name="word-documents-.docx"/>
    <w:p>
      <w:pPr>
        <w:pStyle w:val="Heading3"/>
      </w:pPr>
      <w:r>
        <w:t xml:space="preserve">Word documents (.docx)</w:t>
      </w:r>
    </w:p>
    <w:p>
      <w:pPr>
        <w:numPr>
          <w:ilvl w:val="0"/>
          <w:numId w:val="1021"/>
        </w:numPr>
        <w:pStyle w:val="Compact"/>
      </w:pPr>
      <w:r>
        <w:t xml:space="preserve">production-summary-2026-01.docx</w:t>
      </w:r>
    </w:p>
    <w:bookmarkEnd w:id="31"/>
    <w:bookmarkStart w:id="32" w:name="images-mixed-generated"/>
    <w:p>
      <w:pPr>
        <w:pStyle w:val="Heading3"/>
      </w:pPr>
      <w:r>
        <w:t xml:space="preserve">Images (mixed; generated)</w:t>
      </w:r>
    </w:p>
    <w:p>
      <w:pPr>
        <w:pStyle w:val="FirstParagraph"/>
      </w:pPr>
      <w:r>
        <w:t xml:space="preserve">Documentation:</w:t>
      </w:r>
      <w:r>
        <w:t xml:space="preserve"> </w:t>
      </w:r>
      <w:r>
        <w:t xml:space="preserve">- assets/images/README.md</w:t>
      </w:r>
    </w:p>
    <w:p>
      <w:pPr>
        <w:pStyle w:val="BodyText"/>
      </w:pPr>
      <w:r>
        <w:t xml:space="preserve">Folders:</w:t>
      </w:r>
      <w:r>
        <w:t xml:space="preserve"> </w:t>
      </w:r>
      <w:r>
        <w:t xml:space="preserve">- assets/images/logos/</w:t>
      </w:r>
      <w:r>
        <w:t xml:space="preserve"> </w:t>
      </w:r>
      <w:r>
        <w:t xml:space="preserve">- assets/images/people/</w:t>
      </w:r>
      <w:r>
        <w:t xml:space="preserve"> </w:t>
      </w:r>
      <w:r>
        <w:t xml:space="preserve">- assets/images/facility/</w:t>
      </w:r>
      <w:r>
        <w:t xml:space="preserve"> </w:t>
      </w:r>
      <w:r>
        <w:t xml:space="preserve">- assets/images/products/</w:t>
      </w:r>
      <w:r>
        <w:t xml:space="preserve"> </w:t>
      </w:r>
      <w:r>
        <w:t xml:space="preserve">- assets/images/diagrams/</w:t>
      </w:r>
      <w:r>
        <w:t xml:space="preserve"> </w:t>
      </w:r>
      <w:r>
        <w:t xml:space="preserve">- assets/images/social/</w:t>
      </w:r>
    </w:p>
    <w:p>
      <w:pPr>
        <w:pStyle w:val="BodyText"/>
      </w:pPr>
      <w:r>
        <w:t xml:space="preserve">Metadata:</w:t>
      </w:r>
      <w:r>
        <w:t xml:space="preserve"> </w:t>
      </w:r>
      <w:r>
        <w:t xml:space="preserve">- assets/images/prompts.jsonl</w:t>
      </w:r>
    </w:p>
    <w:p>
      <w:pPr>
        <w:pStyle w:val="BodyText"/>
      </w:pPr>
      <w:r>
        <w:t xml:space="preserve">Targets (exact for this case):</w:t>
      </w:r>
      <w:r>
        <w:t xml:space="preserve"> </w:t>
      </w:r>
      <w:r>
        <w:t xml:space="preserve">- logos: 5</w:t>
      </w:r>
      <w:r>
        <w:t xml:space="preserve"> </w:t>
      </w:r>
      <w:r>
        <w:t xml:space="preserve">- people: 15</w:t>
      </w:r>
      <w:r>
        <w:t xml:space="preserve"> </w:t>
      </w:r>
      <w:r>
        <w:t xml:space="preserve">- facility: 10</w:t>
      </w:r>
      <w:r>
        <w:t xml:space="preserve"> </w:t>
      </w:r>
      <w:r>
        <w:t xml:space="preserve">- products: 25</w:t>
      </w:r>
      <w:r>
        <w:t xml:space="preserve"> </w:t>
      </w:r>
      <w:r>
        <w:t xml:space="preserve">- diagrams: 15</w:t>
      </w:r>
      <w:r>
        <w:t xml:space="preserve"> </w:t>
      </w:r>
      <w:r>
        <w:t xml:space="preserve">- social: 10</w:t>
      </w:r>
    </w:p>
    <w:bookmarkEnd w:id="32"/>
    <w:bookmarkEnd w:id="33"/>
    <w:bookmarkStart w:id="35" w:name="entity-glossary-kg-grounding"/>
    <w:p>
      <w:pPr>
        <w:pStyle w:val="Heading2"/>
      </w:pPr>
      <w:r>
        <w:t xml:space="preserve">Entity glossary (KG grounding)</w:t>
      </w:r>
    </w:p>
    <w:p>
      <w:pPr>
        <w:numPr>
          <w:ilvl w:val="0"/>
          <w:numId w:val="1022"/>
        </w:numPr>
        <w:pStyle w:val="Compact"/>
      </w:pPr>
      <w:r>
        <w:t xml:space="preserve">People: Dana Whitaker, Luis Ortega, Anika Patel, Samir Khan, Renee Brooks, Jun Park</w:t>
      </w:r>
    </w:p>
    <w:p>
      <w:pPr>
        <w:numPr>
          <w:ilvl w:val="0"/>
          <w:numId w:val="1022"/>
        </w:numPr>
        <w:pStyle w:val="Compact"/>
      </w:pPr>
      <w:r>
        <w:t xml:space="preserve">Sites: Tacoma Plant, Kent 3PL</w:t>
      </w:r>
    </w:p>
    <w:p>
      <w:pPr>
        <w:numPr>
          <w:ilvl w:val="0"/>
          <w:numId w:val="1022"/>
        </w:numPr>
        <w:pStyle w:val="Compact"/>
      </w:pPr>
      <w:r>
        <w:t xml:space="preserve">Machines: Press Line 2, Press Line 4, Tumbler A</w:t>
      </w:r>
    </w:p>
    <w:p>
      <w:pPr>
        <w:numPr>
          <w:ilvl w:val="0"/>
          <w:numId w:val="1022"/>
        </w:numPr>
        <w:pStyle w:val="Compact"/>
      </w:pPr>
      <w:r>
        <w:t xml:space="preserve">SKUs: BOLT-M8-30, BRKT-L-02, CLIP-HVAC-07, (plus 10–15 more)</w:t>
      </w:r>
    </w:p>
    <w:p>
      <w:pPr>
        <w:numPr>
          <w:ilvl w:val="0"/>
          <w:numId w:val="1022"/>
        </w:numPr>
        <w:pStyle w:val="Compact"/>
      </w:pPr>
      <w:r>
        <w:t xml:space="preserve">Vendors: steel coil suppliers, plating vendor, packaging vendor</w:t>
      </w:r>
    </w:p>
    <w:p>
      <w:pPr>
        <w:numPr>
          <w:ilvl w:val="0"/>
          <w:numId w:val="1022"/>
        </w:numPr>
        <w:pStyle w:val="Compact"/>
      </w:pPr>
      <w:r>
        <w:t xml:space="preserve">Customers: 8–12 named accounts (distributors + OEMs)</w:t>
      </w:r>
    </w:p>
    <w:p>
      <w:pPr>
        <w:numPr>
          <w:ilvl w:val="0"/>
          <w:numId w:val="1022"/>
        </w:numPr>
        <w:pStyle w:val="Compact"/>
      </w:pPr>
      <w:r>
        <w:t xml:space="preserve">KPIs: OTD, scrap rate, rework rate, inventory turns, gross margin</w:t>
      </w:r>
    </w:p>
    <w:bookmarkStart w:id="34" w:name="word-documents-.docx-1"/>
    <w:p>
      <w:pPr>
        <w:pStyle w:val="Heading3"/>
      </w:pPr>
      <w:r>
        <w:t xml:space="preserve">Word documents (.docx)</w:t>
      </w:r>
    </w:p>
    <w:p>
      <w:pPr>
        <w:numPr>
          <w:ilvl w:val="0"/>
          <w:numId w:val="1023"/>
        </w:numPr>
        <w:pStyle w:val="Compact"/>
      </w:pPr>
      <w:r>
        <w:t xml:space="preserve">production-summary-2026-01.docx</w:t>
      </w:r>
    </w:p>
    <w:bookmarkEnd w:id="34"/>
    <w:bookmarkEnd w:id="35"/>
    <w:bookmarkStart w:id="36" w:name="timeline-of-significant-events"/>
    <w:p>
      <w:pPr>
        <w:pStyle w:val="Heading2"/>
      </w:pPr>
      <w:r>
        <w:t xml:space="preserve">Timeline of significant events</w:t>
      </w:r>
    </w:p>
    <w:p>
      <w:pPr>
        <w:numPr>
          <w:ilvl w:val="0"/>
          <w:numId w:val="1024"/>
        </w:numPr>
        <w:pStyle w:val="Compact"/>
      </w:pPr>
      <w:r>
        <w:t xml:space="preserve">2024-05: GM change (Dana appointed).</w:t>
      </w:r>
    </w:p>
    <w:p>
      <w:pPr>
        <w:numPr>
          <w:ilvl w:val="0"/>
          <w:numId w:val="1024"/>
        </w:numPr>
        <w:pStyle w:val="Compact"/>
      </w:pPr>
      <w:r>
        <w:t xml:space="preserve">2024-11: New plating vendor onboarded; early quality issue.</w:t>
      </w:r>
    </w:p>
    <w:p>
      <w:pPr>
        <w:numPr>
          <w:ilvl w:val="0"/>
          <w:numId w:val="1024"/>
        </w:numPr>
        <w:pStyle w:val="Compact"/>
      </w:pPr>
      <w:r>
        <w:t xml:space="preserve">2025-04: Press Line 4 added (capacity increase).</w:t>
      </w:r>
    </w:p>
    <w:p>
      <w:pPr>
        <w:numPr>
          <w:ilvl w:val="0"/>
          <w:numId w:val="1024"/>
        </w:numPr>
        <w:pStyle w:val="Compact"/>
      </w:pPr>
      <w:r>
        <w:t xml:space="preserve">2025-09: Customer complaint spike about delayed partial shipments (definition dispute begins).</w:t>
      </w:r>
    </w:p>
    <w:p>
      <w:pPr>
        <w:numPr>
          <w:ilvl w:val="0"/>
          <w:numId w:val="1024"/>
        </w:numPr>
        <w:pStyle w:val="Compact"/>
      </w:pPr>
      <w:r>
        <w:t xml:space="preserve">2025-12: Year-end inventory adjustments done in spreadsheet; finance disagrees on valuation method.</w:t>
      </w:r>
    </w:p>
    <w:p>
      <w:pPr>
        <w:numPr>
          <w:ilvl w:val="0"/>
          <w:numId w:val="1024"/>
        </w:numPr>
        <w:pStyle w:val="Compact"/>
      </w:pPr>
      <w:r>
        <w:t xml:space="preserve">2026-01: SOP v4 drafted for press setup but floor still using v3.</w:t>
      </w:r>
    </w:p>
    <w:p>
      <w:pPr>
        <w:numPr>
          <w:ilvl w:val="0"/>
          <w:numId w:val="1024"/>
        </w:numPr>
        <w:pStyle w:val="Compact"/>
      </w:pPr>
      <w:r>
        <w:t xml:space="preserve">2026-02: Capex request for QA measurement equipment.</w:t>
      </w:r>
    </w:p>
    <w:bookmarkEnd w:id="36"/>
    <w:bookmarkStart w:id="37" w:name="benchmark-goals-ikam"/>
    <w:p>
      <w:pPr>
        <w:pStyle w:val="Heading2"/>
      </w:pPr>
      <w:r>
        <w:t xml:space="preserve">Benchmark goals (IKAM)</w:t>
      </w:r>
    </w:p>
    <w:p>
      <w:pPr>
        <w:numPr>
          <w:ilvl w:val="0"/>
          <w:numId w:val="1025"/>
        </w:numPr>
        <w:pStyle w:val="Compact"/>
      </w:pPr>
      <w:r>
        <w:t xml:space="preserve">Queries:</w:t>
      </w:r>
    </w:p>
    <w:p>
      <w:pPr>
        <w:numPr>
          <w:ilvl w:val="1"/>
          <w:numId w:val="1026"/>
        </w:numPr>
        <w:pStyle w:val="Compact"/>
      </w:pPr>
      <w:r>
        <w:t xml:space="preserve">“</w:t>
      </w:r>
      <w:r>
        <w:t xml:space="preserve">What is the current SOP for press line setup, and which version is actually used?</w:t>
      </w:r>
      <w:r>
        <w:t xml:space="preserve">”</w:t>
      </w:r>
    </w:p>
    <w:p>
      <w:pPr>
        <w:numPr>
          <w:ilvl w:val="1"/>
          <w:numId w:val="1026"/>
        </w:numPr>
        <w:pStyle w:val="Compact"/>
      </w:pPr>
      <w:r>
        <w:t xml:space="preserve">“</w:t>
      </w:r>
      <w:r>
        <w:t xml:space="preserve">Why do OTD metrics disagree (96% vs 92%)?</w:t>
      </w:r>
      <w:r>
        <w:t xml:space="preserve">”</w:t>
      </w:r>
    </w:p>
    <w:p>
      <w:pPr>
        <w:numPr>
          <w:ilvl w:val="1"/>
          <w:numId w:val="1026"/>
        </w:numPr>
        <w:pStyle w:val="Compact"/>
      </w:pPr>
      <w:r>
        <w:t xml:space="preserve">“</w:t>
      </w:r>
      <w:r>
        <w:t xml:space="preserve">What vendors are highest risk and why?</w:t>
      </w:r>
      <w:r>
        <w:t xml:space="preserve">”</w:t>
      </w:r>
    </w:p>
    <w:p>
      <w:pPr>
        <w:numPr>
          <w:ilvl w:val="1"/>
          <w:numId w:val="1026"/>
        </w:numPr>
        <w:pStyle w:val="Compact"/>
      </w:pPr>
      <w:r>
        <w:t xml:space="preserve">“</w:t>
      </w:r>
      <w:r>
        <w:t xml:space="preserve">Reconcile inventory valuation differences.</w:t>
      </w:r>
      <w:r>
        <w:t xml:space="preserve">”</w:t>
      </w:r>
    </w:p>
    <w:p>
      <w:pPr>
        <w:numPr>
          <w:ilvl w:val="0"/>
          <w:numId w:val="1025"/>
        </w:numPr>
        <w:pStyle w:val="Compact"/>
      </w:pPr>
      <w:r>
        <w:t xml:space="preserve">Ambiguities to resolve/flag:</w:t>
      </w:r>
    </w:p>
    <w:p>
      <w:pPr>
        <w:numPr>
          <w:ilvl w:val="1"/>
          <w:numId w:val="1027"/>
        </w:numPr>
        <w:pStyle w:val="Compact"/>
      </w:pPr>
      <w:r>
        <w:t xml:space="preserve">definitions (OTD, scrap)</w:t>
      </w:r>
    </w:p>
    <w:p>
      <w:pPr>
        <w:numPr>
          <w:ilvl w:val="1"/>
          <w:numId w:val="1027"/>
        </w:numPr>
        <w:pStyle w:val="Compact"/>
      </w:pPr>
      <w:r>
        <w:t xml:space="preserve">SOP version adoption vs publication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2026-10-20T05:52:57Z</dcterms:created>
  <dcterms:modified xsi:type="dcterms:W3CDTF">2026-10-20T05:52:57Z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