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m-consulting-v01</w:t>
      </w:r>
    </w:p>
    <w:p>
      <w:pPr>
        <w:numPr>
          <w:ilvl w:val="0"/>
          <w:numId w:val="1001"/>
        </w:numPr>
        <w:pStyle w:val="Compact"/>
      </w:pPr>
      <w:r>
        <w:t xml:space="preserve">Business name: Northlake Advisory Group (NAG)</w:t>
      </w:r>
    </w:p>
    <w:p>
      <w:pPr>
        <w:numPr>
          <w:ilvl w:val="0"/>
          <w:numId w:val="1001"/>
        </w:numPr>
        <w:pStyle w:val="Compact"/>
      </w:pPr>
      <w:r>
        <w:t xml:space="preserve">Industry / domain: Consulting (operations + finance transformation for mid-market firms)</w:t>
      </w:r>
    </w:p>
    <w:p>
      <w:pPr>
        <w:numPr>
          <w:ilvl w:val="0"/>
          <w:numId w:val="1001"/>
        </w:numPr>
        <w:pStyle w:val="Compact"/>
      </w:pPr>
      <w:r>
        <w:t xml:space="preserve">Business model: Services (retainers + fixed-scope projects)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Seattle, WA + remote (US)</w:t>
      </w:r>
    </w:p>
    <w:p>
      <w:pPr>
        <w:numPr>
          <w:ilvl w:val="0"/>
          <w:numId w:val="1001"/>
        </w:numPr>
        <w:pStyle w:val="Compact"/>
      </w:pPr>
      <w:r>
        <w:t xml:space="preserve">Size tier: m</w:t>
      </w:r>
    </w:p>
    <w:p>
      <w:pPr>
        <w:numPr>
          <w:ilvl w:val="0"/>
          <w:numId w:val="1001"/>
        </w:numPr>
        <w:pStyle w:val="Compact"/>
      </w:pPr>
      <w:r>
        <w:t xml:space="preserve">Org maturity: process-emerging (some templates, uneven adoption)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mid-sized consulting firm helping mid-market companies fix operational bottlenecks, reporting, and cost structure.</w:t>
      </w:r>
    </w:p>
    <w:p>
      <w:pPr>
        <w:numPr>
          <w:ilvl w:val="0"/>
          <w:numId w:val="1002"/>
        </w:numPr>
        <w:pStyle w:val="Compact"/>
      </w:pPr>
      <w:r>
        <w:t xml:space="preserve">What they deliver:</w:t>
      </w:r>
    </w:p>
    <w:p>
      <w:pPr>
        <w:numPr>
          <w:ilvl w:val="1"/>
          <w:numId w:val="1003"/>
        </w:numPr>
        <w:pStyle w:val="Compact"/>
      </w:pPr>
      <w:r>
        <w:t xml:space="preserve">Diagnostic engagements (2–4 weeks)</w:t>
      </w:r>
    </w:p>
    <w:p>
      <w:pPr>
        <w:numPr>
          <w:ilvl w:val="1"/>
          <w:numId w:val="1003"/>
        </w:numPr>
        <w:pStyle w:val="Compact"/>
      </w:pPr>
      <w:r>
        <w:t xml:space="preserve">90-day transformation sprints</w:t>
      </w:r>
    </w:p>
    <w:p>
      <w:pPr>
        <w:numPr>
          <w:ilvl w:val="1"/>
          <w:numId w:val="1003"/>
        </w:numPr>
        <w:pStyle w:val="Compact"/>
      </w:pPr>
      <w:r>
        <w:t xml:space="preserve">Ongoing advisory retainers</w:t>
      </w:r>
    </w:p>
    <w:p>
      <w:pPr>
        <w:numPr>
          <w:ilvl w:val="0"/>
          <w:numId w:val="1002"/>
        </w:numPr>
        <w:pStyle w:val="Compact"/>
      </w:pPr>
      <w:r>
        <w:t xml:space="preserve">Target customers:</w:t>
      </w:r>
    </w:p>
    <w:p>
      <w:pPr>
        <w:numPr>
          <w:ilvl w:val="1"/>
          <w:numId w:val="1004"/>
        </w:numPr>
        <w:pStyle w:val="Compact"/>
      </w:pPr>
      <w:r>
        <w:t xml:space="preserve">Manufacturing, logistics, healthcare services (mid-market)</w:t>
      </w:r>
    </w:p>
    <w:p>
      <w:pPr>
        <w:numPr>
          <w:ilvl w:val="0"/>
          <w:numId w:val="1002"/>
        </w:numPr>
        <w:pStyle w:val="Compact"/>
      </w:pPr>
      <w:r>
        <w:t xml:space="preserve">Differentiators:</w:t>
      </w:r>
    </w:p>
    <w:p>
      <w:pPr>
        <w:numPr>
          <w:ilvl w:val="1"/>
          <w:numId w:val="1005"/>
        </w:numPr>
        <w:pStyle w:val="Compact"/>
      </w:pPr>
      <w:r>
        <w:t xml:space="preserve">Practical, spreadsheet-driven,</w:t>
      </w:r>
      <w:r>
        <w:t xml:space="preserve"> </w:t>
      </w:r>
      <w:r>
        <w:t xml:space="preserve">“</w:t>
      </w:r>
      <w:r>
        <w:t xml:space="preserve">get it done</w:t>
      </w:r>
      <w:r>
        <w:t xml:space="preserve">”</w:t>
      </w:r>
      <w:r>
        <w:t xml:space="preserve"> </w:t>
      </w:r>
      <w:r>
        <w:t xml:space="preserve">approach</w:t>
      </w:r>
    </w:p>
    <w:p>
      <w:pPr>
        <w:numPr>
          <w:ilvl w:val="1"/>
          <w:numId w:val="1005"/>
        </w:numPr>
        <w:pStyle w:val="Compact"/>
      </w:pPr>
      <w:r>
        <w:t xml:space="preserve">Strong operator bench (ex-industry)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6"/>
        </w:numPr>
        <w:pStyle w:val="Compact"/>
      </w:pPr>
      <w:r>
        <w:t xml:space="preserve">Teams / functions:</w:t>
      </w:r>
    </w:p>
    <w:p>
      <w:pPr>
        <w:numPr>
          <w:ilvl w:val="1"/>
          <w:numId w:val="1007"/>
        </w:numPr>
        <w:pStyle w:val="Compact"/>
      </w:pPr>
      <w:r>
        <w:t xml:space="preserve">Partners</w:t>
      </w:r>
    </w:p>
    <w:p>
      <w:pPr>
        <w:numPr>
          <w:ilvl w:val="1"/>
          <w:numId w:val="1007"/>
        </w:numPr>
        <w:pStyle w:val="Compact"/>
      </w:pPr>
      <w:r>
        <w:t xml:space="preserve">Delivery (consultants)</w:t>
      </w:r>
    </w:p>
    <w:p>
      <w:pPr>
        <w:numPr>
          <w:ilvl w:val="1"/>
          <w:numId w:val="1007"/>
        </w:numPr>
        <w:pStyle w:val="Compact"/>
      </w:pPr>
      <w:r>
        <w:t xml:space="preserve">Analytics (light)</w:t>
      </w:r>
    </w:p>
    <w:p>
      <w:pPr>
        <w:numPr>
          <w:ilvl w:val="1"/>
          <w:numId w:val="1007"/>
        </w:numPr>
        <w:pStyle w:val="Compact"/>
      </w:pPr>
      <w:r>
        <w:t xml:space="preserve">Sales/BD</w:t>
      </w:r>
    </w:p>
    <w:p>
      <w:pPr>
        <w:numPr>
          <w:ilvl w:val="1"/>
          <w:numId w:val="1007"/>
        </w:numPr>
        <w:pStyle w:val="Compact"/>
      </w:pPr>
      <w:r>
        <w:t xml:space="preserve">Ops/Admin</w:t>
      </w:r>
    </w:p>
    <w:p>
      <w:pPr>
        <w:numPr>
          <w:ilvl w:val="0"/>
          <w:numId w:val="1006"/>
        </w:numPr>
        <w:pStyle w:val="Compact"/>
      </w:pPr>
      <w:r>
        <w:t xml:space="preserve">Key roles (named people + titles):</w:t>
      </w:r>
    </w:p>
    <w:p>
      <w:pPr>
        <w:numPr>
          <w:ilvl w:val="1"/>
          <w:numId w:val="1008"/>
        </w:numPr>
        <w:pStyle w:val="Compact"/>
      </w:pPr>
      <w:r>
        <w:t xml:space="preserve">Elena Park — Managing Partner</w:t>
      </w:r>
    </w:p>
    <w:p>
      <w:pPr>
        <w:numPr>
          <w:ilvl w:val="1"/>
          <w:numId w:val="1008"/>
        </w:numPr>
        <w:pStyle w:val="Compact"/>
      </w:pPr>
      <w:r>
        <w:t xml:space="preserve">Ravi Desai — Partner, Growth</w:t>
      </w:r>
    </w:p>
    <w:p>
      <w:pPr>
        <w:numPr>
          <w:ilvl w:val="1"/>
          <w:numId w:val="1008"/>
        </w:numPr>
        <w:pStyle w:val="Compact"/>
      </w:pPr>
      <w:r>
        <w:t xml:space="preserve">Casey Nguyen — Engagement Manager</w:t>
      </w:r>
    </w:p>
    <w:p>
      <w:pPr>
        <w:numPr>
          <w:ilvl w:val="1"/>
          <w:numId w:val="1008"/>
        </w:numPr>
        <w:pStyle w:val="Compact"/>
      </w:pPr>
      <w:r>
        <w:t xml:space="preserve">Morgan Lee — Senior Consultant</w:t>
      </w:r>
    </w:p>
    <w:p>
      <w:pPr>
        <w:numPr>
          <w:ilvl w:val="1"/>
          <w:numId w:val="1008"/>
        </w:numPr>
        <w:pStyle w:val="Compact"/>
      </w:pPr>
      <w:r>
        <w:t xml:space="preserve">Priya Shah — Analyst</w:t>
      </w:r>
    </w:p>
    <w:p>
      <w:pPr>
        <w:numPr>
          <w:ilvl w:val="1"/>
          <w:numId w:val="1008"/>
        </w:numPr>
        <w:pStyle w:val="Compact"/>
      </w:pPr>
      <w:r>
        <w:t xml:space="preserve">Jo Alvarez — Ops Manager</w:t>
      </w:r>
    </w:p>
    <w:p>
      <w:pPr>
        <w:numPr>
          <w:ilvl w:val="0"/>
          <w:numId w:val="1006"/>
        </w:numPr>
        <w:pStyle w:val="Compact"/>
      </w:pPr>
      <w:r>
        <w:t xml:space="preserve">Tools (realism anchors):</w:t>
      </w:r>
    </w:p>
    <w:p>
      <w:pPr>
        <w:numPr>
          <w:ilvl w:val="1"/>
          <w:numId w:val="1009"/>
        </w:numPr>
        <w:pStyle w:val="Compact"/>
      </w:pPr>
      <w:r>
        <w:t xml:space="preserve">Docs: Google Drive + exported PDFs</w:t>
      </w:r>
    </w:p>
    <w:p>
      <w:pPr>
        <w:numPr>
          <w:ilvl w:val="1"/>
          <w:numId w:val="1009"/>
        </w:numPr>
        <w:pStyle w:val="Compact"/>
      </w:pPr>
      <w:r>
        <w:t xml:space="preserve">Spreadsheets: Excel</w:t>
      </w:r>
    </w:p>
    <w:p>
      <w:pPr>
        <w:numPr>
          <w:ilvl w:val="1"/>
          <w:numId w:val="1009"/>
        </w:numPr>
        <w:pStyle w:val="Compact"/>
      </w:pPr>
      <w:r>
        <w:t xml:space="preserve">CRM-ish: HubSpot (partial)</w:t>
      </w:r>
    </w:p>
    <w:p>
      <w:pPr>
        <w:numPr>
          <w:ilvl w:val="1"/>
          <w:numId w:val="1009"/>
        </w:numPr>
        <w:pStyle w:val="Compact"/>
      </w:pPr>
      <w:r>
        <w:t xml:space="preserve">Project tracking: mixed (some Jira, some Monday, lots of ad-hoc)</w:t>
      </w:r>
    </w:p>
    <w:p>
      <w:pPr>
        <w:numPr>
          <w:ilvl w:val="1"/>
          <w:numId w:val="1009"/>
        </w:numPr>
        <w:pStyle w:val="Compact"/>
      </w:pPr>
      <w:r>
        <w:t xml:space="preserve">Meetings: Zoom + notes in docs</w:t>
      </w:r>
    </w:p>
    <w:bookmarkEnd w:id="22"/>
    <w:bookmarkStart w:id="23" w:name="Xcc36319f15767a0bb6db0cd2cd769de97b411e8"/>
    <w:p>
      <w:pPr>
        <w:pStyle w:val="Heading2"/>
      </w:pPr>
      <w:r>
        <w:t xml:space="preserve">Chaos profile (different from s-local-retail-v01)</w:t>
      </w:r>
    </w:p>
    <w:p>
      <w:pPr>
        <w:numPr>
          <w:ilvl w:val="0"/>
          <w:numId w:val="1010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4</w:t>
      </w:r>
    </w:p>
    <w:p>
      <w:pPr>
        <w:numPr>
          <w:ilvl w:val="0"/>
          <w:numId w:val="1010"/>
        </w:numPr>
        <w:pStyle w:val="Compact"/>
      </w:pPr>
      <w:r>
        <w:t xml:space="preserve">Why: many parallel clients + reuse of templates + time pressure → version sprawl.</w:t>
      </w:r>
    </w:p>
    <w:p>
      <w:pPr>
        <w:numPr>
          <w:ilvl w:val="0"/>
          <w:numId w:val="1010"/>
        </w:numPr>
        <w:pStyle w:val="Compact"/>
      </w:pPr>
      <w:r>
        <w:t xml:space="preserve">Where chaos lives:</w:t>
      </w:r>
    </w:p>
    <w:p>
      <w:pPr>
        <w:numPr>
          <w:ilvl w:val="1"/>
          <w:numId w:val="1011"/>
        </w:numPr>
        <w:pStyle w:val="Compact"/>
      </w:pPr>
      <w:r>
        <w:t xml:space="preserve">☒ naming conventions (clients have codenames + legal names)</w:t>
      </w:r>
    </w:p>
    <w:p>
      <w:pPr>
        <w:numPr>
          <w:ilvl w:val="1"/>
          <w:numId w:val="1011"/>
        </w:numPr>
        <w:pStyle w:val="Compact"/>
      </w:pPr>
      <w:r>
        <w:t xml:space="preserve">☒ versioning / duplicates (decks reused,</w:t>
      </w:r>
      <w:r>
        <w:t xml:space="preserve"> </w:t>
      </w:r>
      <w:r>
        <w:t xml:space="preserve">“</w:t>
      </w:r>
      <w:r>
        <w:t xml:space="preserve">copy of copy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☒ conflicting metrics (client-provided numbers vs consultant-derived)</w:t>
      </w:r>
    </w:p>
    <w:p>
      <w:pPr>
        <w:numPr>
          <w:ilvl w:val="1"/>
          <w:numId w:val="1011"/>
        </w:numPr>
        <w:pStyle w:val="Compact"/>
      </w:pPr>
      <w:r>
        <w:t xml:space="preserve">☒ stale strategy/roadmap (internal GTM doc trails reality)</w:t>
      </w:r>
    </w:p>
    <w:p>
      <w:pPr>
        <w:numPr>
          <w:ilvl w:val="1"/>
          <w:numId w:val="1011"/>
        </w:numPr>
        <w:pStyle w:val="Compact"/>
      </w:pPr>
      <w:r>
        <w:t xml:space="preserve">☒ missing documents (some engagements missing closeout)</w:t>
      </w:r>
    </w:p>
    <w:p>
      <w:pPr>
        <w:numPr>
          <w:ilvl w:val="1"/>
          <w:numId w:val="1011"/>
        </w:numPr>
        <w:pStyle w:val="Compact"/>
      </w:pPr>
      <w:r>
        <w:t xml:space="preserve">☒ shadow spreadsheets (personal files outside shared drive)</w:t>
      </w:r>
    </w:p>
    <w:p>
      <w:pPr>
        <w:numPr>
          <w:ilvl w:val="1"/>
          <w:numId w:val="1011"/>
        </w:numPr>
        <w:pStyle w:val="Compact"/>
      </w:pPr>
      <w:r>
        <w:t xml:space="preserve">☒ messy meeting notes (action items lost, owners unclear)</w:t>
      </w:r>
    </w:p>
    <w:p>
      <w:pPr>
        <w:numPr>
          <w:ilvl w:val="1"/>
          <w:numId w:val="1011"/>
        </w:numPr>
        <w:pStyle w:val="Compact"/>
      </w:pPr>
      <w:r>
        <w:t xml:space="preserve">☒ unclear ownership/RACI (partners override process)</w:t>
      </w:r>
    </w:p>
    <w:bookmarkEnd w:id="23"/>
    <w:bookmarkStart w:id="24" w:name="intentional-contradictions-to-include"/>
    <w:p>
      <w:pPr>
        <w:pStyle w:val="Heading2"/>
      </w:pPr>
      <w:r>
        <w:t xml:space="preserve">Intentional contradictions to include</w:t>
      </w:r>
    </w:p>
    <w:p>
      <w:pPr>
        <w:numPr>
          <w:ilvl w:val="0"/>
          <w:numId w:val="1012"/>
        </w:numPr>
        <w:pStyle w:val="Compact"/>
      </w:pPr>
      <w:r>
        <w:t xml:space="preserve">Revenue recognition vs pipeline:</w:t>
      </w:r>
    </w:p>
    <w:p>
      <w:pPr>
        <w:numPr>
          <w:ilvl w:val="1"/>
          <w:numId w:val="1013"/>
        </w:numPr>
        <w:pStyle w:val="Compact"/>
      </w:pPr>
      <w:r>
        <w:t xml:space="preserve">Finance summary recognizes a project in Q3</w:t>
      </w:r>
    </w:p>
    <w:p>
      <w:pPr>
        <w:numPr>
          <w:ilvl w:val="1"/>
          <w:numId w:val="1013"/>
        </w:numPr>
        <w:pStyle w:val="Compact"/>
      </w:pPr>
      <w:r>
        <w:t xml:space="preserve">Pipeline report still lists it as</w:t>
      </w:r>
      <w:r>
        <w:t xml:space="preserve"> </w:t>
      </w:r>
      <w:r>
        <w:t xml:space="preserve">“</w:t>
      </w:r>
      <w:r>
        <w:t xml:space="preserve">At risk / not closed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Client naming:</w:t>
      </w:r>
    </w:p>
    <w:p>
      <w:pPr>
        <w:numPr>
          <w:ilvl w:val="1"/>
          <w:numId w:val="1014"/>
        </w:numPr>
        <w:pStyle w:val="Compact"/>
      </w:pPr>
      <w:r>
        <w:t xml:space="preserve">“</w:t>
      </w:r>
      <w:r>
        <w:t xml:space="preserve">Evergreen Transport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Evergreen Logistics LLC</w:t>
      </w:r>
      <w:r>
        <w:t xml:space="preserve">”</w:t>
      </w:r>
      <w:r>
        <w:t xml:space="preserve"> </w:t>
      </w:r>
      <w:r>
        <w:t xml:space="preserve">vs codename</w:t>
      </w:r>
      <w:r>
        <w:t xml:space="preserve"> </w:t>
      </w:r>
      <w:r>
        <w:t xml:space="preserve">“</w:t>
      </w:r>
      <w:r>
        <w:t xml:space="preserve">PINECONE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Delivery methodology:</w:t>
      </w:r>
    </w:p>
    <w:p>
      <w:pPr>
        <w:numPr>
          <w:ilvl w:val="1"/>
          <w:numId w:val="1015"/>
        </w:numPr>
        <w:pStyle w:val="Compact"/>
      </w:pPr>
      <w:r>
        <w:t xml:space="preserve">Ops handbook says</w:t>
      </w:r>
      <w:r>
        <w:t xml:space="preserve"> </w:t>
      </w:r>
      <w:r>
        <w:t xml:space="preserve">“</w:t>
      </w:r>
      <w:r>
        <w:t xml:space="preserve">two-week sprints</w:t>
      </w:r>
      <w:r>
        <w:t xml:space="preserve">”</w:t>
      </w:r>
    </w:p>
    <w:p>
      <w:pPr>
        <w:numPr>
          <w:ilvl w:val="1"/>
          <w:numId w:val="1015"/>
        </w:numPr>
        <w:pStyle w:val="Compact"/>
      </w:pPr>
      <w:r>
        <w:t xml:space="preserve">Actual engagement artifacts show irregular cadence and ad-hoc milestones</w:t>
      </w:r>
    </w:p>
    <w:p>
      <w:pPr>
        <w:numPr>
          <w:ilvl w:val="0"/>
          <w:numId w:val="1012"/>
        </w:numPr>
        <w:pStyle w:val="Compact"/>
      </w:pPr>
      <w:r>
        <w:t xml:space="preserve">Headcount/utilization:</w:t>
      </w:r>
    </w:p>
    <w:p>
      <w:pPr>
        <w:numPr>
          <w:ilvl w:val="1"/>
          <w:numId w:val="1016"/>
        </w:numPr>
        <w:pStyle w:val="Compact"/>
      </w:pPr>
      <w:r>
        <w:t xml:space="preserve">Staffing plan counts 18 consultants</w:t>
      </w:r>
    </w:p>
    <w:p>
      <w:pPr>
        <w:numPr>
          <w:ilvl w:val="1"/>
          <w:numId w:val="1016"/>
        </w:numPr>
        <w:pStyle w:val="Compact"/>
      </w:pPr>
      <w:r>
        <w:t xml:space="preserve">HR roster shows 16 FTE + 4 contractors (not all billable)</w:t>
      </w:r>
    </w:p>
    <w:bookmarkEnd w:id="24"/>
    <w:bookmarkStart w:id="25" w:name="financial-shape-benchmark-intent"/>
    <w:p>
      <w:pPr>
        <w:pStyle w:val="Heading2"/>
      </w:pPr>
      <w:r>
        <w:t xml:space="preserve">Financial shape (benchmark intent)</w:t>
      </w:r>
    </w:p>
    <w:p>
      <w:pPr>
        <w:numPr>
          <w:ilvl w:val="0"/>
          <w:numId w:val="1017"/>
        </w:numPr>
        <w:pStyle w:val="Compact"/>
      </w:pPr>
      <w:r>
        <w:t xml:space="preserve">Currency: USD</w:t>
      </w:r>
    </w:p>
    <w:p>
      <w:pPr>
        <w:numPr>
          <w:ilvl w:val="0"/>
          <w:numId w:val="1017"/>
        </w:numPr>
        <w:pStyle w:val="Compact"/>
      </w:pPr>
      <w:r>
        <w:t xml:space="preserve">Revenue streams:</w:t>
      </w:r>
    </w:p>
    <w:p>
      <w:pPr>
        <w:numPr>
          <w:ilvl w:val="1"/>
          <w:numId w:val="1018"/>
        </w:numPr>
        <w:pStyle w:val="Compact"/>
      </w:pPr>
      <w:r>
        <w:t xml:space="preserve">Fixed-scope project fees</w:t>
      </w:r>
    </w:p>
    <w:p>
      <w:pPr>
        <w:numPr>
          <w:ilvl w:val="1"/>
          <w:numId w:val="1018"/>
        </w:numPr>
        <w:pStyle w:val="Compact"/>
      </w:pPr>
      <w:r>
        <w:t xml:space="preserve">Retainers</w:t>
      </w:r>
    </w:p>
    <w:p>
      <w:pPr>
        <w:numPr>
          <w:ilvl w:val="1"/>
          <w:numId w:val="1018"/>
        </w:numPr>
        <w:pStyle w:val="Compact"/>
      </w:pPr>
      <w:r>
        <w:t xml:space="preserve">Training workshops</w:t>
      </w:r>
    </w:p>
    <w:p>
      <w:pPr>
        <w:numPr>
          <w:ilvl w:val="0"/>
          <w:numId w:val="1017"/>
        </w:numPr>
        <w:pStyle w:val="Compact"/>
      </w:pPr>
      <w:r>
        <w:t xml:space="preserve">Cost centers:</w:t>
      </w:r>
    </w:p>
    <w:p>
      <w:pPr>
        <w:numPr>
          <w:ilvl w:val="1"/>
          <w:numId w:val="1019"/>
        </w:numPr>
        <w:pStyle w:val="Compact"/>
      </w:pPr>
      <w:r>
        <w:t xml:space="preserve">Labor</w:t>
      </w:r>
    </w:p>
    <w:p>
      <w:pPr>
        <w:numPr>
          <w:ilvl w:val="1"/>
          <w:numId w:val="1019"/>
        </w:numPr>
        <w:pStyle w:val="Compact"/>
      </w:pPr>
      <w:r>
        <w:t xml:space="preserve">Travel (declining)</w:t>
      </w:r>
    </w:p>
    <w:p>
      <w:pPr>
        <w:numPr>
          <w:ilvl w:val="1"/>
          <w:numId w:val="1019"/>
        </w:numPr>
        <w:pStyle w:val="Compact"/>
      </w:pPr>
      <w:r>
        <w:t xml:space="preserve">Subcontractors</w:t>
      </w:r>
    </w:p>
    <w:p>
      <w:pPr>
        <w:numPr>
          <w:ilvl w:val="1"/>
          <w:numId w:val="1019"/>
        </w:numPr>
        <w:pStyle w:val="Compact"/>
      </w:pPr>
      <w:r>
        <w:t xml:space="preserve">Sales/marketing</w:t>
      </w:r>
    </w:p>
    <w:p>
      <w:pPr>
        <w:numPr>
          <w:ilvl w:val="0"/>
          <w:numId w:val="1017"/>
        </w:numPr>
        <w:pStyle w:val="Compact"/>
      </w:pPr>
      <w:r>
        <w:t xml:space="preserve">Reporting cadence:</w:t>
      </w:r>
    </w:p>
    <w:p>
      <w:pPr>
        <w:numPr>
          <w:ilvl w:val="1"/>
          <w:numId w:val="1020"/>
        </w:numPr>
        <w:pStyle w:val="Compact"/>
      </w:pPr>
      <w:r>
        <w:t xml:space="preserve">Monthly internal</w:t>
      </w:r>
    </w:p>
    <w:p>
      <w:pPr>
        <w:numPr>
          <w:ilvl w:val="1"/>
          <w:numId w:val="1020"/>
        </w:numPr>
        <w:pStyle w:val="Compact"/>
      </w:pPr>
      <w:r>
        <w:t xml:space="preserve">Quarterly board-style update</w:t>
      </w:r>
    </w:p>
    <w:bookmarkEnd w:id="25"/>
    <w:bookmarkStart w:id="34" w:name="artifact-set-what-documents-should-exist"/>
    <w:p>
      <w:pPr>
        <w:pStyle w:val="Heading2"/>
      </w:pPr>
      <w:r>
        <w:t xml:space="preserve">Artifact set (what documents should exist)</w:t>
      </w:r>
    </w:p>
    <w:p>
      <w:pPr>
        <w:pStyle w:val="FirstParagraph"/>
      </w:pPr>
      <w:r>
        <w:t xml:space="preserve">Include a mix of Markdown, JSON, XLSX, PPTX, and PDF.</w:t>
      </w:r>
    </w:p>
    <w:bookmarkStart w:id="26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21"/>
        </w:numPr>
        <w:pStyle w:val="Compact"/>
      </w:pPr>
      <w:r>
        <w:t xml:space="preserve">mission-vision-values.md</w:t>
      </w:r>
    </w:p>
    <w:p>
      <w:pPr>
        <w:numPr>
          <w:ilvl w:val="0"/>
          <w:numId w:val="1021"/>
        </w:numPr>
        <w:pStyle w:val="Compact"/>
      </w:pPr>
      <w:r>
        <w:t xml:space="preserve">brand-guide.md (palette + tone + slide style guidance)</w:t>
      </w:r>
    </w:p>
    <w:p>
      <w:pPr>
        <w:numPr>
          <w:ilvl w:val="0"/>
          <w:numId w:val="1021"/>
        </w:numPr>
        <w:pStyle w:val="Compact"/>
      </w:pPr>
      <w:r>
        <w:t xml:space="preserve">high-level-strategy-2026.md</w:t>
      </w:r>
    </w:p>
    <w:p>
      <w:pPr>
        <w:numPr>
          <w:ilvl w:val="0"/>
          <w:numId w:val="1021"/>
        </w:numPr>
        <w:pStyle w:val="Compact"/>
      </w:pPr>
      <w:r>
        <w:t xml:space="preserve">service-lines.md</w:t>
      </w:r>
    </w:p>
    <w:bookmarkEnd w:id="26"/>
    <w:bookmarkStart w:id="27" w:name="marketing-sales"/>
    <w:p>
      <w:pPr>
        <w:pStyle w:val="Heading3"/>
      </w:pPr>
      <w:r>
        <w:t xml:space="preserve">Marketing + sales</w:t>
      </w:r>
    </w:p>
    <w:p>
      <w:pPr>
        <w:numPr>
          <w:ilvl w:val="0"/>
          <w:numId w:val="1022"/>
        </w:numPr>
        <w:pStyle w:val="Compact"/>
      </w:pPr>
      <w:r>
        <w:t xml:space="preserve">marketing-pitch-deck.pptx</w:t>
      </w:r>
    </w:p>
    <w:p>
      <w:pPr>
        <w:numPr>
          <w:ilvl w:val="0"/>
          <w:numId w:val="1022"/>
        </w:numPr>
        <w:pStyle w:val="Compact"/>
      </w:pPr>
      <w:r>
        <w:t xml:space="preserve">case-study-one-pager.pdf</w:t>
      </w:r>
    </w:p>
    <w:p>
      <w:pPr>
        <w:numPr>
          <w:ilvl w:val="0"/>
          <w:numId w:val="1022"/>
        </w:numPr>
        <w:pStyle w:val="Compact"/>
      </w:pPr>
      <w:r>
        <w:t xml:space="preserve">proposal-template.docx (or md if docx not used)</w:t>
      </w:r>
    </w:p>
    <w:p>
      <w:pPr>
        <w:numPr>
          <w:ilvl w:val="0"/>
          <w:numId w:val="1022"/>
        </w:numPr>
        <w:pStyle w:val="Compact"/>
      </w:pPr>
      <w:r>
        <w:t xml:space="preserve">messaging-pillars.md</w:t>
      </w:r>
    </w:p>
    <w:p>
      <w:pPr>
        <w:numPr>
          <w:ilvl w:val="0"/>
          <w:numId w:val="1022"/>
        </w:numPr>
        <w:pStyle w:val="Compact"/>
      </w:pPr>
      <w:r>
        <w:t xml:space="preserve">lead-list.json</w:t>
      </w:r>
    </w:p>
    <w:bookmarkEnd w:id="27"/>
    <w:bookmarkStart w:id="28" w:name="finance-pipeline"/>
    <w:p>
      <w:pPr>
        <w:pStyle w:val="Heading3"/>
      </w:pPr>
      <w:r>
        <w:t xml:space="preserve">Finance + pipeline</w:t>
      </w:r>
    </w:p>
    <w:p>
      <w:pPr>
        <w:numPr>
          <w:ilvl w:val="0"/>
          <w:numId w:val="1023"/>
        </w:numPr>
        <w:pStyle w:val="Compact"/>
      </w:pPr>
      <w:r>
        <w:t xml:space="preserve">projected-revenue-2026.xlsx</w:t>
      </w:r>
    </w:p>
    <w:p>
      <w:pPr>
        <w:numPr>
          <w:ilvl w:val="0"/>
          <w:numId w:val="1023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23"/>
        </w:numPr>
        <w:pStyle w:val="Compact"/>
      </w:pPr>
      <w:r>
        <w:t xml:space="preserve">pipeline-report-2025-q3.xlsx</w:t>
      </w:r>
    </w:p>
    <w:p>
      <w:pPr>
        <w:numPr>
          <w:ilvl w:val="0"/>
          <w:numId w:val="1023"/>
        </w:numPr>
        <w:pStyle w:val="Compact"/>
      </w:pPr>
      <w:r>
        <w:t xml:space="preserve">utilization-tracker-2025-h2.xlsx</w:t>
      </w:r>
    </w:p>
    <w:p>
      <w:pPr>
        <w:numPr>
          <w:ilvl w:val="0"/>
          <w:numId w:val="1023"/>
        </w:numPr>
        <w:pStyle w:val="Compact"/>
      </w:pPr>
      <w:r>
        <w:t xml:space="preserve">kpi-definitions.json</w:t>
      </w:r>
    </w:p>
    <w:bookmarkEnd w:id="28"/>
    <w:bookmarkStart w:id="29" w:name="delivery-project-ops"/>
    <w:p>
      <w:pPr>
        <w:pStyle w:val="Heading3"/>
      </w:pPr>
      <w:r>
        <w:t xml:space="preserve">Delivery / project ops</w:t>
      </w:r>
    </w:p>
    <w:p>
      <w:pPr>
        <w:numPr>
          <w:ilvl w:val="0"/>
          <w:numId w:val="1024"/>
        </w:numPr>
        <w:pStyle w:val="Compact"/>
      </w:pPr>
      <w:r>
        <w:t xml:space="preserve">engagement-playbook.md</w:t>
      </w:r>
    </w:p>
    <w:p>
      <w:pPr>
        <w:numPr>
          <w:ilvl w:val="0"/>
          <w:numId w:val="1024"/>
        </w:numPr>
        <w:pStyle w:val="Compact"/>
      </w:pPr>
      <w:r>
        <w:t xml:space="preserve">sample-engagement-PINECONE/ (folder)</w:t>
      </w:r>
    </w:p>
    <w:p>
      <w:pPr>
        <w:numPr>
          <w:ilvl w:val="1"/>
          <w:numId w:val="1025"/>
        </w:numPr>
        <w:pStyle w:val="Compact"/>
      </w:pPr>
      <w:r>
        <w:t xml:space="preserve">statement-of-work.pdf</w:t>
      </w:r>
    </w:p>
    <w:p>
      <w:pPr>
        <w:numPr>
          <w:ilvl w:val="1"/>
          <w:numId w:val="1025"/>
        </w:numPr>
        <w:pStyle w:val="Compact"/>
      </w:pPr>
      <w:r>
        <w:t xml:space="preserve">kickoff-notes.md</w:t>
      </w:r>
    </w:p>
    <w:p>
      <w:pPr>
        <w:numPr>
          <w:ilvl w:val="1"/>
          <w:numId w:val="1025"/>
        </w:numPr>
        <w:pStyle w:val="Compact"/>
      </w:pPr>
      <w:r>
        <w:t xml:space="preserve">weekly-status-2025-08-15.md</w:t>
      </w:r>
    </w:p>
    <w:p>
      <w:pPr>
        <w:numPr>
          <w:ilvl w:val="1"/>
          <w:numId w:val="1025"/>
        </w:numPr>
        <w:pStyle w:val="Compact"/>
      </w:pPr>
      <w:r>
        <w:t xml:space="preserve">weekly-status-2025-08-29.md</w:t>
      </w:r>
    </w:p>
    <w:p>
      <w:pPr>
        <w:numPr>
          <w:ilvl w:val="1"/>
          <w:numId w:val="1025"/>
        </w:numPr>
        <w:pStyle w:val="Compact"/>
      </w:pPr>
      <w:r>
        <w:t xml:space="preserve">deliverable-cost-model.xlsx</w:t>
      </w:r>
    </w:p>
    <w:p>
      <w:pPr>
        <w:numPr>
          <w:ilvl w:val="1"/>
          <w:numId w:val="1025"/>
        </w:numPr>
        <w:pStyle w:val="Compact"/>
      </w:pPr>
      <w:r>
        <w:t xml:space="preserve">deliverable-deck-v1.pptx</w:t>
      </w:r>
    </w:p>
    <w:p>
      <w:pPr>
        <w:numPr>
          <w:ilvl w:val="1"/>
          <w:numId w:val="1025"/>
        </w:numPr>
        <w:pStyle w:val="Compact"/>
      </w:pPr>
      <w:r>
        <w:t xml:space="preserve">deliverable-deck-v3-FINAL.pptx</w:t>
      </w:r>
    </w:p>
    <w:p>
      <w:pPr>
        <w:numPr>
          <w:ilvl w:val="1"/>
          <w:numId w:val="1025"/>
        </w:numPr>
        <w:pStyle w:val="Compact"/>
      </w:pPr>
      <w:r>
        <w:t xml:space="preserve">closeout-summary.md (intentionally missing in some cases)</w:t>
      </w:r>
    </w:p>
    <w:bookmarkEnd w:id="29"/>
    <w:bookmarkStart w:id="30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26"/>
        </w:numPr>
        <w:pStyle w:val="Compact"/>
      </w:pPr>
      <w:r>
        <w:t xml:space="preserve">all-hands-notes-2025-09-03.md</w:t>
      </w:r>
    </w:p>
    <w:p>
      <w:pPr>
        <w:numPr>
          <w:ilvl w:val="0"/>
          <w:numId w:val="1026"/>
        </w:numPr>
        <w:pStyle w:val="Compact"/>
      </w:pPr>
      <w:r>
        <w:t xml:space="preserve">partner-meeting-notes-2025-10-10.md</w:t>
      </w:r>
    </w:p>
    <w:p>
      <w:pPr>
        <w:numPr>
          <w:ilvl w:val="0"/>
          <w:numId w:val="1026"/>
        </w:numPr>
        <w:pStyle w:val="Compact"/>
      </w:pPr>
      <w:r>
        <w:t xml:space="preserve">voice-note-transcript-2025-10-21.md</w:t>
      </w:r>
    </w:p>
    <w:bookmarkEnd w:id="30"/>
    <w:bookmarkStart w:id="31" w:name="evaluation-templates"/>
    <w:p>
      <w:pPr>
        <w:pStyle w:val="Heading3"/>
      </w:pPr>
      <w:r>
        <w:t xml:space="preserve">Evaluation templates</w:t>
      </w:r>
    </w:p>
    <w:p>
      <w:pPr>
        <w:numPr>
          <w:ilvl w:val="0"/>
          <w:numId w:val="1027"/>
        </w:numPr>
        <w:pStyle w:val="Compact"/>
      </w:pPr>
      <w:r>
        <w:t xml:space="preserve">client-intake-form.json</w:t>
      </w:r>
    </w:p>
    <w:p>
      <w:pPr>
        <w:numPr>
          <w:ilvl w:val="0"/>
          <w:numId w:val="1027"/>
        </w:numPr>
        <w:pStyle w:val="Compact"/>
      </w:pPr>
      <w:r>
        <w:t xml:space="preserve">engagement-retro-template.md</w:t>
      </w:r>
    </w:p>
    <w:p>
      <w:pPr>
        <w:numPr>
          <w:ilvl w:val="0"/>
          <w:numId w:val="1027"/>
        </w:numPr>
        <w:pStyle w:val="Compact"/>
      </w:pPr>
      <w:r>
        <w:t xml:space="preserve">consultant-performance-rubric.md</w:t>
      </w:r>
    </w:p>
    <w:bookmarkEnd w:id="31"/>
    <w:bookmarkStart w:id="32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8"/>
        </w:numPr>
        <w:pStyle w:val="Compact"/>
      </w:pPr>
      <w:r>
        <w:t xml:space="preserve">engagement-status-2026-02-10.docx</w:t>
      </w:r>
    </w:p>
    <w:bookmarkEnd w:id="32"/>
    <w:bookmarkStart w:id="33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assets/images/social/</w:t>
      </w:r>
      <w:r>
        <w:t xml:space="preserve"> </w:t>
      </w:r>
      <w:r>
        <w:t xml:space="preserve">- assets/images/diagrams/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 for this case):</w:t>
      </w:r>
      <w:r>
        <w:t xml:space="preserve"> </w:t>
      </w:r>
      <w:r>
        <w:t xml:space="preserve">- logos: 6</w:t>
      </w:r>
      <w:r>
        <w:t xml:space="preserve"> </w:t>
      </w:r>
      <w:r>
        <w:t xml:space="preserve">- people: 18</w:t>
      </w:r>
      <w:r>
        <w:t xml:space="preserve"> </w:t>
      </w:r>
      <w:r>
        <w:t xml:space="preserve">- social: 24</w:t>
      </w:r>
      <w:r>
        <w:t xml:space="preserve"> </w:t>
      </w:r>
      <w:r>
        <w:t xml:space="preserve">- diagrams: 12 (consulting-style frameworks, charts, swimlanes; illustrative)</w:t>
      </w:r>
    </w:p>
    <w:bookmarkEnd w:id="33"/>
    <w:bookmarkEnd w:id="34"/>
    <w:bookmarkStart w:id="36" w:name="X4f46f4fd29bfd08ff1701463c5b5fbc33a3cacf"/>
    <w:p>
      <w:pPr>
        <w:pStyle w:val="Heading2"/>
      </w:pPr>
      <w:r>
        <w:t xml:space="preserve">Entity glossary (for knowledge graph grounding)</w:t>
      </w:r>
    </w:p>
    <w:p>
      <w:pPr>
        <w:numPr>
          <w:ilvl w:val="0"/>
          <w:numId w:val="1029"/>
        </w:numPr>
        <w:pStyle w:val="Compact"/>
      </w:pPr>
      <w:r>
        <w:t xml:space="preserve">People: Elena Park, Ravi Desai, Casey Nguyen, Morgan Lee, Priya Shah, Jo Alvarez</w:t>
      </w:r>
    </w:p>
    <w:p>
      <w:pPr>
        <w:numPr>
          <w:ilvl w:val="0"/>
          <w:numId w:val="1029"/>
        </w:numPr>
        <w:pStyle w:val="Compact"/>
      </w:pPr>
      <w:r>
        <w:t xml:space="preserve">Teams: Partners, Delivery, Analytics, Ops</w:t>
      </w:r>
    </w:p>
    <w:p>
      <w:pPr>
        <w:numPr>
          <w:ilvl w:val="0"/>
          <w:numId w:val="1029"/>
        </w:numPr>
        <w:pStyle w:val="Compact"/>
      </w:pPr>
      <w:r>
        <w:t xml:space="preserve">Clients (canonical + aliases):</w:t>
      </w:r>
    </w:p>
    <w:p>
      <w:pPr>
        <w:numPr>
          <w:ilvl w:val="1"/>
          <w:numId w:val="1030"/>
        </w:numPr>
        <w:pStyle w:val="Compact"/>
      </w:pPr>
      <w:r>
        <w:t xml:space="preserve">Evergreen Transport / Evergreen Logistics LLC / PINECONE</w:t>
      </w:r>
    </w:p>
    <w:p>
      <w:pPr>
        <w:numPr>
          <w:ilvl w:val="1"/>
          <w:numId w:val="1030"/>
        </w:numPr>
        <w:pStyle w:val="Compact"/>
      </w:pPr>
      <w:r>
        <w:t xml:space="preserve">3–5 additional clients with aliases</w:t>
      </w:r>
    </w:p>
    <w:p>
      <w:pPr>
        <w:numPr>
          <w:ilvl w:val="0"/>
          <w:numId w:val="1029"/>
        </w:numPr>
        <w:pStyle w:val="Compact"/>
      </w:pPr>
      <w:r>
        <w:t xml:space="preserve">Services:</w:t>
      </w:r>
    </w:p>
    <w:p>
      <w:pPr>
        <w:numPr>
          <w:ilvl w:val="1"/>
          <w:numId w:val="1031"/>
        </w:numPr>
        <w:pStyle w:val="Compact"/>
      </w:pPr>
      <w:r>
        <w:t xml:space="preserve">Ops diagnostic</w:t>
      </w:r>
    </w:p>
    <w:p>
      <w:pPr>
        <w:numPr>
          <w:ilvl w:val="1"/>
          <w:numId w:val="1031"/>
        </w:numPr>
        <w:pStyle w:val="Compact"/>
      </w:pPr>
      <w:r>
        <w:t xml:space="preserve">Finance transformation</w:t>
      </w:r>
    </w:p>
    <w:p>
      <w:pPr>
        <w:numPr>
          <w:ilvl w:val="1"/>
          <w:numId w:val="1031"/>
        </w:numPr>
        <w:pStyle w:val="Compact"/>
      </w:pPr>
      <w:r>
        <w:t xml:space="preserve">Cost model + pricing</w:t>
      </w:r>
    </w:p>
    <w:p>
      <w:pPr>
        <w:numPr>
          <w:ilvl w:val="0"/>
          <w:numId w:val="1029"/>
        </w:numPr>
        <w:pStyle w:val="Compact"/>
      </w:pPr>
      <w:r>
        <w:t xml:space="preserve">Projects/initiatives:</w:t>
      </w:r>
    </w:p>
    <w:p>
      <w:pPr>
        <w:numPr>
          <w:ilvl w:val="1"/>
          <w:numId w:val="1032"/>
        </w:numPr>
        <w:pStyle w:val="Compact"/>
      </w:pPr>
      <w:r>
        <w:t xml:space="preserve">2026 GTM refresh</w:t>
      </w:r>
    </w:p>
    <w:p>
      <w:pPr>
        <w:numPr>
          <w:ilvl w:val="1"/>
          <w:numId w:val="1032"/>
        </w:numPr>
        <w:pStyle w:val="Compact"/>
      </w:pPr>
      <w:r>
        <w:t xml:space="preserve">Template cleanup (attempt)</w:t>
      </w:r>
    </w:p>
    <w:p>
      <w:pPr>
        <w:numPr>
          <w:ilvl w:val="0"/>
          <w:numId w:val="1029"/>
        </w:numPr>
        <w:pStyle w:val="Compact"/>
      </w:pPr>
      <w:r>
        <w:t xml:space="preserve">KPIs:</w:t>
      </w:r>
    </w:p>
    <w:p>
      <w:pPr>
        <w:numPr>
          <w:ilvl w:val="1"/>
          <w:numId w:val="1033"/>
        </w:numPr>
        <w:pStyle w:val="Compact"/>
      </w:pPr>
      <w:r>
        <w:t xml:space="preserve">Booked revenue, recognized revenue</w:t>
      </w:r>
    </w:p>
    <w:p>
      <w:pPr>
        <w:numPr>
          <w:ilvl w:val="1"/>
          <w:numId w:val="1033"/>
        </w:numPr>
        <w:pStyle w:val="Compact"/>
      </w:pPr>
      <w:r>
        <w:t xml:space="preserve">Pipeline by stage</w:t>
      </w:r>
    </w:p>
    <w:p>
      <w:pPr>
        <w:numPr>
          <w:ilvl w:val="1"/>
          <w:numId w:val="1033"/>
        </w:numPr>
        <w:pStyle w:val="Compact"/>
      </w:pPr>
      <w:r>
        <w:t xml:space="preserve">Utilization %</w:t>
      </w:r>
    </w:p>
    <w:p>
      <w:pPr>
        <w:numPr>
          <w:ilvl w:val="1"/>
          <w:numId w:val="1033"/>
        </w:numPr>
        <w:pStyle w:val="Compact"/>
      </w:pPr>
      <w:r>
        <w:t xml:space="preserve">Gross margin</w:t>
      </w:r>
    </w:p>
    <w:bookmarkStart w:id="35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34"/>
        </w:numPr>
        <w:pStyle w:val="Compact"/>
      </w:pPr>
      <w:r>
        <w:t xml:space="preserve">engagement-status-2026-02-10.docx</w:t>
      </w:r>
    </w:p>
    <w:bookmarkEnd w:id="35"/>
    <w:bookmarkEnd w:id="36"/>
    <w:bookmarkStart w:id="37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35"/>
        </w:numPr>
        <w:pStyle w:val="Compact"/>
      </w:pPr>
      <w:r>
        <w:t xml:space="preserve">2024-02: Elena becomes Managing Partner (promotion).</w:t>
      </w:r>
    </w:p>
    <w:p>
      <w:pPr>
        <w:numPr>
          <w:ilvl w:val="0"/>
          <w:numId w:val="1035"/>
        </w:numPr>
        <w:pStyle w:val="Compact"/>
      </w:pPr>
      <w:r>
        <w:t xml:space="preserve">2024-09: Launch</w:t>
      </w:r>
      <w:r>
        <w:t xml:space="preserve"> </w:t>
      </w:r>
      <w:r>
        <w:t xml:space="preserve">“</w:t>
      </w:r>
      <w:r>
        <w:t xml:space="preserve">90-day sprint</w:t>
      </w:r>
      <w:r>
        <w:t xml:space="preserve">”</w:t>
      </w:r>
      <w:r>
        <w:t xml:space="preserve"> </w:t>
      </w:r>
      <w:r>
        <w:t xml:space="preserve">offer (marketing says standardized; delivery varies).</w:t>
      </w:r>
    </w:p>
    <w:p>
      <w:pPr>
        <w:numPr>
          <w:ilvl w:val="0"/>
          <w:numId w:val="1035"/>
        </w:numPr>
        <w:pStyle w:val="Compact"/>
      </w:pPr>
      <w:r>
        <w:t xml:space="preserve">2025-03: Layoffs (2) + hiring freeze; later quietly adds contractors.</w:t>
      </w:r>
    </w:p>
    <w:p>
      <w:pPr>
        <w:numPr>
          <w:ilvl w:val="0"/>
          <w:numId w:val="1035"/>
        </w:numPr>
        <w:pStyle w:val="Compact"/>
      </w:pPr>
      <w:r>
        <w:t xml:space="preserve">2025-07: Wins Evergreen (PINECONE) engagement; client naming sprawl begins.</w:t>
      </w:r>
    </w:p>
    <w:p>
      <w:pPr>
        <w:numPr>
          <w:ilvl w:val="0"/>
          <w:numId w:val="1035"/>
        </w:numPr>
        <w:pStyle w:val="Compact"/>
      </w:pPr>
      <w:r>
        <w:t xml:space="preserve">2025-08: Internal template overhaul attempt; produces duplicates.</w:t>
      </w:r>
    </w:p>
    <w:p>
      <w:pPr>
        <w:numPr>
          <w:ilvl w:val="0"/>
          <w:numId w:val="1035"/>
        </w:numPr>
        <w:pStyle w:val="Compact"/>
      </w:pPr>
      <w:r>
        <w:t xml:space="preserve">2025-10: Partner conflict on pricing; proposal template diverges.</w:t>
      </w:r>
    </w:p>
    <w:p>
      <w:pPr>
        <w:numPr>
          <w:ilvl w:val="0"/>
          <w:numId w:val="1035"/>
        </w:numPr>
        <w:pStyle w:val="Compact"/>
      </w:pPr>
      <w:r>
        <w:t xml:space="preserve">2025-12: Big year-end push; utilization tracker becomes unreliable.</w:t>
      </w:r>
    </w:p>
    <w:p>
      <w:pPr>
        <w:numPr>
          <w:ilvl w:val="0"/>
          <w:numId w:val="1035"/>
        </w:numPr>
        <w:pStyle w:val="Compact"/>
      </w:pPr>
      <w:r>
        <w:t xml:space="preserve">2026-01: GTM refresh draft circulated but not adopted.</w:t>
      </w:r>
    </w:p>
    <w:bookmarkEnd w:id="37"/>
    <w:bookmarkStart w:id="38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36"/>
        </w:numPr>
        <w:pStyle w:val="Compact"/>
      </w:pPr>
      <w:r>
        <w:t xml:space="preserve">Queries:</w:t>
      </w:r>
    </w:p>
    <w:p>
      <w:pPr>
        <w:numPr>
          <w:ilvl w:val="1"/>
          <w:numId w:val="1037"/>
        </w:numPr>
        <w:pStyle w:val="Compact"/>
      </w:pPr>
      <w:r>
        <w:t xml:space="preserve">“</w:t>
      </w:r>
      <w:r>
        <w:t xml:space="preserve">What is the true status of PINECONE: closed/won vs at-risk?</w:t>
      </w:r>
      <w:r>
        <w:t xml:space="preserve">”</w:t>
      </w:r>
    </w:p>
    <w:p>
      <w:pPr>
        <w:numPr>
          <w:ilvl w:val="1"/>
          <w:numId w:val="1037"/>
        </w:numPr>
        <w:pStyle w:val="Compact"/>
      </w:pPr>
      <w:r>
        <w:t xml:space="preserve">“</w:t>
      </w:r>
      <w:r>
        <w:t xml:space="preserve">Reconcile recognized revenue vs pipeline for Q3 2025.</w:t>
      </w:r>
      <w:r>
        <w:t xml:space="preserve">”</w:t>
      </w:r>
    </w:p>
    <w:p>
      <w:pPr>
        <w:numPr>
          <w:ilvl w:val="1"/>
          <w:numId w:val="1037"/>
        </w:numPr>
        <w:pStyle w:val="Compact"/>
      </w:pPr>
      <w:r>
        <w:t xml:space="preserve">“</w:t>
      </w:r>
      <w:r>
        <w:t xml:space="preserve">What delivery methodology is actually used?</w:t>
      </w:r>
      <w:r>
        <w:t xml:space="preserve">”</w:t>
      </w:r>
    </w:p>
    <w:p>
      <w:pPr>
        <w:numPr>
          <w:ilvl w:val="1"/>
          <w:numId w:val="1037"/>
        </w:numPr>
        <w:pStyle w:val="Compact"/>
      </w:pPr>
      <w:r>
        <w:t xml:space="preserve">“</w:t>
      </w:r>
      <w:r>
        <w:t xml:space="preserve">Who are the key people and what roles changed over time?</w:t>
      </w:r>
      <w:r>
        <w:t xml:space="preserve">”</w:t>
      </w:r>
    </w:p>
    <w:p>
      <w:pPr>
        <w:numPr>
          <w:ilvl w:val="0"/>
          <w:numId w:val="1036"/>
        </w:numPr>
        <w:pStyle w:val="Compact"/>
      </w:pPr>
      <w:r>
        <w:t xml:space="preserve">Ambiguities IKAM must resolve/flag:</w:t>
      </w:r>
    </w:p>
    <w:p>
      <w:pPr>
        <w:numPr>
          <w:ilvl w:val="1"/>
          <w:numId w:val="1038"/>
        </w:numPr>
        <w:pStyle w:val="Compact"/>
      </w:pPr>
      <w:r>
        <w:t xml:space="preserve">multiple client names/codenames</w:t>
      </w:r>
    </w:p>
    <w:p>
      <w:pPr>
        <w:numPr>
          <w:ilvl w:val="1"/>
          <w:numId w:val="1038"/>
        </w:numPr>
        <w:pStyle w:val="Compact"/>
      </w:pPr>
      <w:r>
        <w:t xml:space="preserve">deck version conflicts</w:t>
      </w:r>
    </w:p>
    <w:p>
      <w:pPr>
        <w:numPr>
          <w:ilvl w:val="1"/>
          <w:numId w:val="1038"/>
        </w:numPr>
        <w:pStyle w:val="Compact"/>
      </w:pPr>
      <w:r>
        <w:t xml:space="preserve">missing closeout artifact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2026-10-20T05:52:58Z</dcterms:created>
  <dcterms:modified xsi:type="dcterms:W3CDTF">2026-10-20T05:52:58Z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