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s-consulting-v01</w:t>
      </w:r>
    </w:p>
    <w:p>
      <w:pPr>
        <w:numPr>
          <w:ilvl w:val="0"/>
          <w:numId w:val="1001"/>
        </w:numPr>
        <w:pStyle w:val="Compact"/>
      </w:pPr>
      <w:r>
        <w:t xml:space="preserve">Business name: Birchline Insights</w:t>
      </w:r>
    </w:p>
    <w:p>
      <w:pPr>
        <w:numPr>
          <w:ilvl w:val="0"/>
          <w:numId w:val="1001"/>
        </w:numPr>
        <w:pStyle w:val="Compact"/>
      </w:pPr>
      <w:r>
        <w:t xml:space="preserve">Industry / domain: Consulting (ops + analytics boutique)</w:t>
      </w:r>
    </w:p>
    <w:p>
      <w:pPr>
        <w:numPr>
          <w:ilvl w:val="0"/>
          <w:numId w:val="1001"/>
        </w:numPr>
        <w:pStyle w:val="Compact"/>
      </w:pPr>
      <w:r>
        <w:t xml:space="preserve">Business model: project-based advisory + light implementation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US (remote)</w:t>
      </w:r>
    </w:p>
    <w:p>
      <w:pPr>
        <w:numPr>
          <w:ilvl w:val="0"/>
          <w:numId w:val="1001"/>
        </w:numPr>
        <w:pStyle w:val="Compact"/>
      </w:pPr>
      <w:r>
        <w:t xml:space="preserve">Size tier: s</w:t>
      </w:r>
    </w:p>
    <w:p>
      <w:pPr>
        <w:numPr>
          <w:ilvl w:val="0"/>
          <w:numId w:val="1001"/>
        </w:numPr>
        <w:pStyle w:val="Compact"/>
      </w:pPr>
      <w:r>
        <w:t xml:space="preserve">Org maturity: small team; docs split across shared drive + email exports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tiny consulting firm delivering a few client projects, with just enough scope/definition drift to break naive artifact parsers.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Delivery</w:t>
      </w:r>
    </w:p>
    <w:p>
      <w:pPr>
        <w:numPr>
          <w:ilvl w:val="1"/>
          <w:numId w:val="1004"/>
        </w:numPr>
        <w:pStyle w:val="Compact"/>
      </w:pPr>
      <w:r>
        <w:t xml:space="preserve">Sales</w:t>
      </w:r>
    </w:p>
    <w:p>
      <w:pPr>
        <w:numPr>
          <w:ilvl w:val="1"/>
          <w:numId w:val="1004"/>
        </w:numPr>
        <w:pStyle w:val="Compact"/>
      </w:pPr>
      <w:r>
        <w:t xml:space="preserve">Finance (fractional)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Avery Hart — Principal</w:t>
      </w:r>
    </w:p>
    <w:p>
      <w:pPr>
        <w:numPr>
          <w:ilvl w:val="1"/>
          <w:numId w:val="1005"/>
        </w:numPr>
        <w:pStyle w:val="Compact"/>
      </w:pPr>
      <w:r>
        <w:t xml:space="preserve">Jordan Ng — Consultant</w:t>
      </w:r>
    </w:p>
    <w:p>
      <w:pPr>
        <w:numPr>
          <w:ilvl w:val="1"/>
          <w:numId w:val="1005"/>
        </w:numPr>
        <w:pStyle w:val="Compact"/>
      </w:pPr>
      <w:r>
        <w:t xml:space="preserve">Casey Moore — Analyst</w:t>
      </w:r>
    </w:p>
    <w:p>
      <w:pPr>
        <w:numPr>
          <w:ilvl w:val="1"/>
          <w:numId w:val="1005"/>
        </w:numPr>
        <w:pStyle w:val="Compact"/>
      </w:pPr>
      <w:r>
        <w:t xml:space="preserve">Priya Desai — Fractional Finance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0"/>
          <w:numId w:val="1006"/>
        </w:numPr>
        <w:pStyle w:val="Compact"/>
      </w:pPr>
      <w:r>
        <w:t xml:space="preserve">Rationale: low volume but high ambiguity; artifacts inconsistent.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statement of work vs change requests drift</w:t>
      </w:r>
    </w:p>
    <w:p>
      <w:pPr>
        <w:numPr>
          <w:ilvl w:val="1"/>
          <w:numId w:val="1007"/>
        </w:numPr>
        <w:pStyle w:val="Compact"/>
      </w:pPr>
      <w:r>
        <w:t xml:space="preserve">☒ time tracking vs invoice summaries mismatch</w:t>
      </w:r>
    </w:p>
    <w:p>
      <w:pPr>
        <w:numPr>
          <w:ilvl w:val="1"/>
          <w:numId w:val="1007"/>
        </w:numPr>
        <w:pStyle w:val="Compact"/>
      </w:pPr>
      <w:r>
        <w:t xml:space="preserve">☒ deliverable version sprawl (v1/v2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Scope:</w:t>
      </w:r>
    </w:p>
    <w:p>
      <w:pPr>
        <w:numPr>
          <w:ilvl w:val="1"/>
          <w:numId w:val="1009"/>
        </w:numPr>
        <w:pStyle w:val="Compact"/>
      </w:pPr>
      <w:r>
        <w:t xml:space="preserve">SOW says 6-week discovery only</w:t>
      </w:r>
    </w:p>
    <w:p>
      <w:pPr>
        <w:numPr>
          <w:ilvl w:val="1"/>
          <w:numId w:val="1009"/>
        </w:numPr>
        <w:pStyle w:val="Compact"/>
      </w:pPr>
      <w:r>
        <w:t xml:space="preserve">Change request implies implementation included</w:t>
      </w:r>
    </w:p>
    <w:p>
      <w:pPr>
        <w:numPr>
          <w:ilvl w:val="0"/>
          <w:numId w:val="1008"/>
        </w:numPr>
        <w:pStyle w:val="Compact"/>
      </w:pPr>
      <w:r>
        <w:t xml:space="preserve">Hours:</w:t>
      </w:r>
    </w:p>
    <w:p>
      <w:pPr>
        <w:numPr>
          <w:ilvl w:val="1"/>
          <w:numId w:val="1010"/>
        </w:numPr>
        <w:pStyle w:val="Compact"/>
      </w:pPr>
      <w:r>
        <w:t xml:space="preserve">Timesheet totals 148 hours</w:t>
      </w:r>
    </w:p>
    <w:p>
      <w:pPr>
        <w:numPr>
          <w:ilvl w:val="1"/>
          <w:numId w:val="1010"/>
        </w:numPr>
        <w:pStyle w:val="Compact"/>
      </w:pPr>
      <w:r>
        <w:t xml:space="preserve">Invoice summary bills 132 hours (write-offs)</w:t>
      </w:r>
    </w:p>
    <w:p>
      <w:pPr>
        <w:numPr>
          <w:ilvl w:val="0"/>
          <w:numId w:val="1008"/>
        </w:numPr>
        <w:pStyle w:val="Compact"/>
      </w:pPr>
      <w:r>
        <w:t xml:space="preserve">Deliverable status:</w:t>
      </w:r>
    </w:p>
    <w:p>
      <w:pPr>
        <w:numPr>
          <w:ilvl w:val="1"/>
          <w:numId w:val="1011"/>
        </w:numPr>
        <w:pStyle w:val="Compact"/>
      </w:pPr>
      <w:r>
        <w:t xml:space="preserve">Deck labeled FINAL</w:t>
      </w:r>
    </w:p>
    <w:p>
      <w:pPr>
        <w:numPr>
          <w:ilvl w:val="1"/>
          <w:numId w:val="1011"/>
        </w:numPr>
        <w:pStyle w:val="Compact"/>
      </w:pPr>
      <w:r>
        <w:t xml:space="preserve">Email thread calls it</w:t>
      </w:r>
      <w:r>
        <w:t xml:space="preserve"> </w:t>
      </w:r>
      <w:r>
        <w:t xml:space="preserve">“</w:t>
      </w:r>
      <w:r>
        <w:t xml:space="preserve">draft pending client data</w:t>
      </w:r>
      <w:r>
        <w:t xml:space="preserve">”</w:t>
      </w:r>
    </w:p>
    <w:bookmarkEnd w:id="24"/>
    <w:bookmarkStart w:id="32" w:name="artifact-set"/>
    <w:p>
      <w:pPr>
        <w:pStyle w:val="Heading2"/>
      </w:pPr>
      <w:r>
        <w:t xml:space="preserve">Artifact set</w:t>
      </w:r>
    </w:p>
    <w:bookmarkStart w:id="25" w:name="firm-identity"/>
    <w:p>
      <w:pPr>
        <w:pStyle w:val="Heading3"/>
      </w:pPr>
      <w:r>
        <w:t xml:space="preserve">Firm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services-one-pager.pdf</w:t>
      </w:r>
    </w:p>
    <w:p>
      <w:pPr>
        <w:numPr>
          <w:ilvl w:val="0"/>
          <w:numId w:val="1012"/>
        </w:numPr>
        <w:pStyle w:val="Compact"/>
      </w:pPr>
      <w:r>
        <w:t xml:space="preserve">org.json</w:t>
      </w:r>
    </w:p>
    <w:bookmarkEnd w:id="25"/>
    <w:bookmarkStart w:id="26" w:name="client-project-primary"/>
    <w:p>
      <w:pPr>
        <w:pStyle w:val="Heading3"/>
      </w:pPr>
      <w:r>
        <w:t xml:space="preserve">Client project (primary)</w:t>
      </w:r>
    </w:p>
    <w:p>
      <w:pPr>
        <w:pStyle w:val="FirstParagraph"/>
      </w:pPr>
      <w:r>
        <w:t xml:space="preserve">Client: Redwood Freight Co.</w:t>
      </w:r>
      <w:r>
        <w:t xml:space="preserve"> </w:t>
      </w:r>
      <w:r>
        <w:t xml:space="preserve">Project: Network optimization discovery</w:t>
      </w:r>
      <w:r>
        <w:t xml:space="preserve"> </w:t>
      </w:r>
      <w:r>
        <w:t xml:space="preserve">- sow-redwood-freight.pdf</w:t>
      </w:r>
      <w:r>
        <w:t xml:space="preserve"> </w:t>
      </w:r>
      <w:r>
        <w:t xml:space="preserve">- change-request-001.md</w:t>
      </w:r>
      <w:r>
        <w:t xml:space="preserve"> </w:t>
      </w:r>
      <w:r>
        <w:t xml:space="preserve">- project-plan.md</w:t>
      </w:r>
      <w:r>
        <w:t xml:space="preserve"> </w:t>
      </w:r>
      <w:r>
        <w:t xml:space="preserve">- weekly-status-2026-01-12.md</w:t>
      </w:r>
      <w:r>
        <w:t xml:space="preserve"> </w:t>
      </w:r>
      <w:r>
        <w:t xml:space="preserve">- weekly-status-2026-01-19.md</w:t>
      </w:r>
      <w:r>
        <w:t xml:space="preserve"> </w:t>
      </w:r>
      <w:r>
        <w:t xml:space="preserve">- weekly-status-2026-01-26.md</w:t>
      </w:r>
      <w:r>
        <w:t xml:space="preserve"> </w:t>
      </w:r>
      <w:r>
        <w:t xml:space="preserve">- client-email-thread-2026-01-27.md</w:t>
      </w:r>
      <w:r>
        <w:t xml:space="preserve"> </w:t>
      </w:r>
      <w:r>
        <w:t xml:space="preserve">- deliverable-deck-final.pptx</w:t>
      </w:r>
      <w:r>
        <w:t xml:space="preserve"> </w:t>
      </w:r>
      <w:r>
        <w:t xml:space="preserve">- deliverable-deck-v2.pptx</w:t>
      </w:r>
    </w:p>
    <w:bookmarkEnd w:id="26"/>
    <w:bookmarkStart w:id="27" w:name="finance-delivery-ops"/>
    <w:p>
      <w:pPr>
        <w:pStyle w:val="Heading3"/>
      </w:pPr>
      <w:r>
        <w:t xml:space="preserve">Finance + delivery ops</w:t>
      </w:r>
    </w:p>
    <w:p>
      <w:pPr>
        <w:numPr>
          <w:ilvl w:val="0"/>
          <w:numId w:val="1013"/>
        </w:numPr>
        <w:pStyle w:val="Compact"/>
      </w:pPr>
      <w:r>
        <w:t xml:space="preserve">timesheet-2026-01.xlsx</w:t>
      </w:r>
    </w:p>
    <w:p>
      <w:pPr>
        <w:numPr>
          <w:ilvl w:val="0"/>
          <w:numId w:val="1013"/>
        </w:numPr>
        <w:pStyle w:val="Compact"/>
      </w:pPr>
      <w:r>
        <w:t xml:space="preserve">invoice-summary-2026-01.pdf</w:t>
      </w:r>
    </w:p>
    <w:p>
      <w:pPr>
        <w:numPr>
          <w:ilvl w:val="0"/>
          <w:numId w:val="1013"/>
        </w:numPr>
        <w:pStyle w:val="Compact"/>
      </w:pPr>
      <w:r>
        <w:t xml:space="preserve">pipeline.xlsx</w:t>
      </w:r>
    </w:p>
    <w:p>
      <w:pPr>
        <w:numPr>
          <w:ilvl w:val="0"/>
          <w:numId w:val="1013"/>
        </w:numPr>
        <w:pStyle w:val="Compact"/>
      </w:pPr>
      <w:r>
        <w:t xml:space="preserve">revenue-history-2025.xlsx</w:t>
      </w:r>
    </w:p>
    <w:p>
      <w:pPr>
        <w:numPr>
          <w:ilvl w:val="0"/>
          <w:numId w:val="1013"/>
        </w:numPr>
        <w:pStyle w:val="Compact"/>
      </w:pPr>
      <w:r>
        <w:t xml:space="preserve">kpi-definitions.json</w:t>
      </w:r>
    </w:p>
    <w:bookmarkEnd w:id="27"/>
    <w:bookmarkStart w:id="28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4"/>
        </w:numPr>
        <w:pStyle w:val="Compact"/>
      </w:pPr>
      <w:r>
        <w:t xml:space="preserve">sow-template.md</w:t>
      </w:r>
    </w:p>
    <w:p>
      <w:pPr>
        <w:numPr>
          <w:ilvl w:val="0"/>
          <w:numId w:val="1014"/>
        </w:numPr>
        <w:pStyle w:val="Compact"/>
      </w:pPr>
      <w:r>
        <w:t xml:space="preserve">invoice-template.md</w:t>
      </w:r>
    </w:p>
    <w:p>
      <w:pPr>
        <w:numPr>
          <w:ilvl w:val="0"/>
          <w:numId w:val="1014"/>
        </w:numPr>
        <w:pStyle w:val="Compact"/>
      </w:pPr>
      <w:r>
        <w:t xml:space="preserve">meeting-notes-template.md</w:t>
      </w:r>
    </w:p>
    <w:bookmarkEnd w:id="28"/>
    <w:bookmarkStart w:id="29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5"/>
        </w:numPr>
        <w:pStyle w:val="Compact"/>
      </w:pPr>
      <w:r>
        <w:t xml:space="preserve">engagement-scoping-memo-2026-01-06.docx</w:t>
      </w:r>
    </w:p>
    <w:p>
      <w:pPr>
        <w:numPr>
          <w:ilvl w:val="0"/>
          <w:numId w:val="1015"/>
        </w:numPr>
        <w:pStyle w:val="Compact"/>
      </w:pPr>
      <w:r>
        <w:t xml:space="preserve">hours-reconciliation-2026-02-03.docx</w:t>
      </w:r>
    </w:p>
    <w:bookmarkEnd w:id="29"/>
    <w:bookmarkStart w:id="30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assets/images/office/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4</w:t>
      </w:r>
      <w:r>
        <w:t xml:space="preserve"> </w:t>
      </w:r>
      <w:r>
        <w:t xml:space="preserve">- people: 10</w:t>
      </w:r>
      <w:r>
        <w:t xml:space="preserve"> </w:t>
      </w:r>
      <w:r>
        <w:t xml:space="preserve">- office: 8</w:t>
      </w:r>
      <w:r>
        <w:t xml:space="preserve"> </w:t>
      </w:r>
      <w:r>
        <w:t xml:space="preserve">- diagrams: 8</w:t>
      </w:r>
      <w:r>
        <w:t xml:space="preserve"> </w:t>
      </w:r>
      <w:r>
        <w:t xml:space="preserve">- social: 4</w:t>
      </w:r>
    </w:p>
    <w:bookmarkEnd w:id="30"/>
    <w:bookmarkStart w:id="31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6"/>
        </w:numPr>
        <w:pStyle w:val="Compact"/>
      </w:pPr>
      <w:r>
        <w:t xml:space="preserve">engagement-scoping-memo-2026-01-06.docx</w:t>
      </w:r>
    </w:p>
    <w:p>
      <w:pPr>
        <w:numPr>
          <w:ilvl w:val="0"/>
          <w:numId w:val="1016"/>
        </w:numPr>
        <w:pStyle w:val="Compact"/>
      </w:pPr>
      <w:r>
        <w:t xml:space="preserve">hours-reconciliation-2026-02-03.docx</w:t>
      </w:r>
    </w:p>
    <w:bookmarkEnd w:id="31"/>
    <w:bookmarkEnd w:id="32"/>
    <w:bookmarkStart w:id="33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7"/>
        </w:numPr>
        <w:pStyle w:val="Compact"/>
      </w:pPr>
      <w:r>
        <w:t xml:space="preserve">2025-09: Firm founded.</w:t>
      </w:r>
    </w:p>
    <w:p>
      <w:pPr>
        <w:numPr>
          <w:ilvl w:val="0"/>
          <w:numId w:val="1017"/>
        </w:numPr>
        <w:pStyle w:val="Compact"/>
      </w:pPr>
      <w:r>
        <w:t xml:space="preserve">2026-01: Redwood Freight discovery kicks off.</w:t>
      </w:r>
    </w:p>
    <w:p>
      <w:pPr>
        <w:numPr>
          <w:ilvl w:val="0"/>
          <w:numId w:val="1017"/>
        </w:numPr>
        <w:pStyle w:val="Compact"/>
      </w:pPr>
      <w:r>
        <w:t xml:space="preserve">2026-01-27: Client requests implementation add-on.</w:t>
      </w:r>
    </w:p>
    <w:bookmarkEnd w:id="33"/>
    <w:bookmarkStart w:id="34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18"/>
        </w:numPr>
        <w:pStyle w:val="Compact"/>
      </w:pPr>
      <w:r>
        <w:t xml:space="preserve">Queries: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What is the agreed scope and is implementation included?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Why do billed hours differ from timesheets?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Which deliverable version is actually final?</w:t>
      </w:r>
      <w:r>
        <w:t xml:space="preserve">”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2026-10-20T05:52:59Z</dcterms:created>
  <dcterms:modified xsi:type="dcterms:W3CDTF">2026-10-20T05:52:59Z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