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ikam-benchmark-case-spec-idea.md"/>
    <w:p>
      <w:pPr>
        <w:pStyle w:val="Heading1"/>
      </w:pPr>
      <w:r>
        <w:t xml:space="preserve">IKAM Benchmark Case Spec (idea.md)</w:t>
      </w:r>
    </w:p>
    <w:bookmarkStart w:id="20" w:name="identity"/>
    <w:p>
      <w:pPr>
        <w:pStyle w:val="Heading2"/>
      </w:pPr>
      <w:r>
        <w:t xml:space="preserve">Identity</w:t>
      </w:r>
    </w:p>
    <w:p>
      <w:pPr>
        <w:numPr>
          <w:ilvl w:val="0"/>
          <w:numId w:val="1001"/>
        </w:numPr>
        <w:pStyle w:val="Compact"/>
      </w:pPr>
      <w:r>
        <w:t xml:space="preserve">Case ID: s-healthcare-clinic-v01</w:t>
      </w:r>
    </w:p>
    <w:p>
      <w:pPr>
        <w:numPr>
          <w:ilvl w:val="0"/>
          <w:numId w:val="1001"/>
        </w:numPr>
        <w:pStyle w:val="Compact"/>
      </w:pPr>
      <w:r>
        <w:t xml:space="preserve">Business name: Pinecrest Family Clinic</w:t>
      </w:r>
    </w:p>
    <w:p>
      <w:pPr>
        <w:numPr>
          <w:ilvl w:val="0"/>
          <w:numId w:val="1001"/>
        </w:numPr>
        <w:pStyle w:val="Compact"/>
      </w:pPr>
      <w:r>
        <w:t xml:space="preserve">Industry / domain: Healthcare clinic (primary care)</w:t>
      </w:r>
    </w:p>
    <w:p>
      <w:pPr>
        <w:numPr>
          <w:ilvl w:val="0"/>
          <w:numId w:val="1001"/>
        </w:numPr>
        <w:pStyle w:val="Compact"/>
      </w:pPr>
      <w:r>
        <w:t xml:space="preserve">Business model: Insurance billing + self-pay</w:t>
      </w:r>
    </w:p>
    <w:p>
      <w:pPr>
        <w:numPr>
          <w:ilvl w:val="0"/>
          <w:numId w:val="1001"/>
        </w:numPr>
        <w:pStyle w:val="Compact"/>
      </w:pPr>
      <w:r>
        <w:t xml:space="preserve">Locations / operating region: Sacramento, CA (1 clinic)</w:t>
      </w:r>
    </w:p>
    <w:p>
      <w:pPr>
        <w:numPr>
          <w:ilvl w:val="0"/>
          <w:numId w:val="1001"/>
        </w:numPr>
        <w:pStyle w:val="Compact"/>
      </w:pPr>
      <w:r>
        <w:t xml:space="preserve">Size tier: s</w:t>
      </w:r>
    </w:p>
    <w:p>
      <w:pPr>
        <w:numPr>
          <w:ilvl w:val="0"/>
          <w:numId w:val="1001"/>
        </w:numPr>
        <w:pStyle w:val="Compact"/>
      </w:pPr>
      <w:r>
        <w:t xml:space="preserve">Org maturity: small, consistent, low process overhead</w:t>
      </w:r>
    </w:p>
    <w:bookmarkEnd w:id="20"/>
    <w:bookmarkStart w:id="21" w:name="high-level-description"/>
    <w:p>
      <w:pPr>
        <w:pStyle w:val="Heading2"/>
      </w:pPr>
      <w:r>
        <w:t xml:space="preserve">High-level description</w:t>
      </w:r>
    </w:p>
    <w:p>
      <w:pPr>
        <w:numPr>
          <w:ilvl w:val="0"/>
          <w:numId w:val="1002"/>
        </w:numPr>
        <w:pStyle w:val="Compact"/>
      </w:pPr>
      <w:r>
        <w:t xml:space="preserve">One-liner: A single-location primary care clinic with simple operations and relatively consistent documentation.</w:t>
      </w:r>
    </w:p>
    <w:bookmarkEnd w:id="21"/>
    <w:bookmarkStart w:id="22" w:name="operating-model"/>
    <w:p>
      <w:pPr>
        <w:pStyle w:val="Heading2"/>
      </w:pPr>
      <w:r>
        <w:t xml:space="preserve">Operating model</w:t>
      </w:r>
    </w:p>
    <w:p>
      <w:pPr>
        <w:numPr>
          <w:ilvl w:val="0"/>
          <w:numId w:val="1003"/>
        </w:numPr>
        <w:pStyle w:val="Compact"/>
      </w:pPr>
      <w:r>
        <w:t xml:space="preserve">Functions:</w:t>
      </w:r>
    </w:p>
    <w:p>
      <w:pPr>
        <w:numPr>
          <w:ilvl w:val="1"/>
          <w:numId w:val="1004"/>
        </w:numPr>
        <w:pStyle w:val="Compact"/>
      </w:pPr>
      <w:r>
        <w:t xml:space="preserve">Front desk</w:t>
      </w:r>
    </w:p>
    <w:p>
      <w:pPr>
        <w:numPr>
          <w:ilvl w:val="1"/>
          <w:numId w:val="1004"/>
        </w:numPr>
        <w:pStyle w:val="Compact"/>
      </w:pPr>
      <w:r>
        <w:t xml:space="preserve">Clinical staff</w:t>
      </w:r>
    </w:p>
    <w:p>
      <w:pPr>
        <w:numPr>
          <w:ilvl w:val="1"/>
          <w:numId w:val="1004"/>
        </w:numPr>
        <w:pStyle w:val="Compact"/>
      </w:pPr>
      <w:r>
        <w:t xml:space="preserve">Billing (part-time / outsourced)</w:t>
      </w:r>
    </w:p>
    <w:p>
      <w:pPr>
        <w:numPr>
          <w:ilvl w:val="0"/>
          <w:numId w:val="1003"/>
        </w:numPr>
        <w:pStyle w:val="Compact"/>
      </w:pPr>
      <w:r>
        <w:t xml:space="preserve">Key roles:</w:t>
      </w:r>
    </w:p>
    <w:p>
      <w:pPr>
        <w:numPr>
          <w:ilvl w:val="1"/>
          <w:numId w:val="1005"/>
        </w:numPr>
        <w:pStyle w:val="Compact"/>
      </w:pPr>
      <w:r>
        <w:t xml:space="preserve">Dr. Elena Vargas — Owner/Physician</w:t>
      </w:r>
    </w:p>
    <w:p>
      <w:pPr>
        <w:numPr>
          <w:ilvl w:val="1"/>
          <w:numId w:val="1005"/>
        </w:numPr>
        <w:pStyle w:val="Compact"/>
      </w:pPr>
      <w:r>
        <w:t xml:space="preserve">Jordan Kim — Office Manager</w:t>
      </w:r>
    </w:p>
    <w:p>
      <w:pPr>
        <w:numPr>
          <w:ilvl w:val="1"/>
          <w:numId w:val="1005"/>
        </w:numPr>
        <w:pStyle w:val="Compact"/>
      </w:pPr>
      <w:r>
        <w:t xml:space="preserve">Maya Singh — Medical Assistant</w:t>
      </w:r>
    </w:p>
    <w:p>
      <w:pPr>
        <w:numPr>
          <w:ilvl w:val="1"/>
          <w:numId w:val="1005"/>
        </w:numPr>
        <w:pStyle w:val="Compact"/>
      </w:pPr>
      <w:r>
        <w:t xml:space="preserve">“</w:t>
      </w:r>
      <w:r>
        <w:t xml:space="preserve">ClearPath Billing</w:t>
      </w:r>
      <w:r>
        <w:t xml:space="preserve">”</w:t>
      </w:r>
      <w:r>
        <w:t xml:space="preserve"> </w:t>
      </w:r>
      <w:r>
        <w:t xml:space="preserve">— billing service</w:t>
      </w:r>
    </w:p>
    <w:bookmarkEnd w:id="22"/>
    <w:bookmarkStart w:id="23" w:name="chaos-profile-new-pick-tracked"/>
    <w:p>
      <w:pPr>
        <w:pStyle w:val="Heading2"/>
      </w:pPr>
      <w:r>
        <w:t xml:space="preserve">Chaos profile (new pick; tracked)</w:t>
      </w:r>
    </w:p>
    <w:p>
      <w:pPr>
        <w:numPr>
          <w:ilvl w:val="0"/>
          <w:numId w:val="1006"/>
        </w:numPr>
        <w:pStyle w:val="Compact"/>
      </w:pPr>
      <w:r>
        <w:t xml:space="preserve">Overall chaos level (1–5):</w:t>
      </w:r>
      <w:r>
        <w:t xml:space="preserve"> </w:t>
      </w:r>
      <w:r>
        <w:rPr>
          <w:bCs/>
          <w:b/>
        </w:rPr>
        <w:t xml:space="preserve">1</w:t>
      </w:r>
    </w:p>
    <w:p>
      <w:pPr>
        <w:numPr>
          <w:ilvl w:val="0"/>
          <w:numId w:val="1006"/>
        </w:numPr>
        <w:pStyle w:val="Compact"/>
      </w:pPr>
      <w:r>
        <w:t xml:space="preserve">Rationale: small clinic, few systems, most docs consistent.</w:t>
      </w:r>
    </w:p>
    <w:p>
      <w:pPr>
        <w:numPr>
          <w:ilvl w:val="0"/>
          <w:numId w:val="1006"/>
        </w:numPr>
        <w:pStyle w:val="Compact"/>
      </w:pPr>
      <w:r>
        <w:t xml:space="preserve">Where chaos lives (minor):</w:t>
      </w:r>
    </w:p>
    <w:p>
      <w:pPr>
        <w:numPr>
          <w:ilvl w:val="1"/>
          <w:numId w:val="1007"/>
        </w:numPr>
        <w:pStyle w:val="Compact"/>
      </w:pPr>
      <w:r>
        <w:t xml:space="preserve">☒ appointment reminder tracking is informal</w:t>
      </w:r>
    </w:p>
    <w:p>
      <w:pPr>
        <w:numPr>
          <w:ilvl w:val="1"/>
          <w:numId w:val="1007"/>
        </w:numPr>
        <w:pStyle w:val="Compact"/>
      </w:pPr>
      <w:r>
        <w:t xml:space="preserve">☐ metric definition drift (minimal)</w:t>
      </w:r>
    </w:p>
    <w:p>
      <w:pPr>
        <w:numPr>
          <w:ilvl w:val="1"/>
          <w:numId w:val="1007"/>
        </w:numPr>
        <w:pStyle w:val="Compact"/>
      </w:pPr>
      <w:r>
        <w:t xml:space="preserve">☐ version sprawl (minimal)</w:t>
      </w:r>
    </w:p>
    <w:bookmarkEnd w:id="23"/>
    <w:bookmarkStart w:id="24" w:name="intentional-contradictions"/>
    <w:p>
      <w:pPr>
        <w:pStyle w:val="Heading2"/>
      </w:pPr>
      <w:r>
        <w:t xml:space="preserve">Intentional contradictions</w:t>
      </w:r>
    </w:p>
    <w:p>
      <w:pPr>
        <w:numPr>
          <w:ilvl w:val="0"/>
          <w:numId w:val="1008"/>
        </w:numPr>
        <w:pStyle w:val="Compact"/>
      </w:pPr>
      <w:r>
        <w:t xml:space="preserve">Deliberate contradictions:</w:t>
      </w:r>
      <w:r>
        <w:t xml:space="preserve"> </w:t>
      </w:r>
      <w:r>
        <w:rPr>
          <w:bCs/>
          <w:b/>
        </w:rPr>
        <w:t xml:space="preserve">no</w:t>
      </w:r>
    </w:p>
    <w:p>
      <w:pPr>
        <w:numPr>
          <w:ilvl w:val="0"/>
          <w:numId w:val="1008"/>
        </w:numPr>
        <w:pStyle w:val="Compact"/>
      </w:pPr>
      <w:r>
        <w:t xml:space="preserve">Allowed minor friction:</w:t>
      </w:r>
    </w:p>
    <w:p>
      <w:pPr>
        <w:numPr>
          <w:ilvl w:val="1"/>
          <w:numId w:val="1009"/>
        </w:numPr>
        <w:pStyle w:val="Compact"/>
      </w:pPr>
      <w:r>
        <w:t xml:space="preserve">One month of collections lags due to insurer processing delay.</w:t>
      </w:r>
    </w:p>
    <w:bookmarkEnd w:id="24"/>
    <w:bookmarkStart w:id="35" w:name="artifact-set"/>
    <w:p>
      <w:pPr>
        <w:pStyle w:val="Heading2"/>
      </w:pPr>
      <w:r>
        <w:t xml:space="preserve">Artifact set</w:t>
      </w:r>
    </w:p>
    <w:bookmarkStart w:id="25" w:name="strategy-identity"/>
    <w:p>
      <w:pPr>
        <w:pStyle w:val="Heading3"/>
      </w:pPr>
      <w:r>
        <w:t xml:space="preserve">Strategy + identity</w:t>
      </w:r>
    </w:p>
    <w:p>
      <w:pPr>
        <w:numPr>
          <w:ilvl w:val="0"/>
          <w:numId w:val="1010"/>
        </w:numPr>
        <w:pStyle w:val="Compact"/>
      </w:pPr>
      <w:r>
        <w:t xml:space="preserve">mission-vision-values.md</w:t>
      </w:r>
    </w:p>
    <w:p>
      <w:pPr>
        <w:numPr>
          <w:ilvl w:val="0"/>
          <w:numId w:val="1010"/>
        </w:numPr>
        <w:pStyle w:val="Compact"/>
      </w:pPr>
      <w:r>
        <w:t xml:space="preserve">brand-guide.md</w:t>
      </w:r>
    </w:p>
    <w:p>
      <w:pPr>
        <w:numPr>
          <w:ilvl w:val="0"/>
          <w:numId w:val="1010"/>
        </w:numPr>
        <w:pStyle w:val="Compact"/>
      </w:pPr>
      <w:r>
        <w:t xml:space="preserve">high-level-strategy-2026.md</w:t>
      </w:r>
    </w:p>
    <w:bookmarkEnd w:id="25"/>
    <w:bookmarkStart w:id="26" w:name="ops"/>
    <w:p>
      <w:pPr>
        <w:pStyle w:val="Heading3"/>
      </w:pPr>
      <w:r>
        <w:t xml:space="preserve">Ops</w:t>
      </w:r>
    </w:p>
    <w:p>
      <w:pPr>
        <w:numPr>
          <w:ilvl w:val="0"/>
          <w:numId w:val="1011"/>
        </w:numPr>
        <w:pStyle w:val="Compact"/>
      </w:pPr>
      <w:r>
        <w:t xml:space="preserve">clinic-ops-handbook.md</w:t>
      </w:r>
    </w:p>
    <w:p>
      <w:pPr>
        <w:numPr>
          <w:ilvl w:val="0"/>
          <w:numId w:val="1011"/>
        </w:numPr>
        <w:pStyle w:val="Compact"/>
      </w:pPr>
      <w:r>
        <w:t xml:space="preserve">staffing-schedule-template.xlsx</w:t>
      </w:r>
    </w:p>
    <w:p>
      <w:pPr>
        <w:numPr>
          <w:ilvl w:val="0"/>
          <w:numId w:val="1011"/>
        </w:numPr>
        <w:pStyle w:val="Compact"/>
      </w:pPr>
      <w:r>
        <w:t xml:space="preserve">incident-log-2026-q1.xlsx</w:t>
      </w:r>
    </w:p>
    <w:bookmarkEnd w:id="26"/>
    <w:bookmarkStart w:id="27" w:name="billing"/>
    <w:p>
      <w:pPr>
        <w:pStyle w:val="Heading3"/>
      </w:pPr>
      <w:r>
        <w:t xml:space="preserve">Billing</w:t>
      </w:r>
    </w:p>
    <w:p>
      <w:pPr>
        <w:numPr>
          <w:ilvl w:val="0"/>
          <w:numId w:val="1012"/>
        </w:numPr>
        <w:pStyle w:val="Compact"/>
      </w:pPr>
      <w:r>
        <w:t xml:space="preserve">billing-process-map.md</w:t>
      </w:r>
    </w:p>
    <w:p>
      <w:pPr>
        <w:numPr>
          <w:ilvl w:val="0"/>
          <w:numId w:val="1012"/>
        </w:numPr>
        <w:pStyle w:val="Compact"/>
      </w:pPr>
      <w:r>
        <w:t xml:space="preserve">collections-summary-2026-01.xlsx</w:t>
      </w:r>
    </w:p>
    <w:p>
      <w:pPr>
        <w:numPr>
          <w:ilvl w:val="0"/>
          <w:numId w:val="1012"/>
        </w:numPr>
        <w:pStyle w:val="Compact"/>
      </w:pPr>
      <w:r>
        <w:t xml:space="preserve">denials-tracker-2026-01.xlsx</w:t>
      </w:r>
    </w:p>
    <w:p>
      <w:pPr>
        <w:numPr>
          <w:ilvl w:val="0"/>
          <w:numId w:val="1012"/>
        </w:numPr>
        <w:pStyle w:val="Compact"/>
      </w:pPr>
      <w:r>
        <w:t xml:space="preserve">kpi-definitions.json</w:t>
      </w:r>
    </w:p>
    <w:bookmarkEnd w:id="27"/>
    <w:bookmarkStart w:id="28" w:name="compliancehr"/>
    <w:p>
      <w:pPr>
        <w:pStyle w:val="Heading3"/>
      </w:pPr>
      <w:r>
        <w:t xml:space="preserve">Compliance/HR</w:t>
      </w:r>
    </w:p>
    <w:p>
      <w:pPr>
        <w:numPr>
          <w:ilvl w:val="0"/>
          <w:numId w:val="1013"/>
        </w:numPr>
        <w:pStyle w:val="Compact"/>
      </w:pPr>
      <w:r>
        <w:t xml:space="preserve">privacy-policy.md</w:t>
      </w:r>
    </w:p>
    <w:p>
      <w:pPr>
        <w:numPr>
          <w:ilvl w:val="0"/>
          <w:numId w:val="1013"/>
        </w:numPr>
        <w:pStyle w:val="Compact"/>
      </w:pPr>
      <w:r>
        <w:t xml:space="preserve">hipaa-training-tracker-2026.xlsx</w:t>
      </w:r>
    </w:p>
    <w:p>
      <w:pPr>
        <w:numPr>
          <w:ilvl w:val="0"/>
          <w:numId w:val="1013"/>
        </w:numPr>
        <w:pStyle w:val="Compact"/>
      </w:pPr>
      <w:r>
        <w:t xml:space="preserve">employee-handbook-excerpt.pdf</w:t>
      </w:r>
    </w:p>
    <w:p>
      <w:pPr>
        <w:numPr>
          <w:ilvl w:val="0"/>
          <w:numId w:val="1013"/>
        </w:numPr>
        <w:pStyle w:val="Compact"/>
      </w:pPr>
      <w:r>
        <w:t xml:space="preserve">performance-review-template.md</w:t>
      </w:r>
    </w:p>
    <w:bookmarkEnd w:id="28"/>
    <w:bookmarkStart w:id="29" w:name="marketing"/>
    <w:p>
      <w:pPr>
        <w:pStyle w:val="Heading3"/>
      </w:pPr>
      <w:r>
        <w:t xml:space="preserve">Marketing</w:t>
      </w:r>
    </w:p>
    <w:p>
      <w:pPr>
        <w:numPr>
          <w:ilvl w:val="0"/>
          <w:numId w:val="1014"/>
        </w:numPr>
        <w:pStyle w:val="Compact"/>
      </w:pPr>
      <w:r>
        <w:t xml:space="preserve">marketing-pitch-deck.pptx</w:t>
      </w:r>
    </w:p>
    <w:p>
      <w:pPr>
        <w:numPr>
          <w:ilvl w:val="0"/>
          <w:numId w:val="1014"/>
        </w:numPr>
        <w:pStyle w:val="Compact"/>
      </w:pPr>
      <w:r>
        <w:t xml:space="preserve">service-line-one-pager.pdf</w:t>
      </w:r>
    </w:p>
    <w:p>
      <w:pPr>
        <w:numPr>
          <w:ilvl w:val="0"/>
          <w:numId w:val="1014"/>
        </w:numPr>
        <w:pStyle w:val="Compact"/>
      </w:pPr>
      <w:r>
        <w:t xml:space="preserve">messaging-pillars.md</w:t>
      </w:r>
    </w:p>
    <w:bookmarkEnd w:id="29"/>
    <w:bookmarkStart w:id="30" w:name="meetings-notes"/>
    <w:p>
      <w:pPr>
        <w:pStyle w:val="Heading3"/>
      </w:pPr>
      <w:r>
        <w:t xml:space="preserve">Meetings + notes</w:t>
      </w:r>
    </w:p>
    <w:p>
      <w:pPr>
        <w:numPr>
          <w:ilvl w:val="0"/>
          <w:numId w:val="1015"/>
        </w:numPr>
        <w:pStyle w:val="Compact"/>
      </w:pPr>
      <w:r>
        <w:t xml:space="preserve">staff-huddle-notes-2026-01-09.md</w:t>
      </w:r>
    </w:p>
    <w:p>
      <w:pPr>
        <w:numPr>
          <w:ilvl w:val="0"/>
          <w:numId w:val="1015"/>
        </w:numPr>
        <w:pStyle w:val="Compact"/>
      </w:pPr>
      <w:r>
        <w:t xml:space="preserve">staff-huddle-notes-2026-02-06.md</w:t>
      </w:r>
    </w:p>
    <w:bookmarkEnd w:id="30"/>
    <w:bookmarkStart w:id="31" w:name="evaluation-templates"/>
    <w:p>
      <w:pPr>
        <w:pStyle w:val="Heading3"/>
      </w:pPr>
      <w:r>
        <w:t xml:space="preserve">Evaluation templates</w:t>
      </w:r>
    </w:p>
    <w:p>
      <w:pPr>
        <w:numPr>
          <w:ilvl w:val="0"/>
          <w:numId w:val="1016"/>
        </w:numPr>
        <w:pStyle w:val="Compact"/>
      </w:pPr>
      <w:r>
        <w:t xml:space="preserve">patient-complaint-template.md</w:t>
      </w:r>
    </w:p>
    <w:p>
      <w:pPr>
        <w:numPr>
          <w:ilvl w:val="0"/>
          <w:numId w:val="1016"/>
        </w:numPr>
        <w:pStyle w:val="Compact"/>
      </w:pPr>
      <w:r>
        <w:t xml:space="preserve">incident-report-template.md</w:t>
      </w:r>
    </w:p>
    <w:p>
      <w:pPr>
        <w:numPr>
          <w:ilvl w:val="0"/>
          <w:numId w:val="1016"/>
        </w:numPr>
        <w:pStyle w:val="Compact"/>
      </w:pPr>
      <w:r>
        <w:t xml:space="preserve">patient-intake-form.json</w:t>
      </w:r>
    </w:p>
    <w:bookmarkEnd w:id="31"/>
    <w:bookmarkStart w:id="32" w:name="word-documents-.docx"/>
    <w:p>
      <w:pPr>
        <w:pStyle w:val="Heading3"/>
      </w:pPr>
      <w:r>
        <w:t xml:space="preserve">Word documents (.docx)</w:t>
      </w:r>
    </w:p>
    <w:p>
      <w:pPr>
        <w:numPr>
          <w:ilvl w:val="0"/>
          <w:numId w:val="1017"/>
        </w:numPr>
        <w:pStyle w:val="Compact"/>
      </w:pPr>
      <w:r>
        <w:t xml:space="preserve">ops-summary-2026-01.docx</w:t>
      </w:r>
    </w:p>
    <w:bookmarkEnd w:id="32"/>
    <w:bookmarkStart w:id="33" w:name="images-mixed-generated"/>
    <w:p>
      <w:pPr>
        <w:pStyle w:val="Heading3"/>
      </w:pPr>
      <w:r>
        <w:t xml:space="preserve">Images (mixed; generated)</w:t>
      </w:r>
    </w:p>
    <w:p>
      <w:pPr>
        <w:pStyle w:val="FirstParagraph"/>
      </w:pPr>
      <w:r>
        <w:t xml:space="preserve">Documentation:</w:t>
      </w:r>
      <w:r>
        <w:t xml:space="preserve"> </w:t>
      </w:r>
      <w:r>
        <w:t xml:space="preserve">- assets/images/README.md</w:t>
      </w:r>
    </w:p>
    <w:p>
      <w:pPr>
        <w:pStyle w:val="BodyText"/>
      </w:pPr>
      <w:r>
        <w:t xml:space="preserve">Folders:</w:t>
      </w:r>
      <w:r>
        <w:t xml:space="preserve"> </w:t>
      </w:r>
      <w:r>
        <w:t xml:space="preserve">- assets/images/logos/</w:t>
      </w:r>
      <w:r>
        <w:t xml:space="preserve"> </w:t>
      </w:r>
      <w:r>
        <w:t xml:space="preserve">- assets/images/people/</w:t>
      </w:r>
      <w:r>
        <w:t xml:space="preserve"> </w:t>
      </w:r>
      <w:r>
        <w:t xml:space="preserve">- assets/images/clinic/</w:t>
      </w:r>
      <w:r>
        <w:t xml:space="preserve"> </w:t>
      </w:r>
      <w:r>
        <w:t xml:space="preserve">- assets/images/diagrams/</w:t>
      </w:r>
      <w:r>
        <w:t xml:space="preserve"> </w:t>
      </w:r>
      <w:r>
        <w:t xml:space="preserve">- assets/images/social/</w:t>
      </w:r>
    </w:p>
    <w:p>
      <w:pPr>
        <w:pStyle w:val="BodyText"/>
      </w:pPr>
      <w:r>
        <w:t xml:space="preserve">Metadata:</w:t>
      </w:r>
      <w:r>
        <w:t xml:space="preserve"> </w:t>
      </w:r>
      <w:r>
        <w:t xml:space="preserve">- assets/images/prompts.jsonl</w:t>
      </w:r>
    </w:p>
    <w:p>
      <w:pPr>
        <w:pStyle w:val="BodyText"/>
      </w:pPr>
      <w:r>
        <w:t xml:space="preserve">Targets (exact):</w:t>
      </w:r>
      <w:r>
        <w:t xml:space="preserve"> </w:t>
      </w:r>
      <w:r>
        <w:t xml:space="preserve">- logos: 4</w:t>
      </w:r>
      <w:r>
        <w:t xml:space="preserve"> </w:t>
      </w:r>
      <w:r>
        <w:t xml:space="preserve">- people: 8</w:t>
      </w:r>
      <w:r>
        <w:t xml:space="preserve"> </w:t>
      </w:r>
      <w:r>
        <w:t xml:space="preserve">- clinic: 6</w:t>
      </w:r>
      <w:r>
        <w:t xml:space="preserve"> </w:t>
      </w:r>
      <w:r>
        <w:t xml:space="preserve">- diagrams: 6</w:t>
      </w:r>
      <w:r>
        <w:t xml:space="preserve"> </w:t>
      </w:r>
      <w:r>
        <w:t xml:space="preserve">- social: 4</w:t>
      </w:r>
    </w:p>
    <w:bookmarkEnd w:id="33"/>
    <w:bookmarkStart w:id="34" w:name="word-documents-.docx-1"/>
    <w:p>
      <w:pPr>
        <w:pStyle w:val="Heading3"/>
      </w:pPr>
      <w:r>
        <w:t xml:space="preserve">Word documents (.docx)</w:t>
      </w:r>
    </w:p>
    <w:p>
      <w:pPr>
        <w:numPr>
          <w:ilvl w:val="0"/>
          <w:numId w:val="1018"/>
        </w:numPr>
        <w:pStyle w:val="Compact"/>
      </w:pPr>
      <w:r>
        <w:t xml:space="preserve">ops-summary-2026-01.docx</w:t>
      </w:r>
    </w:p>
    <w:bookmarkEnd w:id="34"/>
    <w:bookmarkEnd w:id="35"/>
    <w:bookmarkStart w:id="36" w:name="timeline-of-significant-events"/>
    <w:p>
      <w:pPr>
        <w:pStyle w:val="Heading2"/>
      </w:pPr>
      <w:r>
        <w:t xml:space="preserve">Timeline of significant events</w:t>
      </w:r>
    </w:p>
    <w:p>
      <w:pPr>
        <w:numPr>
          <w:ilvl w:val="0"/>
          <w:numId w:val="1019"/>
        </w:numPr>
        <w:pStyle w:val="Compact"/>
      </w:pPr>
      <w:r>
        <w:t xml:space="preserve">2024-09: Office manager hired (documentation improves).</w:t>
      </w:r>
    </w:p>
    <w:p>
      <w:pPr>
        <w:numPr>
          <w:ilvl w:val="0"/>
          <w:numId w:val="1019"/>
        </w:numPr>
        <w:pStyle w:val="Compact"/>
      </w:pPr>
      <w:r>
        <w:t xml:space="preserve">2025-12: Reminder workflow switched to a simpler SMS tool.</w:t>
      </w:r>
    </w:p>
    <w:p>
      <w:pPr>
        <w:numPr>
          <w:ilvl w:val="0"/>
          <w:numId w:val="1019"/>
        </w:numPr>
        <w:pStyle w:val="Compact"/>
      </w:pPr>
      <w:r>
        <w:t xml:space="preserve">2026-01: Billing vendor changes denial categorization.</w:t>
      </w:r>
    </w:p>
    <w:bookmarkEnd w:id="36"/>
    <w:bookmarkStart w:id="37" w:name="benchmark-goals-ikam"/>
    <w:p>
      <w:pPr>
        <w:pStyle w:val="Heading2"/>
      </w:pPr>
      <w:r>
        <w:t xml:space="preserve">Benchmark goals (IKAM)</w:t>
      </w:r>
    </w:p>
    <w:p>
      <w:pPr>
        <w:numPr>
          <w:ilvl w:val="0"/>
          <w:numId w:val="1020"/>
        </w:numPr>
        <w:pStyle w:val="Compact"/>
      </w:pPr>
      <w:r>
        <w:t xml:space="preserve">Queries:</w:t>
      </w:r>
    </w:p>
    <w:p>
      <w:pPr>
        <w:numPr>
          <w:ilvl w:val="1"/>
          <w:numId w:val="1021"/>
        </w:numPr>
        <w:pStyle w:val="Compact"/>
      </w:pPr>
      <w:r>
        <w:t xml:space="preserve">“</w:t>
      </w:r>
      <w:r>
        <w:t xml:space="preserve">What are the top denial reasons in Jan 2026?</w:t>
      </w:r>
      <w:r>
        <w:t xml:space="preserve">”</w:t>
      </w:r>
    </w:p>
    <w:p>
      <w:pPr>
        <w:numPr>
          <w:ilvl w:val="1"/>
          <w:numId w:val="1021"/>
        </w:numPr>
        <w:pStyle w:val="Compact"/>
      </w:pPr>
      <w:r>
        <w:t xml:space="preserve">“</w:t>
      </w:r>
      <w:r>
        <w:t xml:space="preserve">What is training completion status?</w:t>
      </w:r>
      <w:r>
        <w:t xml:space="preserve">”</w:t>
      </w:r>
    </w:p>
    <w:p>
      <w:pPr>
        <w:numPr>
          <w:ilvl w:val="1"/>
          <w:numId w:val="1021"/>
        </w:numPr>
        <w:pStyle w:val="Compact"/>
      </w:pPr>
      <w:r>
        <w:t xml:space="preserve">“</w:t>
      </w:r>
      <w:r>
        <w:t xml:space="preserve">What is collections performance and what caused delays?</w:t>
      </w:r>
      <w:r>
        <w:t xml:space="preserve">”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2026-10-20T05:52:59Z</dcterms:created>
  <dcterms:modified xsi:type="dcterms:W3CDTF">2026-10-20T05:52:59Z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