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kam-benchmark-case-spec-.idea"/>
    <w:p>
      <w:pPr>
        <w:pStyle w:val="Heading1"/>
      </w:pPr>
      <w:r>
        <w:t xml:space="preserve">IKAM Benchmark Case Spec (.idea)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s-local-retail-v01</w:t>
      </w:r>
    </w:p>
    <w:p>
      <w:pPr>
        <w:numPr>
          <w:ilvl w:val="0"/>
          <w:numId w:val="1001"/>
        </w:numPr>
        <w:pStyle w:val="Compact"/>
      </w:pPr>
      <w:r>
        <w:t xml:space="preserve">Business name: Bramble &amp; Bitters</w:t>
      </w:r>
    </w:p>
    <w:p>
      <w:pPr>
        <w:numPr>
          <w:ilvl w:val="0"/>
          <w:numId w:val="1001"/>
        </w:numPr>
        <w:pStyle w:val="Compact"/>
      </w:pPr>
      <w:r>
        <w:t xml:space="preserve">Industry / domain: Local retail (specialty foods + gifts)</w:t>
      </w:r>
    </w:p>
    <w:p>
      <w:pPr>
        <w:numPr>
          <w:ilvl w:val="0"/>
          <w:numId w:val="1001"/>
        </w:numPr>
        <w:pStyle w:val="Compact"/>
      </w:pPr>
      <w:r>
        <w:t xml:space="preserve">Business model: Product retail + small subscription boxes + local corporate gift bundles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Oakland, CA (one storefront) + ship-to (CA/US limited)</w:t>
      </w:r>
    </w:p>
    <w:p>
      <w:pPr>
        <w:numPr>
          <w:ilvl w:val="0"/>
          <w:numId w:val="1001"/>
        </w:numPr>
        <w:pStyle w:val="Compact"/>
      </w:pPr>
      <w:r>
        <w:t xml:space="preserve">Size tier: s</w:t>
      </w:r>
    </w:p>
    <w:p>
      <w:pPr>
        <w:numPr>
          <w:ilvl w:val="0"/>
          <w:numId w:val="1001"/>
        </w:numPr>
        <w:pStyle w:val="Compact"/>
      </w:pPr>
      <w:r>
        <w:t xml:space="preserve">Org maturity: emerging (owner-led, light process)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neighborhood specialty shop selling small-batch pantry items, giftable goods, and seasonal subscription boxes.</w:t>
      </w:r>
    </w:p>
    <w:p>
      <w:pPr>
        <w:numPr>
          <w:ilvl w:val="0"/>
          <w:numId w:val="1002"/>
        </w:numPr>
        <w:pStyle w:val="Compact"/>
      </w:pPr>
      <w:r>
        <w:t xml:space="preserve">What they sell / deliver:</w:t>
      </w:r>
    </w:p>
    <w:p>
      <w:pPr>
        <w:numPr>
          <w:ilvl w:val="1"/>
          <w:numId w:val="1003"/>
        </w:numPr>
        <w:pStyle w:val="Compact"/>
      </w:pPr>
      <w:r>
        <w:t xml:space="preserve">In-store retail: jams, hot sauces, chocolates, tea/coffee accessories, gift bundles</w:t>
      </w:r>
    </w:p>
    <w:p>
      <w:pPr>
        <w:numPr>
          <w:ilvl w:val="1"/>
          <w:numId w:val="1003"/>
        </w:numPr>
        <w:pStyle w:val="Compact"/>
      </w:pPr>
      <w:r>
        <w:t xml:space="preserve">Online: seasonal boxes, limited shipping, local delivery</w:t>
      </w:r>
    </w:p>
    <w:p>
      <w:pPr>
        <w:numPr>
          <w:ilvl w:val="1"/>
          <w:numId w:val="1003"/>
        </w:numPr>
        <w:pStyle w:val="Compact"/>
      </w:pPr>
      <w:r>
        <w:t xml:space="preserve">Corporate: small</w:t>
      </w:r>
      <w:r>
        <w:t xml:space="preserve"> </w:t>
      </w:r>
      <w:r>
        <w:t xml:space="preserve">“</w:t>
      </w:r>
      <w:r>
        <w:t xml:space="preserve">thank you</w:t>
      </w:r>
      <w:r>
        <w:t xml:space="preserve">”</w:t>
      </w:r>
      <w:r>
        <w:t xml:space="preserve"> </w:t>
      </w:r>
      <w:r>
        <w:t xml:space="preserve">gift packs for local companies</w:t>
      </w:r>
    </w:p>
    <w:p>
      <w:pPr>
        <w:numPr>
          <w:ilvl w:val="0"/>
          <w:numId w:val="1002"/>
        </w:numPr>
        <w:pStyle w:val="Compact"/>
      </w:pPr>
      <w:r>
        <w:t xml:space="preserve">Target customers:</w:t>
      </w:r>
    </w:p>
    <w:p>
      <w:pPr>
        <w:numPr>
          <w:ilvl w:val="1"/>
          <w:numId w:val="1004"/>
        </w:numPr>
        <w:pStyle w:val="Compact"/>
      </w:pPr>
      <w:r>
        <w:t xml:space="preserve">Local foot traffic (30–55)</w:t>
      </w:r>
    </w:p>
    <w:p>
      <w:pPr>
        <w:numPr>
          <w:ilvl w:val="1"/>
          <w:numId w:val="1004"/>
        </w:numPr>
        <w:pStyle w:val="Compact"/>
      </w:pPr>
      <w:r>
        <w:t xml:space="preserve">Gift buyers (holidays, birthdays)</w:t>
      </w:r>
    </w:p>
    <w:p>
      <w:pPr>
        <w:numPr>
          <w:ilvl w:val="1"/>
          <w:numId w:val="1004"/>
        </w:numPr>
        <w:pStyle w:val="Compact"/>
      </w:pPr>
      <w:r>
        <w:t xml:space="preserve">Local small businesses ordering employee gifts</w:t>
      </w:r>
    </w:p>
    <w:p>
      <w:pPr>
        <w:numPr>
          <w:ilvl w:val="0"/>
          <w:numId w:val="1002"/>
        </w:numPr>
        <w:pStyle w:val="Compact"/>
      </w:pPr>
      <w:r>
        <w:t xml:space="preserve">Competitors / alternatives:</w:t>
      </w:r>
    </w:p>
    <w:p>
      <w:pPr>
        <w:numPr>
          <w:ilvl w:val="1"/>
          <w:numId w:val="1005"/>
        </w:numPr>
        <w:pStyle w:val="Compact"/>
      </w:pPr>
      <w:r>
        <w:t xml:space="preserve">Other boutiques</w:t>
      </w:r>
    </w:p>
    <w:p>
      <w:pPr>
        <w:numPr>
          <w:ilvl w:val="1"/>
          <w:numId w:val="1005"/>
        </w:numPr>
        <w:pStyle w:val="Compact"/>
      </w:pPr>
      <w:r>
        <w:t xml:space="preserve">Farmers markets</w:t>
      </w:r>
    </w:p>
    <w:p>
      <w:pPr>
        <w:numPr>
          <w:ilvl w:val="1"/>
          <w:numId w:val="1005"/>
        </w:numPr>
        <w:pStyle w:val="Compact"/>
      </w:pPr>
      <w:r>
        <w:t xml:space="preserve">Big-box + Amazon gift bundles</w:t>
      </w:r>
    </w:p>
    <w:p>
      <w:pPr>
        <w:numPr>
          <w:ilvl w:val="0"/>
          <w:numId w:val="1002"/>
        </w:numPr>
        <w:pStyle w:val="Compact"/>
      </w:pPr>
      <w:r>
        <w:t xml:space="preserve">Differentiators:</w:t>
      </w:r>
    </w:p>
    <w:p>
      <w:pPr>
        <w:numPr>
          <w:ilvl w:val="1"/>
          <w:numId w:val="1006"/>
        </w:numPr>
        <w:pStyle w:val="Compact"/>
      </w:pPr>
      <w:r>
        <w:t xml:space="preserve">Curated selection, rotating local makers</w:t>
      </w:r>
    </w:p>
    <w:p>
      <w:pPr>
        <w:numPr>
          <w:ilvl w:val="1"/>
          <w:numId w:val="1006"/>
        </w:numPr>
        <w:pStyle w:val="Compact"/>
      </w:pPr>
      <w:r>
        <w:t xml:space="preserve">Friendly in-store experience</w:t>
      </w:r>
    </w:p>
    <w:p>
      <w:pPr>
        <w:numPr>
          <w:ilvl w:val="1"/>
          <w:numId w:val="1006"/>
        </w:numPr>
        <w:pStyle w:val="Compact"/>
      </w:pPr>
      <w:r>
        <w:t xml:space="preserve">Seasonal curation +</w:t>
      </w:r>
      <w:r>
        <w:t xml:space="preserve"> </w:t>
      </w:r>
      <w:r>
        <w:t xml:space="preserve">“</w:t>
      </w:r>
      <w:r>
        <w:t xml:space="preserve">tasting notes</w:t>
      </w:r>
      <w:r>
        <w:t xml:space="preserve">”</w:t>
      </w:r>
      <w:r>
        <w:t xml:space="preserve"> </w:t>
      </w:r>
      <w:r>
        <w:t xml:space="preserve">style product descriptions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7"/>
        </w:numPr>
        <w:pStyle w:val="Compact"/>
      </w:pPr>
      <w:r>
        <w:t xml:space="preserve">Teams / functions:</w:t>
      </w:r>
    </w:p>
    <w:p>
      <w:pPr>
        <w:numPr>
          <w:ilvl w:val="1"/>
          <w:numId w:val="1008"/>
        </w:numPr>
        <w:pStyle w:val="Compact"/>
      </w:pPr>
      <w:r>
        <w:t xml:space="preserve">Owner/GM</w:t>
      </w:r>
    </w:p>
    <w:p>
      <w:pPr>
        <w:numPr>
          <w:ilvl w:val="1"/>
          <w:numId w:val="1008"/>
        </w:numPr>
        <w:pStyle w:val="Compact"/>
      </w:pPr>
      <w:r>
        <w:t xml:space="preserve">Retail ops (part-time)</w:t>
      </w:r>
    </w:p>
    <w:p>
      <w:pPr>
        <w:numPr>
          <w:ilvl w:val="1"/>
          <w:numId w:val="1008"/>
        </w:numPr>
        <w:pStyle w:val="Compact"/>
      </w:pPr>
      <w:r>
        <w:t xml:space="preserve">Marketing (contractor)</w:t>
      </w:r>
    </w:p>
    <w:p>
      <w:pPr>
        <w:numPr>
          <w:ilvl w:val="1"/>
          <w:numId w:val="1008"/>
        </w:numPr>
        <w:pStyle w:val="Compact"/>
      </w:pPr>
      <w:r>
        <w:t xml:space="preserve">Bookkeeping (external)</w:t>
      </w:r>
    </w:p>
    <w:p>
      <w:pPr>
        <w:numPr>
          <w:ilvl w:val="0"/>
          <w:numId w:val="1007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9"/>
        </w:numPr>
        <w:pStyle w:val="Compact"/>
      </w:pPr>
      <w:r>
        <w:t xml:space="preserve">Maya Chen — Owner / General Manager</w:t>
      </w:r>
    </w:p>
    <w:p>
      <w:pPr>
        <w:numPr>
          <w:ilvl w:val="1"/>
          <w:numId w:val="1009"/>
        </w:numPr>
        <w:pStyle w:val="Compact"/>
      </w:pPr>
      <w:r>
        <w:t xml:space="preserve">Jordan Reyes — Shift Lead (part-time → promoted)</w:t>
      </w:r>
    </w:p>
    <w:p>
      <w:pPr>
        <w:numPr>
          <w:ilvl w:val="1"/>
          <w:numId w:val="1009"/>
        </w:numPr>
        <w:pStyle w:val="Compact"/>
      </w:pPr>
      <w:r>
        <w:t xml:space="preserve">Talia Singh — Marketing Contractor (social + email)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North Ledger LLC</w:t>
      </w:r>
      <w:r>
        <w:t xml:space="preserve">”</w:t>
      </w:r>
      <w:r>
        <w:t xml:space="preserve"> </w:t>
      </w:r>
      <w:r>
        <w:t xml:space="preserve">— Bookkeeping firm</w:t>
      </w:r>
    </w:p>
    <w:p>
      <w:pPr>
        <w:numPr>
          <w:ilvl w:val="0"/>
          <w:numId w:val="1007"/>
        </w:numPr>
        <w:pStyle w:val="Compact"/>
      </w:pPr>
      <w:r>
        <w:t xml:space="preserve">Tools (realism anchors):</w:t>
      </w:r>
    </w:p>
    <w:p>
      <w:pPr>
        <w:numPr>
          <w:ilvl w:val="1"/>
          <w:numId w:val="1010"/>
        </w:numPr>
        <w:pStyle w:val="Compact"/>
      </w:pPr>
      <w:r>
        <w:t xml:space="preserve">POS: Square</w:t>
      </w:r>
    </w:p>
    <w:p>
      <w:pPr>
        <w:numPr>
          <w:ilvl w:val="1"/>
          <w:numId w:val="1010"/>
        </w:numPr>
        <w:pStyle w:val="Compact"/>
      </w:pPr>
      <w:r>
        <w:t xml:space="preserve">Email: Google Workspace</w:t>
      </w:r>
    </w:p>
    <w:p>
      <w:pPr>
        <w:numPr>
          <w:ilvl w:val="1"/>
          <w:numId w:val="1010"/>
        </w:numPr>
        <w:pStyle w:val="Compact"/>
      </w:pPr>
      <w:r>
        <w:t xml:space="preserve">Docs: Google Drive + exported PDFs</w:t>
      </w:r>
    </w:p>
    <w:p>
      <w:pPr>
        <w:numPr>
          <w:ilvl w:val="1"/>
          <w:numId w:val="1010"/>
        </w:numPr>
        <w:pStyle w:val="Compact"/>
      </w:pPr>
      <w:r>
        <w:t xml:space="preserve">Social: Instagram, occasional TikTok</w:t>
      </w:r>
    </w:p>
    <w:p>
      <w:pPr>
        <w:numPr>
          <w:ilvl w:val="1"/>
          <w:numId w:val="1010"/>
        </w:numPr>
        <w:pStyle w:val="Compact"/>
      </w:pPr>
      <w:r>
        <w:t xml:space="preserve">Light project tracking: a shared</w:t>
      </w:r>
      <w:r>
        <w:t xml:space="preserve"> </w:t>
      </w:r>
      <w:r>
        <w:t xml:space="preserve">“</w:t>
      </w:r>
      <w:r>
        <w:t xml:space="preserve">To Do</w:t>
      </w:r>
      <w:r>
        <w:t xml:space="preserve">”</w:t>
      </w:r>
      <w:r>
        <w:t xml:space="preserve"> </w:t>
      </w:r>
      <w:r>
        <w:t xml:space="preserve">note + occasional kanban screenshot</w:t>
      </w:r>
    </w:p>
    <w:bookmarkEnd w:id="22"/>
    <w:bookmarkStart w:id="23" w:name="Xe5ccc544f1f1784c877c19ecc20d4c845f27b2b"/>
    <w:p>
      <w:pPr>
        <w:pStyle w:val="Heading2"/>
      </w:pPr>
      <w:r>
        <w:t xml:space="preserve">Chaos profile (level 3; deliberate contradictions)</w:t>
      </w:r>
    </w:p>
    <w:p>
      <w:pPr>
        <w:numPr>
          <w:ilvl w:val="0"/>
          <w:numId w:val="1011"/>
        </w:numPr>
        <w:pStyle w:val="Compact"/>
      </w:pPr>
      <w:r>
        <w:t xml:space="preserve">Overall chaos level (1–5): 3</w:t>
      </w:r>
    </w:p>
    <w:p>
      <w:pPr>
        <w:numPr>
          <w:ilvl w:val="0"/>
          <w:numId w:val="1011"/>
        </w:numPr>
        <w:pStyle w:val="Compact"/>
      </w:pPr>
      <w:r>
        <w:t xml:space="preserve">Where chaos lives:</w:t>
      </w:r>
    </w:p>
    <w:p>
      <w:pPr>
        <w:numPr>
          <w:ilvl w:val="1"/>
          <w:numId w:val="1012"/>
        </w:numPr>
        <w:pStyle w:val="Compact"/>
      </w:pPr>
      <w:r>
        <w:t xml:space="preserve">☒ naming conventions (products/projects have 2–3 names)</w:t>
      </w:r>
    </w:p>
    <w:p>
      <w:pPr>
        <w:numPr>
          <w:ilvl w:val="1"/>
          <w:numId w:val="1012"/>
        </w:numPr>
        <w:pStyle w:val="Compact"/>
      </w:pPr>
      <w:r>
        <w:t xml:space="preserve">☒ versioning / duplicates (multiple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 </w:t>
      </w:r>
      <w:r>
        <w:t xml:space="preserve">pitch decks)</w:t>
      </w:r>
    </w:p>
    <w:p>
      <w:pPr>
        <w:numPr>
          <w:ilvl w:val="1"/>
          <w:numId w:val="1012"/>
        </w:numPr>
        <w:pStyle w:val="Compact"/>
      </w:pPr>
      <w:r>
        <w:t xml:space="preserve">☒ conflicting metrics (revenue differs by doc source)</w:t>
      </w:r>
    </w:p>
    <w:p>
      <w:pPr>
        <w:numPr>
          <w:ilvl w:val="1"/>
          <w:numId w:val="1012"/>
        </w:numPr>
        <w:pStyle w:val="Compact"/>
      </w:pPr>
      <w:r>
        <w:t xml:space="preserve">☒ stale strategy/roadmap (holiday plan not updated after pivot)</w:t>
      </w:r>
    </w:p>
    <w:p>
      <w:pPr>
        <w:numPr>
          <w:ilvl w:val="1"/>
          <w:numId w:val="1012"/>
        </w:numPr>
        <w:pStyle w:val="Compact"/>
      </w:pPr>
      <w:r>
        <w:t xml:space="preserve">☐ missing documents (most exist, but some are partial)</w:t>
      </w:r>
    </w:p>
    <w:p>
      <w:pPr>
        <w:numPr>
          <w:ilvl w:val="1"/>
          <w:numId w:val="1012"/>
        </w:numPr>
        <w:pStyle w:val="Compact"/>
      </w:pPr>
      <w:r>
        <w:t xml:space="preserve">☒ shadow IT / side spreadsheets (inventory + gifting kept in separate sheets)</w:t>
      </w:r>
    </w:p>
    <w:p>
      <w:pPr>
        <w:numPr>
          <w:ilvl w:val="1"/>
          <w:numId w:val="1012"/>
        </w:numPr>
        <w:pStyle w:val="Compact"/>
      </w:pPr>
      <w:r>
        <w:t xml:space="preserve">☒ messy meeting notes (voice-note transcriptions, informal bullets)</w:t>
      </w:r>
    </w:p>
    <w:p>
      <w:pPr>
        <w:numPr>
          <w:ilvl w:val="1"/>
          <w:numId w:val="1012"/>
        </w:numPr>
        <w:pStyle w:val="Compact"/>
      </w:pPr>
      <w:r>
        <w:t xml:space="preserve">☐ unclear ownership/RACI (small team; mostly clear)</w:t>
      </w:r>
    </w:p>
    <w:p>
      <w:pPr>
        <w:numPr>
          <w:ilvl w:val="0"/>
          <w:numId w:val="1011"/>
        </w:numPr>
        <w:pStyle w:val="Compact"/>
      </w:pPr>
      <w:r>
        <w:t xml:space="preserve">Intentional contradictions to include across artifacts:</w:t>
      </w:r>
    </w:p>
    <w:p>
      <w:pPr>
        <w:numPr>
          <w:ilvl w:val="1"/>
          <w:numId w:val="1013"/>
        </w:numPr>
        <w:pStyle w:val="Compact"/>
      </w:pPr>
      <w:r>
        <w:t xml:space="preserve">2025 Q4 revenue:</w:t>
      </w:r>
    </w:p>
    <w:p>
      <w:pPr>
        <w:numPr>
          <w:ilvl w:val="2"/>
          <w:numId w:val="1014"/>
        </w:numPr>
        <w:pStyle w:val="Compact"/>
      </w:pPr>
      <w:r>
        <w:t xml:space="preserve">Pitch deck claims: $310k</w:t>
      </w:r>
    </w:p>
    <w:p>
      <w:pPr>
        <w:numPr>
          <w:ilvl w:val="2"/>
          <w:numId w:val="1014"/>
        </w:numPr>
        <w:pStyle w:val="Compact"/>
      </w:pPr>
      <w:r>
        <w:t xml:space="preserve">Bookkeeping summary shows: $286k</w:t>
      </w:r>
    </w:p>
    <w:p>
      <w:pPr>
        <w:numPr>
          <w:ilvl w:val="2"/>
          <w:numId w:val="1014"/>
        </w:numPr>
        <w:pStyle w:val="Compact"/>
      </w:pPr>
      <w:r>
        <w:t xml:space="preserve">POS export totals: $295k (excludes returns handled manually)</w:t>
      </w:r>
    </w:p>
    <w:p>
      <w:pPr>
        <w:numPr>
          <w:ilvl w:val="1"/>
          <w:numId w:val="1013"/>
        </w:numPr>
        <w:pStyle w:val="Compact"/>
      </w:pPr>
      <w:r>
        <w:t xml:space="preserve">Subscription program name:</w:t>
      </w:r>
    </w:p>
    <w:p>
      <w:pPr>
        <w:numPr>
          <w:ilvl w:val="2"/>
          <w:numId w:val="1015"/>
        </w:numPr>
        <w:pStyle w:val="Compact"/>
      </w:pPr>
      <w:r>
        <w:t xml:space="preserve">“</w:t>
      </w:r>
      <w:r>
        <w:t xml:space="preserve">Seasonal Pantry Box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Bramble Box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Quarterly Crate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Product margin:</w:t>
      </w:r>
    </w:p>
    <w:p>
      <w:pPr>
        <w:numPr>
          <w:ilvl w:val="2"/>
          <w:numId w:val="1016"/>
        </w:numPr>
        <w:pStyle w:val="Compact"/>
      </w:pPr>
      <w:r>
        <w:t xml:space="preserve">Strategy doc states target gross margin 52%</w:t>
      </w:r>
    </w:p>
    <w:p>
      <w:pPr>
        <w:numPr>
          <w:ilvl w:val="2"/>
          <w:numId w:val="1016"/>
        </w:numPr>
        <w:pStyle w:val="Compact"/>
      </w:pPr>
      <w:r>
        <w:t xml:space="preserve">Finance sheet uses 48% blended margin assumption</w:t>
      </w:r>
    </w:p>
    <w:p>
      <w:pPr>
        <w:numPr>
          <w:ilvl w:val="1"/>
          <w:numId w:val="1013"/>
        </w:numPr>
        <w:pStyle w:val="Compact"/>
      </w:pPr>
      <w:r>
        <w:t xml:space="preserve">Headcount:</w:t>
      </w:r>
    </w:p>
    <w:p>
      <w:pPr>
        <w:numPr>
          <w:ilvl w:val="2"/>
          <w:numId w:val="1017"/>
        </w:numPr>
        <w:pStyle w:val="Compact"/>
      </w:pPr>
      <w:r>
        <w:t xml:space="preserve">Brand one-pager lists</w:t>
      </w:r>
      <w:r>
        <w:t xml:space="preserve"> </w:t>
      </w:r>
      <w:r>
        <w:t xml:space="preserve">“</w:t>
      </w:r>
      <w:r>
        <w:t xml:space="preserve">5 employees</w:t>
      </w:r>
      <w:r>
        <w:t xml:space="preserve">”</w:t>
      </w:r>
      <w:r>
        <w:t xml:space="preserve"> </w:t>
      </w:r>
      <w:r>
        <w:t xml:space="preserve">(counts contractors)</w:t>
      </w:r>
    </w:p>
    <w:p>
      <w:pPr>
        <w:numPr>
          <w:ilvl w:val="2"/>
          <w:numId w:val="1017"/>
        </w:numPr>
        <w:pStyle w:val="Compact"/>
      </w:pPr>
      <w:r>
        <w:t xml:space="preserve">HR notes list 3 staff + 1 contractor</w:t>
      </w:r>
    </w:p>
    <w:bookmarkEnd w:id="23"/>
    <w:bookmarkStart w:id="24" w:name="financial-shape-benchmark-intent"/>
    <w:p>
      <w:pPr>
        <w:pStyle w:val="Heading2"/>
      </w:pPr>
      <w:r>
        <w:t xml:space="preserve">Financial shape (benchmark intent)</w:t>
      </w:r>
    </w:p>
    <w:p>
      <w:pPr>
        <w:numPr>
          <w:ilvl w:val="0"/>
          <w:numId w:val="1018"/>
        </w:numPr>
        <w:pStyle w:val="Compact"/>
      </w:pPr>
      <w:r>
        <w:t xml:space="preserve">Currency: USD</w:t>
      </w:r>
    </w:p>
    <w:p>
      <w:pPr>
        <w:numPr>
          <w:ilvl w:val="0"/>
          <w:numId w:val="1018"/>
        </w:numPr>
        <w:pStyle w:val="Compact"/>
      </w:pPr>
      <w:r>
        <w:t xml:space="preserve">Revenue streams:</w:t>
      </w:r>
    </w:p>
    <w:p>
      <w:pPr>
        <w:numPr>
          <w:ilvl w:val="1"/>
          <w:numId w:val="1019"/>
        </w:numPr>
        <w:pStyle w:val="Compact"/>
      </w:pPr>
      <w:r>
        <w:t xml:space="preserve">In-store retail</w:t>
      </w:r>
    </w:p>
    <w:p>
      <w:pPr>
        <w:numPr>
          <w:ilvl w:val="1"/>
          <w:numId w:val="1019"/>
        </w:numPr>
        <w:pStyle w:val="Compact"/>
      </w:pPr>
      <w:r>
        <w:t xml:space="preserve">Online orders (shipping + local delivery)</w:t>
      </w:r>
    </w:p>
    <w:p>
      <w:pPr>
        <w:numPr>
          <w:ilvl w:val="1"/>
          <w:numId w:val="1019"/>
        </w:numPr>
        <w:pStyle w:val="Compact"/>
      </w:pPr>
      <w:r>
        <w:t xml:space="preserve">Subscription boxes</w:t>
      </w:r>
    </w:p>
    <w:p>
      <w:pPr>
        <w:numPr>
          <w:ilvl w:val="1"/>
          <w:numId w:val="1019"/>
        </w:numPr>
        <w:pStyle w:val="Compact"/>
      </w:pPr>
      <w:r>
        <w:t xml:space="preserve">Corporate gifting bundles</w:t>
      </w:r>
    </w:p>
    <w:p>
      <w:pPr>
        <w:numPr>
          <w:ilvl w:val="0"/>
          <w:numId w:val="1018"/>
        </w:numPr>
        <w:pStyle w:val="Compact"/>
      </w:pPr>
      <w:r>
        <w:t xml:space="preserve">Cost centers:</w:t>
      </w:r>
    </w:p>
    <w:p>
      <w:pPr>
        <w:numPr>
          <w:ilvl w:val="1"/>
          <w:numId w:val="1020"/>
        </w:numPr>
        <w:pStyle w:val="Compact"/>
      </w:pPr>
      <w:r>
        <w:t xml:space="preserve">COGS (makers/vendors)</w:t>
      </w:r>
    </w:p>
    <w:p>
      <w:pPr>
        <w:numPr>
          <w:ilvl w:val="1"/>
          <w:numId w:val="1020"/>
        </w:numPr>
        <w:pStyle w:val="Compact"/>
      </w:pPr>
      <w:r>
        <w:t xml:space="preserve">Rent + utilities</w:t>
      </w:r>
    </w:p>
    <w:p>
      <w:pPr>
        <w:numPr>
          <w:ilvl w:val="1"/>
          <w:numId w:val="1020"/>
        </w:numPr>
        <w:pStyle w:val="Compact"/>
      </w:pPr>
      <w:r>
        <w:t xml:space="preserve">Labor</w:t>
      </w:r>
    </w:p>
    <w:p>
      <w:pPr>
        <w:numPr>
          <w:ilvl w:val="1"/>
          <w:numId w:val="1020"/>
        </w:numPr>
        <w:pStyle w:val="Compact"/>
      </w:pPr>
      <w:r>
        <w:t xml:space="preserve">Packaging + shipping</w:t>
      </w:r>
    </w:p>
    <w:p>
      <w:pPr>
        <w:numPr>
          <w:ilvl w:val="1"/>
          <w:numId w:val="1020"/>
        </w:numPr>
        <w:pStyle w:val="Compact"/>
      </w:pPr>
      <w:r>
        <w:t xml:space="preserve">Marketing spend</w:t>
      </w:r>
    </w:p>
    <w:p>
      <w:pPr>
        <w:numPr>
          <w:ilvl w:val="0"/>
          <w:numId w:val="1018"/>
        </w:numPr>
        <w:pStyle w:val="Compact"/>
      </w:pPr>
      <w:r>
        <w:t xml:space="preserve">Reporting cadence:</w:t>
      </w:r>
    </w:p>
    <w:p>
      <w:pPr>
        <w:numPr>
          <w:ilvl w:val="1"/>
          <w:numId w:val="1021"/>
        </w:numPr>
        <w:pStyle w:val="Compact"/>
      </w:pPr>
      <w:r>
        <w:t xml:space="preserve">Formal: quarterly (bookkeeper)</w:t>
      </w:r>
    </w:p>
    <w:p>
      <w:pPr>
        <w:numPr>
          <w:ilvl w:val="1"/>
          <w:numId w:val="1021"/>
        </w:numPr>
        <w:pStyle w:val="Compact"/>
      </w:pPr>
      <w:r>
        <w:t xml:space="preserve">Informal: monthly</w:t>
      </w:r>
      <w:r>
        <w:t xml:space="preserve"> </w:t>
      </w:r>
      <w:r>
        <w:t xml:space="preserve">“</w:t>
      </w:r>
      <w:r>
        <w:t xml:space="preserve">gut check</w:t>
      </w:r>
      <w:r>
        <w:t xml:space="preserve">”</w:t>
      </w:r>
      <w:r>
        <w:t xml:space="preserve"> </w:t>
      </w:r>
      <w:r>
        <w:t xml:space="preserve">notes by owner</w:t>
      </w:r>
    </w:p>
    <w:bookmarkEnd w:id="24"/>
    <w:bookmarkStart w:id="33" w:name="artifact-set-what-documents-should-exist"/>
    <w:p>
      <w:pPr>
        <w:pStyle w:val="Heading2"/>
      </w:pPr>
      <w:r>
        <w:t xml:space="preserve">Artifact set (what documents should exist)</w:t>
      </w:r>
    </w:p>
    <w:p>
      <w:pPr>
        <w:pStyle w:val="FirstParagraph"/>
      </w:pPr>
      <w:r>
        <w:t xml:space="preserve">Generate documents with a mix of polish and mess. Include both Markdown and JSON.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22"/>
        </w:numPr>
        <w:pStyle w:val="Compact"/>
      </w:pPr>
      <w:r>
        <w:t xml:space="preserve">mission-vision-values.md</w:t>
      </w:r>
    </w:p>
    <w:p>
      <w:pPr>
        <w:numPr>
          <w:ilvl w:val="0"/>
          <w:numId w:val="1022"/>
        </w:numPr>
        <w:pStyle w:val="Compact"/>
      </w:pPr>
      <w:r>
        <w:t xml:space="preserve">brand-guide.md (lightweight; includes tone, colors as names not hex)</w:t>
      </w:r>
    </w:p>
    <w:p>
      <w:pPr>
        <w:numPr>
          <w:ilvl w:val="0"/>
          <w:numId w:val="1022"/>
        </w:numPr>
        <w:pStyle w:val="Compact"/>
      </w:pPr>
      <w:r>
        <w:t xml:space="preserve">high-level-strategy-2026.md</w:t>
      </w:r>
    </w:p>
    <w:p>
      <w:pPr>
        <w:numPr>
          <w:ilvl w:val="0"/>
          <w:numId w:val="1022"/>
        </w:numPr>
        <w:pStyle w:val="Compact"/>
      </w:pPr>
      <w:r>
        <w:t xml:space="preserve">annual-goals-okrs-2026.md</w:t>
      </w:r>
    </w:p>
    <w:bookmarkEnd w:id="25"/>
    <w:bookmarkStart w:id="26" w:name="marketing-sales"/>
    <w:p>
      <w:pPr>
        <w:pStyle w:val="Heading3"/>
      </w:pPr>
      <w:r>
        <w:t xml:space="preserve">Marketing + sales</w:t>
      </w:r>
    </w:p>
    <w:p>
      <w:pPr>
        <w:numPr>
          <w:ilvl w:val="0"/>
          <w:numId w:val="1023"/>
        </w:numPr>
        <w:pStyle w:val="Compact"/>
      </w:pPr>
      <w:r>
        <w:t xml:space="preserve">marketing-pitch-deck.pptx (v1)</w:t>
      </w:r>
    </w:p>
    <w:p>
      <w:pPr>
        <w:numPr>
          <w:ilvl w:val="0"/>
          <w:numId w:val="1023"/>
        </w:numPr>
        <w:pStyle w:val="Compact"/>
      </w:pPr>
      <w:r>
        <w:t xml:space="preserve">marketing-pitch-deck-final-final.pptx (v2, with slightly different numbers)</w:t>
      </w:r>
    </w:p>
    <w:p>
      <w:pPr>
        <w:numPr>
          <w:ilvl w:val="0"/>
          <w:numId w:val="1023"/>
        </w:numPr>
        <w:pStyle w:val="Compact"/>
      </w:pPr>
      <w:r>
        <w:t xml:space="preserve">messaging-pillars.md</w:t>
      </w:r>
    </w:p>
    <w:p>
      <w:pPr>
        <w:numPr>
          <w:ilvl w:val="0"/>
          <w:numId w:val="1023"/>
        </w:numPr>
        <w:pStyle w:val="Compact"/>
      </w:pPr>
      <w:r>
        <w:t xml:space="preserve">customer-personas.md</w:t>
      </w:r>
    </w:p>
    <w:p>
      <w:pPr>
        <w:numPr>
          <w:ilvl w:val="0"/>
          <w:numId w:val="1023"/>
        </w:numPr>
        <w:pStyle w:val="Compact"/>
      </w:pPr>
      <w:r>
        <w:t xml:space="preserve">corporate-gifting-one-pager.pdf (exported; may be dated)</w:t>
      </w:r>
    </w:p>
    <w:bookmarkEnd w:id="26"/>
    <w:bookmarkStart w:id="27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24"/>
        </w:numPr>
        <w:pStyle w:val="Compact"/>
      </w:pPr>
      <w:r>
        <w:t xml:space="preserve">projected-revenue-2026.xlsx</w:t>
      </w:r>
    </w:p>
    <w:p>
      <w:pPr>
        <w:numPr>
          <w:ilvl w:val="0"/>
          <w:numId w:val="1024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24"/>
        </w:numPr>
        <w:pStyle w:val="Compact"/>
      </w:pPr>
      <w:r>
        <w:t xml:space="preserve">bookkeeping-q4-2025-summary.pdf</w:t>
      </w:r>
    </w:p>
    <w:p>
      <w:pPr>
        <w:numPr>
          <w:ilvl w:val="0"/>
          <w:numId w:val="1024"/>
        </w:numPr>
        <w:pStyle w:val="Compact"/>
      </w:pPr>
      <w:r>
        <w:t xml:space="preserve">pos-export-2025-q4.json (raw-ish export)</w:t>
      </w:r>
    </w:p>
    <w:p>
      <w:pPr>
        <w:numPr>
          <w:ilvl w:val="0"/>
          <w:numId w:val="1024"/>
        </w:numPr>
        <w:pStyle w:val="Compact"/>
      </w:pPr>
      <w:r>
        <w:t xml:space="preserve">kpi-definitions.json (definitions + formulas as strings)</w:t>
      </w:r>
    </w:p>
    <w:bookmarkEnd w:id="27"/>
    <w:bookmarkStart w:id="28" w:name="ops-planning"/>
    <w:p>
      <w:pPr>
        <w:pStyle w:val="Heading3"/>
      </w:pPr>
      <w:r>
        <w:t xml:space="preserve">Ops + planning</w:t>
      </w:r>
    </w:p>
    <w:p>
      <w:pPr>
        <w:numPr>
          <w:ilvl w:val="0"/>
          <w:numId w:val="1025"/>
        </w:numPr>
        <w:pStyle w:val="Compact"/>
      </w:pPr>
      <w:r>
        <w:t xml:space="preserve">roadmap-2026-h1.md</w:t>
      </w:r>
    </w:p>
    <w:p>
      <w:pPr>
        <w:numPr>
          <w:ilvl w:val="0"/>
          <w:numId w:val="1025"/>
        </w:numPr>
        <w:pStyle w:val="Compact"/>
      </w:pPr>
      <w:r>
        <w:t xml:space="preserve">inventory-plan-spring-2026.xlsx</w:t>
      </w:r>
    </w:p>
    <w:p>
      <w:pPr>
        <w:numPr>
          <w:ilvl w:val="0"/>
          <w:numId w:val="1025"/>
        </w:numPr>
        <w:pStyle w:val="Compact"/>
      </w:pPr>
      <w:r>
        <w:t xml:space="preserve">vendor-list.json</w:t>
      </w:r>
    </w:p>
    <w:p>
      <w:pPr>
        <w:numPr>
          <w:ilvl w:val="0"/>
          <w:numId w:val="1025"/>
        </w:numPr>
        <w:pStyle w:val="Compact"/>
      </w:pPr>
      <w:r>
        <w:t xml:space="preserve">prior-development-cycles.md (describes how they run</w:t>
      </w:r>
      <w:r>
        <w:t xml:space="preserve"> </w:t>
      </w:r>
      <w:r>
        <w:t xml:space="preserve">“</w:t>
      </w:r>
      <w:r>
        <w:t xml:space="preserve">sprints</w:t>
      </w:r>
      <w:r>
        <w:t xml:space="preserve">”</w:t>
      </w:r>
      <w:r>
        <w:t xml:space="preserve"> </w:t>
      </w:r>
      <w:r>
        <w:t xml:space="preserve">around holidays)</w:t>
      </w:r>
    </w:p>
    <w:bookmarkEnd w:id="28"/>
    <w:bookmarkStart w:id="29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26"/>
        </w:numPr>
        <w:pStyle w:val="Compact"/>
      </w:pPr>
      <w:r>
        <w:t xml:space="preserve">meeting-notes-2025-10-15.md (vendor planning)</w:t>
      </w:r>
    </w:p>
    <w:p>
      <w:pPr>
        <w:numPr>
          <w:ilvl w:val="0"/>
          <w:numId w:val="1026"/>
        </w:numPr>
        <w:pStyle w:val="Compact"/>
      </w:pPr>
      <w:r>
        <w:t xml:space="preserve">meeting-notes-2025-11-20.md (holiday staffing)</w:t>
      </w:r>
    </w:p>
    <w:p>
      <w:pPr>
        <w:numPr>
          <w:ilvl w:val="0"/>
          <w:numId w:val="1026"/>
        </w:numPr>
        <w:pStyle w:val="Compact"/>
      </w:pPr>
      <w:r>
        <w:t xml:space="preserve">voice-note-transcript-2026-01-07.md (owner ramble; high signal)</w:t>
      </w:r>
    </w:p>
    <w:bookmarkEnd w:id="29"/>
    <w:bookmarkStart w:id="30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27"/>
        </w:numPr>
        <w:pStyle w:val="Compact"/>
      </w:pPr>
      <w:r>
        <w:t xml:space="preserve">vendor-evaluation-template.md</w:t>
      </w:r>
    </w:p>
    <w:p>
      <w:pPr>
        <w:numPr>
          <w:ilvl w:val="0"/>
          <w:numId w:val="1027"/>
        </w:numPr>
        <w:pStyle w:val="Compact"/>
      </w:pPr>
      <w:r>
        <w:t xml:space="preserve">corporate-order-intake-form.json</w:t>
      </w:r>
    </w:p>
    <w:p>
      <w:pPr>
        <w:numPr>
          <w:ilvl w:val="0"/>
          <w:numId w:val="1027"/>
        </w:numPr>
        <w:pStyle w:val="Compact"/>
      </w:pPr>
      <w:r>
        <w:t xml:space="preserve">campaign-postmortem-template.md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8"/>
        </w:numPr>
        <w:pStyle w:val="Compact"/>
      </w:pPr>
      <w:r>
        <w:t xml:space="preserve">holiday-recap-2025.docx</w:t>
      </w:r>
    </w:p>
    <w:p>
      <w:pPr>
        <w:numPr>
          <w:ilvl w:val="0"/>
          <w:numId w:val="1028"/>
        </w:numPr>
        <w:pStyle w:val="Compact"/>
      </w:pPr>
      <w:r>
        <w:t xml:space="preserve">spring-promo-brief-2026.docx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Generate a case-consistent image pack for benchmarking multimodal ingestion.</w:t>
      </w:r>
    </w:p>
    <w:p>
      <w:pPr>
        <w:pStyle w:val="BodyText"/>
      </w:pPr>
      <w:r>
        <w:t xml:space="preserve">Documentation:</w:t>
      </w:r>
      <w:r>
        <w:t xml:space="preserve"> </w:t>
      </w:r>
      <w:r>
        <w:t xml:space="preserve">- assets/images/README.md (house style, safety constraints, naming)</w:t>
      </w:r>
    </w:p>
    <w:p>
      <w:pPr>
        <w:pStyle w:val="BodyText"/>
      </w:pPr>
      <w:r>
        <w:t xml:space="preserve">Folder convention: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assets/images/storefront/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assets/images/social/</w:t>
      </w:r>
      <w:r>
        <w:t xml:space="preserve"> </w:t>
      </w:r>
      <w:r>
        <w:t xml:space="preserve">- assets/images/logos/</w:t>
      </w:r>
    </w:p>
    <w:p>
      <w:pPr>
        <w:pStyle w:val="BodyText"/>
      </w:pPr>
      <w:r>
        <w:t xml:space="preserve">Metadata (required):</w:t>
      </w:r>
      <w:r>
        <w:t xml:space="preserve"> </w:t>
      </w:r>
      <w:r>
        <w:t xml:space="preserve">- assets/images/prompts.jsonl (one JSON object per line)</w:t>
      </w:r>
      <w:r>
        <w:t xml:space="preserve"> </w:t>
      </w:r>
      <w:r>
        <w:t xml:space="preserve">- required keys: id, out_path, kind, prompt, negative_prompt, model, sampler, steps, guidance, width, height, seed, created_at</w:t>
      </w:r>
      <w:r>
        <w:t xml:space="preserve"> </w:t>
      </w:r>
      <w:r>
        <w:t xml:space="preserve">- optional keys: style_tags, notes, source_case_id</w:t>
      </w:r>
    </w:p>
    <w:p>
      <w:pPr>
        <w:pStyle w:val="BodyText"/>
      </w:pPr>
      <w:r>
        <w:t xml:space="preserve">Targets (approx):</w:t>
      </w:r>
      <w:r>
        <w:t xml:space="preserve"> </w:t>
      </w:r>
      <w:r>
        <w:t xml:space="preserve">- products: 30–50 (photoreal-ish)</w:t>
      </w:r>
      <w:r>
        <w:t xml:space="preserve"> </w:t>
      </w:r>
      <w:r>
        <w:t xml:space="preserve">- storefront: 5–10 (photoreal-ish)</w:t>
      </w:r>
      <w:r>
        <w:t xml:space="preserve"> </w:t>
      </w:r>
      <w:r>
        <w:t xml:space="preserve">- people: 10–20 (staff headshots; clearly synthetic)</w:t>
      </w:r>
      <w:r>
        <w:t xml:space="preserve"> </w:t>
      </w:r>
      <w:r>
        <w:t xml:space="preserve">- social: 20–40 (illustrative + photo-mixed templates)</w:t>
      </w:r>
      <w:r>
        <w:t xml:space="preserve"> </w:t>
      </w:r>
      <w:r>
        <w:t xml:space="preserve">- logos: 5–10 (flat/illustrative variations)</w:t>
      </w:r>
    </w:p>
    <w:bookmarkEnd w:id="32"/>
    <w:bookmarkEnd w:id="33"/>
    <w:bookmarkStart w:id="35" w:name="X4f46f4fd29bfd08ff1701463c5b5fbc33a3cacf"/>
    <w:p>
      <w:pPr>
        <w:pStyle w:val="Heading2"/>
      </w:pPr>
      <w:r>
        <w:t xml:space="preserve">Entity glossary (for knowledge graph grounding)</w:t>
      </w:r>
    </w:p>
    <w:p>
      <w:pPr>
        <w:numPr>
          <w:ilvl w:val="0"/>
          <w:numId w:val="1029"/>
        </w:numPr>
        <w:pStyle w:val="Compact"/>
      </w:pPr>
      <w:r>
        <w:t xml:space="preserve">People:</w:t>
      </w:r>
    </w:p>
    <w:p>
      <w:pPr>
        <w:numPr>
          <w:ilvl w:val="1"/>
          <w:numId w:val="1030"/>
        </w:numPr>
        <w:pStyle w:val="Compact"/>
      </w:pPr>
      <w:r>
        <w:t xml:space="preserve">Maya Chen</w:t>
      </w:r>
    </w:p>
    <w:p>
      <w:pPr>
        <w:numPr>
          <w:ilvl w:val="1"/>
          <w:numId w:val="1030"/>
        </w:numPr>
        <w:pStyle w:val="Compact"/>
      </w:pPr>
      <w:r>
        <w:t xml:space="preserve">Jordan Reyes</w:t>
      </w:r>
    </w:p>
    <w:p>
      <w:pPr>
        <w:numPr>
          <w:ilvl w:val="1"/>
          <w:numId w:val="1030"/>
        </w:numPr>
        <w:pStyle w:val="Compact"/>
      </w:pPr>
      <w:r>
        <w:t xml:space="preserve">Talia Singh</w:t>
      </w:r>
    </w:p>
    <w:p>
      <w:pPr>
        <w:numPr>
          <w:ilvl w:val="1"/>
          <w:numId w:val="1030"/>
        </w:numPr>
        <w:pStyle w:val="Compact"/>
      </w:pPr>
      <w:r>
        <w:t xml:space="preserve">(North Ledger LLC — org)</w:t>
      </w:r>
    </w:p>
    <w:p>
      <w:pPr>
        <w:numPr>
          <w:ilvl w:val="0"/>
          <w:numId w:val="1029"/>
        </w:numPr>
        <w:pStyle w:val="Compact"/>
      </w:pPr>
      <w:r>
        <w:t xml:space="preserve">Teams/functions:</w:t>
      </w:r>
    </w:p>
    <w:p>
      <w:pPr>
        <w:numPr>
          <w:ilvl w:val="1"/>
          <w:numId w:val="1031"/>
        </w:numPr>
        <w:pStyle w:val="Compact"/>
      </w:pPr>
      <w:r>
        <w:t xml:space="preserve">Retail Ops</w:t>
      </w:r>
    </w:p>
    <w:p>
      <w:pPr>
        <w:numPr>
          <w:ilvl w:val="1"/>
          <w:numId w:val="1031"/>
        </w:numPr>
        <w:pStyle w:val="Compact"/>
      </w:pPr>
      <w:r>
        <w:t xml:space="preserve">Marketing</w:t>
      </w:r>
    </w:p>
    <w:p>
      <w:pPr>
        <w:numPr>
          <w:ilvl w:val="1"/>
          <w:numId w:val="1031"/>
        </w:numPr>
        <w:pStyle w:val="Compact"/>
      </w:pPr>
      <w:r>
        <w:t xml:space="preserve">Bookkeeping</w:t>
      </w:r>
    </w:p>
    <w:p>
      <w:pPr>
        <w:numPr>
          <w:ilvl w:val="0"/>
          <w:numId w:val="1029"/>
        </w:numPr>
        <w:pStyle w:val="Compact"/>
      </w:pPr>
      <w:r>
        <w:t xml:space="preserve">Products/services:</w:t>
      </w:r>
    </w:p>
    <w:p>
      <w:pPr>
        <w:numPr>
          <w:ilvl w:val="1"/>
          <w:numId w:val="1032"/>
        </w:numPr>
        <w:pStyle w:val="Compact"/>
      </w:pPr>
      <w:r>
        <w:t xml:space="preserve">Subscription boxes (aliases listed above)</w:t>
      </w:r>
    </w:p>
    <w:p>
      <w:pPr>
        <w:numPr>
          <w:ilvl w:val="1"/>
          <w:numId w:val="1032"/>
        </w:numPr>
        <w:pStyle w:val="Compact"/>
      </w:pPr>
      <w:r>
        <w:t xml:space="preserve">Corporate gift bundles</w:t>
      </w:r>
    </w:p>
    <w:p>
      <w:pPr>
        <w:numPr>
          <w:ilvl w:val="1"/>
          <w:numId w:val="1032"/>
        </w:numPr>
        <w:pStyle w:val="Compact"/>
      </w:pPr>
      <w:r>
        <w:t xml:space="preserve">In-store curated retail assortment</w:t>
      </w:r>
    </w:p>
    <w:p>
      <w:pPr>
        <w:numPr>
          <w:ilvl w:val="0"/>
          <w:numId w:val="1029"/>
        </w:numPr>
        <w:pStyle w:val="Compact"/>
      </w:pPr>
      <w:r>
        <w:t xml:space="preserve">Customers:</w:t>
      </w:r>
    </w:p>
    <w:p>
      <w:pPr>
        <w:numPr>
          <w:ilvl w:val="1"/>
          <w:numId w:val="1033"/>
        </w:numPr>
        <w:pStyle w:val="Compact"/>
      </w:pPr>
      <w:r>
        <w:t xml:space="preserve">Walk-in retail customers (aggregate)</w:t>
      </w:r>
    </w:p>
    <w:p>
      <w:pPr>
        <w:numPr>
          <w:ilvl w:val="1"/>
          <w:numId w:val="1033"/>
        </w:numPr>
        <w:pStyle w:val="Compact"/>
      </w:pPr>
      <w:r>
        <w:t xml:space="preserve">A few named corporate clients (3–5)</w:t>
      </w:r>
    </w:p>
    <w:p>
      <w:pPr>
        <w:numPr>
          <w:ilvl w:val="0"/>
          <w:numId w:val="1029"/>
        </w:numPr>
        <w:pStyle w:val="Compact"/>
      </w:pPr>
      <w:r>
        <w:t xml:space="preserve">Vendors:</w:t>
      </w:r>
    </w:p>
    <w:p>
      <w:pPr>
        <w:numPr>
          <w:ilvl w:val="1"/>
          <w:numId w:val="1034"/>
        </w:numPr>
        <w:pStyle w:val="Compact"/>
      </w:pPr>
      <w:r>
        <w:t xml:space="preserve">10–15 local makers (some with duplicate names / LLC vs brand)</w:t>
      </w:r>
    </w:p>
    <w:p>
      <w:pPr>
        <w:numPr>
          <w:ilvl w:val="0"/>
          <w:numId w:val="1029"/>
        </w:numPr>
        <w:pStyle w:val="Compact"/>
      </w:pPr>
      <w:r>
        <w:t xml:space="preserve">Projects/initiatives:</w:t>
      </w:r>
    </w:p>
    <w:p>
      <w:pPr>
        <w:numPr>
          <w:ilvl w:val="1"/>
          <w:numId w:val="1035"/>
        </w:numPr>
        <w:pStyle w:val="Compact"/>
      </w:pPr>
      <w:r>
        <w:t xml:space="preserve">Holiday 2025 push</w:t>
      </w:r>
    </w:p>
    <w:p>
      <w:pPr>
        <w:numPr>
          <w:ilvl w:val="1"/>
          <w:numId w:val="1035"/>
        </w:numPr>
        <w:pStyle w:val="Compact"/>
      </w:pPr>
      <w:r>
        <w:t xml:space="preserve">“</w:t>
      </w:r>
      <w:r>
        <w:t xml:space="preserve">Subscription refresh</w:t>
      </w:r>
      <w:r>
        <w:t xml:space="preserve">”</w:t>
      </w:r>
      <w:r>
        <w:t xml:space="preserve"> </w:t>
      </w:r>
      <w:r>
        <w:t xml:space="preserve">(aka Box Revamp)</w:t>
      </w:r>
    </w:p>
    <w:p>
      <w:pPr>
        <w:numPr>
          <w:ilvl w:val="1"/>
          <w:numId w:val="1035"/>
        </w:numPr>
        <w:pStyle w:val="Compact"/>
      </w:pPr>
      <w:r>
        <w:t xml:space="preserve">Local delivery pilot</w:t>
      </w:r>
    </w:p>
    <w:p>
      <w:pPr>
        <w:numPr>
          <w:ilvl w:val="0"/>
          <w:numId w:val="1029"/>
        </w:numPr>
        <w:pStyle w:val="Compact"/>
      </w:pPr>
      <w:r>
        <w:t xml:space="preserve">KPIs/metrics:</w:t>
      </w:r>
    </w:p>
    <w:p>
      <w:pPr>
        <w:numPr>
          <w:ilvl w:val="1"/>
          <w:numId w:val="1036"/>
        </w:numPr>
        <w:pStyle w:val="Compact"/>
      </w:pPr>
      <w:r>
        <w:t xml:space="preserve">Revenue (POS vs bookkeeping)</w:t>
      </w:r>
    </w:p>
    <w:p>
      <w:pPr>
        <w:numPr>
          <w:ilvl w:val="1"/>
          <w:numId w:val="1036"/>
        </w:numPr>
        <w:pStyle w:val="Compact"/>
      </w:pPr>
      <w:r>
        <w:t xml:space="preserve">Gross margin</w:t>
      </w:r>
    </w:p>
    <w:p>
      <w:pPr>
        <w:numPr>
          <w:ilvl w:val="1"/>
          <w:numId w:val="1036"/>
        </w:numPr>
        <w:pStyle w:val="Compact"/>
      </w:pPr>
      <w:r>
        <w:t xml:space="preserve">Average order value (AOV)</w:t>
      </w:r>
    </w:p>
    <w:p>
      <w:pPr>
        <w:numPr>
          <w:ilvl w:val="1"/>
          <w:numId w:val="1036"/>
        </w:numPr>
        <w:pStyle w:val="Compact"/>
      </w:pPr>
      <w:r>
        <w:t xml:space="preserve">Subscription churn (rough)</w:t>
      </w:r>
    </w:p>
    <w:p>
      <w:pPr>
        <w:numPr>
          <w:ilvl w:val="1"/>
          <w:numId w:val="1036"/>
        </w:numPr>
        <w:pStyle w:val="Compact"/>
      </w:pPr>
      <w:r>
        <w:t xml:space="preserve">Corporate order lead time</w:t>
      </w:r>
    </w:p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37"/>
        </w:numPr>
        <w:pStyle w:val="Compact"/>
      </w:pPr>
      <w:r>
        <w:t xml:space="preserve">holiday-recap-2025.docx</w:t>
      </w:r>
    </w:p>
    <w:p>
      <w:pPr>
        <w:numPr>
          <w:ilvl w:val="0"/>
          <w:numId w:val="1037"/>
        </w:numPr>
        <w:pStyle w:val="Compact"/>
      </w:pPr>
      <w:r>
        <w:t xml:space="preserve">spring-promo-brief-2026.docx</w:t>
      </w:r>
    </w:p>
    <w:bookmarkEnd w:id="34"/>
    <w:bookmarkEnd w:id="35"/>
    <w:bookmarkStart w:id="36" w:name="timeline-of-significant-events-required"/>
    <w:p>
      <w:pPr>
        <w:pStyle w:val="Heading2"/>
      </w:pPr>
      <w:r>
        <w:t xml:space="preserve">Timeline of significant events (required)</w:t>
      </w:r>
    </w:p>
    <w:p>
      <w:pPr>
        <w:numPr>
          <w:ilvl w:val="0"/>
          <w:numId w:val="1038"/>
        </w:numPr>
        <w:pStyle w:val="Compact"/>
      </w:pPr>
      <w:r>
        <w:t xml:space="preserve">2024-03: Opened storefront (soft launch) — Maya — references in origin story + early revenue notes.</w:t>
      </w:r>
    </w:p>
    <w:p>
      <w:pPr>
        <w:numPr>
          <w:ilvl w:val="0"/>
          <w:numId w:val="1038"/>
        </w:numPr>
        <w:pStyle w:val="Compact"/>
      </w:pPr>
      <w:r>
        <w:t xml:space="preserve">2024-08: First corporate gifting order (Bayworks Co.) — created a simple intake spreadsheet.</w:t>
      </w:r>
    </w:p>
    <w:p>
      <w:pPr>
        <w:numPr>
          <w:ilvl w:val="0"/>
          <w:numId w:val="1038"/>
        </w:numPr>
        <w:pStyle w:val="Compact"/>
      </w:pPr>
      <w:r>
        <w:t xml:space="preserve">2025-02: Hired Jordan as part-time associate — later becomes shift lead.</w:t>
      </w:r>
    </w:p>
    <w:p>
      <w:pPr>
        <w:numPr>
          <w:ilvl w:val="0"/>
          <w:numId w:val="1038"/>
        </w:numPr>
        <w:pStyle w:val="Compact"/>
      </w:pPr>
      <w:r>
        <w:t xml:space="preserve">2025-06: Switched packaging vendor after cost increase — affects margin assumptions.</w:t>
      </w:r>
    </w:p>
    <w:p>
      <w:pPr>
        <w:numPr>
          <w:ilvl w:val="0"/>
          <w:numId w:val="1038"/>
        </w:numPr>
        <w:pStyle w:val="Compact"/>
      </w:pPr>
      <w:r>
        <w:t xml:space="preserve">2025-09: Launched subscription program (name varies) — early churn noted informally.</w:t>
      </w:r>
    </w:p>
    <w:p>
      <w:pPr>
        <w:numPr>
          <w:ilvl w:val="0"/>
          <w:numId w:val="1038"/>
        </w:numPr>
        <w:pStyle w:val="Compact"/>
      </w:pPr>
      <w:r>
        <w:t xml:space="preserve">2025-11: Holiday staffing crunch — added two seasonal associates (names appear inconsistently).</w:t>
      </w:r>
    </w:p>
    <w:p>
      <w:pPr>
        <w:numPr>
          <w:ilvl w:val="0"/>
          <w:numId w:val="1038"/>
        </w:numPr>
        <w:pStyle w:val="Compact"/>
      </w:pPr>
      <w:r>
        <w:t xml:space="preserve">2025-12: Big holiday season; returns handled manually for a week due to Square workflow issue — explains POS vs bookkeeping mismatch.</w:t>
      </w:r>
    </w:p>
    <w:p>
      <w:pPr>
        <w:numPr>
          <w:ilvl w:val="0"/>
          <w:numId w:val="1038"/>
        </w:numPr>
        <w:pStyle w:val="Compact"/>
      </w:pPr>
      <w:r>
        <w:t xml:space="preserve">2026-01: Marketing contractor Talia engaged (trial) — changes voice + cadence; brand guide updated but not propagated.</w:t>
      </w:r>
    </w:p>
    <w:p>
      <w:pPr>
        <w:numPr>
          <w:ilvl w:val="0"/>
          <w:numId w:val="1038"/>
        </w:numPr>
        <w:pStyle w:val="Compact"/>
      </w:pPr>
      <w:r>
        <w:t xml:space="preserve">2026-02: Pivot: reduce shipping footprint (only CA + nearby) due to fulfillment pain — roadmap doc partially updated.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39"/>
        </w:numPr>
        <w:pStyle w:val="Compact"/>
      </w:pPr>
      <w:r>
        <w:t xml:space="preserve">Queries IKAM should answer: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What is the subscription program called, and when did it launch?</w:t>
      </w:r>
      <w:r>
        <w:t xml:space="preserve">”</w:t>
      </w:r>
      <w:r>
        <w:t xml:space="preserve"> </w:t>
      </w:r>
      <w:r>
        <w:t xml:space="preserve">(should return aliases + launch month + confidence)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Why do Q4 2025 revenue numbers disagree?</w:t>
      </w:r>
      <w:r>
        <w:t xml:space="preserve">”</w:t>
      </w:r>
      <w:r>
        <w:t xml:space="preserve"> </w:t>
      </w:r>
      <w:r>
        <w:t xml:space="preserve">(should attribute to source definitions/returns)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What are 2026 H1 priorities and who owns them?</w:t>
      </w:r>
      <w:r>
        <w:t xml:space="preserve">”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Which vendors are highest risk and why?</w:t>
      </w:r>
      <w:r>
        <w:t xml:space="preserve">”</w:t>
      </w:r>
      <w:r>
        <w:t xml:space="preserve"> </w:t>
      </w:r>
      <w:r>
        <w:t xml:space="preserve">(from evaluations + notes)</w:t>
      </w:r>
    </w:p>
    <w:p>
      <w:pPr>
        <w:numPr>
          <w:ilvl w:val="0"/>
          <w:numId w:val="1039"/>
        </w:numPr>
        <w:pStyle w:val="Compact"/>
      </w:pPr>
      <w:r>
        <w:t xml:space="preserve">Hard queries (cross-doc reasoning):</w:t>
      </w:r>
    </w:p>
    <w:p>
      <w:pPr>
        <w:numPr>
          <w:ilvl w:val="1"/>
          <w:numId w:val="1041"/>
        </w:numPr>
        <w:pStyle w:val="Compact"/>
      </w:pPr>
      <w:r>
        <w:t xml:space="preserve">Connect staffing timeline to service levels and corporate order lead time.</w:t>
      </w:r>
    </w:p>
    <w:p>
      <w:pPr>
        <w:numPr>
          <w:ilvl w:val="1"/>
          <w:numId w:val="1041"/>
        </w:numPr>
        <w:pStyle w:val="Compact"/>
      </w:pPr>
      <w:r>
        <w:t xml:space="preserve">Reconcile margin target vs margin used in projections.</w:t>
      </w:r>
    </w:p>
    <w:p>
      <w:pPr>
        <w:numPr>
          <w:ilvl w:val="0"/>
          <w:numId w:val="1039"/>
        </w:numPr>
        <w:pStyle w:val="Compact"/>
      </w:pPr>
      <w:r>
        <w:t xml:space="preserve">Ambiguities IKAM must resolve (or flag):</w:t>
      </w:r>
    </w:p>
    <w:p>
      <w:pPr>
        <w:numPr>
          <w:ilvl w:val="1"/>
          <w:numId w:val="1042"/>
        </w:numPr>
        <w:pStyle w:val="Compact"/>
      </w:pPr>
      <w:r>
        <w:t xml:space="preserve">POS export vs bookkeeping totals</w:t>
      </w:r>
    </w:p>
    <w:p>
      <w:pPr>
        <w:numPr>
          <w:ilvl w:val="1"/>
          <w:numId w:val="1042"/>
        </w:numPr>
        <w:pStyle w:val="Compact"/>
      </w:pPr>
      <w:r>
        <w:t xml:space="preserve">Contractor vs employee counting</w:t>
      </w:r>
    </w:p>
    <w:p>
      <w:pPr>
        <w:numPr>
          <w:ilvl w:val="1"/>
          <w:numId w:val="1042"/>
        </w:numPr>
        <w:pStyle w:val="Compact"/>
      </w:pPr>
      <w:r>
        <w:t xml:space="preserve">Project codenames (</w:t>
      </w:r>
      <w:r>
        <w:t xml:space="preserve">“</w:t>
      </w:r>
      <w:r>
        <w:t xml:space="preserve">Subscription refresh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Box Revamp</w:t>
      </w:r>
      <w:r>
        <w:t xml:space="preserve">”</w:t>
      </w:r>
      <w:r>
        <w:t xml:space="preserve">)</w:t>
      </w:r>
    </w:p>
    <w:bookmarkEnd w:id="37"/>
    <w:bookmarkStart w:id="38" w:name="dedup-opportunities-explicit-cas-anchors"/>
    <w:p>
      <w:pPr>
        <w:pStyle w:val="Heading2"/>
      </w:pPr>
      <w:r>
        <w:t xml:space="preserve">Dedup opportunities (explicit CAS anchors)</w:t>
      </w:r>
    </w:p>
    <w:p>
      <w:pPr>
        <w:pStyle w:val="FirstParagraph"/>
      </w:pPr>
      <w:r>
        <w:t xml:space="preserve">To force measurable fragment dedup in this case, repeat the exact canonical snippets below across multiple artifacts (Markdown, JSON, PDF source markdown, and slides notes) instead of paraphrasing.</w:t>
      </w:r>
    </w:p>
    <w:p>
      <w:pPr>
        <w:numPr>
          <w:ilvl w:val="0"/>
          <w:numId w:val="1043"/>
        </w:numPr>
        <w:pStyle w:val="Compact"/>
      </w:pPr>
      <w:r>
        <w:t xml:space="preserve">Canonical people block (copy verbatim in 5+ files):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Maya Chen | Owner / General Manager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Jordan Reyes | Shift Lead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Talia Singh | Marketing Contractor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North Ledger LLC | Bookkeeping</w:t>
      </w:r>
    </w:p>
    <w:p>
      <w:pPr>
        <w:numPr>
          <w:ilvl w:val="0"/>
          <w:numId w:val="1043"/>
        </w:numPr>
        <w:pStyle w:val="Compact"/>
      </w:pPr>
      <w:r>
        <w:t xml:space="preserve">Canonical KPI block (copy verbatim in 4+ files):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Q4 2025 Revenue (POS): 295000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Q4 2025 Revenue (Bookkeeping): 286000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Q4 2025 Revenue (Pitch): 310000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Target Gross Margin: 52%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Projection Gross Margin: 48%</w:t>
      </w:r>
    </w:p>
    <w:p>
      <w:pPr>
        <w:numPr>
          <w:ilvl w:val="0"/>
          <w:numId w:val="1043"/>
        </w:numPr>
        <w:pStyle w:val="Compact"/>
      </w:pPr>
      <w:r>
        <w:t xml:space="preserve">Canonical initiative alias block (copy verbatim in 4+ files):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Subscription Program Aliases: Seasonal Pantry Box | Bramble Box | Quarterly Crate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Initiative Alias: Subscription Refresh | Box Revamp</w:t>
      </w:r>
    </w:p>
    <w:p>
      <w:pPr>
        <w:numPr>
          <w:ilvl w:val="0"/>
          <w:numId w:val="1043"/>
        </w:numPr>
        <w:pStyle w:val="Compact"/>
      </w:pPr>
      <w:r>
        <w:t xml:space="preserve">Canonical contradiction explanation line (copy verbatim in 3+ files):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Returns were processed manually for one week in Dec 2025, causing POS and bookkeeping variance.</w:t>
      </w:r>
    </w:p>
    <w:p>
      <w:pPr>
        <w:numPr>
          <w:ilvl w:val="0"/>
          <w:numId w:val="1043"/>
        </w:numPr>
        <w:pStyle w:val="Compact"/>
      </w:pPr>
      <w:r>
        <w:t xml:space="preserve">Canonical ownership line for roadmap rows (copy verbatim in 3+ files):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Owner: Maya Chen; Support: Jordan Reyes; Advisor: Talia Singh</w:t>
      </w:r>
    </w:p>
    <w:p>
      <w:pPr>
        <w:pStyle w:val="FirstParagraph"/>
      </w:pPr>
      <w:r>
        <w:t xml:space="preserve">Additional candidates from the current case directory worth normalizing into repeated canonical snippets:</w:t>
      </w:r>
      <w:r>
        <w:t xml:space="preserve"> </w:t>
      </w:r>
      <w:r>
        <w:t xml:space="preserve">- Packaging vendor switch event (currently phrased differently across notes/strategy/roadmap)</w:t>
      </w:r>
      <w:r>
        <w:t xml:space="preserve"> </w:t>
      </w:r>
      <w:r>
        <w:t xml:space="preserve">- Shipping footprint pivot (</w:t>
      </w:r>
      <w:r>
        <w:rPr>
          <w:rStyle w:val="VerbatimChar"/>
        </w:rPr>
        <w:t xml:space="preserve">CA + nearby</w:t>
      </w:r>
      <w:r>
        <w:t xml:space="preserve">) references</w:t>
      </w:r>
      <w:r>
        <w:t xml:space="preserve"> </w:t>
      </w:r>
      <w:r>
        <w:t xml:space="preserve">- Corporate gifting lead-time language (</w:t>
      </w:r>
      <w:r>
        <w:rPr>
          <w:rStyle w:val="VerbatimChar"/>
        </w:rPr>
        <w:t xml:space="preserve">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) across templates and one-pager</w:t>
      </w:r>
      <w:r>
        <w:t xml:space="preserve"> </w:t>
      </w:r>
      <w:r>
        <w:t xml:space="preserve">- Subscription churn phrasing between voice notes and KPI definitions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2026-10-20T05:52:59Z</dcterms:created>
  <dcterms:modified xsi:type="dcterms:W3CDTF">2026-10-20T05:52:59Z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