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sz w:val="32"/>
        </w:rPr>
        <w:t>项目背景</w:t>
      </w:r>
    </w:p>
    <w:p>
      <w:pPr>
        <w:spacing w:line="360" w:lineRule="auto"/>
        <w:ind w:firstLine="482"/>
      </w:pPr>
      <w:r>
        <w:rPr>
          <w:rFonts w:ascii="仿宋" w:hAnsi="仿宋" w:eastAsia="仿宋"/>
          <w:sz w:val="24"/>
        </w:rPr>
        <w:t>本项目旨在构建一个多智能体协作系统，实现文档的自动化处理与格式规范化。</w:t>
      </w:r>
    </w:p>
    <w:p>
      <w:pPr>
        <w:spacing w:line="360" w:lineRule="auto"/>
        <w:ind w:firstLine="482"/>
      </w:pPr>
      <w:r>
        <w:rPr>
          <w:rFonts w:ascii="仿宋" w:hAnsi="仿宋" w:eastAsia="仿宋"/>
          <w:sz w:val="24"/>
        </w:rPr>
        <w:t>系统采用本地模型与云端模型混合调度的策略，在保证响应速度的同时兼顾生成质量。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