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64BA" w14:textId="2E21149F" w:rsidR="002340BD" w:rsidRPr="00D24458" w:rsidRDefault="00A404CC" w:rsidP="009376FE">
      <w:pPr>
        <w:jc w:val="center"/>
        <w:rPr>
          <w:rFonts w:hint="eastAsia"/>
          <w:b/>
          <w:bCs/>
          <w:sz w:val="44"/>
          <w:szCs w:val="44"/>
        </w:rPr>
      </w:pPr>
      <w:r w:rsidRPr="0015442F">
        <w:rPr>
          <w:noProof/>
        </w:rPr>
        <w:drawing>
          <wp:anchor distT="0" distB="0" distL="114300" distR="114300" simplePos="0" relativeHeight="251658240" behindDoc="0" locked="0" layoutInCell="1" allowOverlap="1" wp14:anchorId="538A9825" wp14:editId="4620E384">
            <wp:simplePos x="0" y="0"/>
            <wp:positionH relativeFrom="margin">
              <wp:align>right</wp:align>
            </wp:positionH>
            <wp:positionV relativeFrom="paragraph">
              <wp:posOffset>427933</wp:posOffset>
            </wp:positionV>
            <wp:extent cx="2667000" cy="282638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0BD" w:rsidRPr="00D24458">
        <w:rPr>
          <w:b/>
          <w:bCs/>
          <w:sz w:val="44"/>
          <w:szCs w:val="44"/>
        </w:rPr>
        <w:t>2025 年中国城市经济百强全景报告：数据重塑与格局新变</w:t>
      </w:r>
      <w:r w:rsidR="00D24458" w:rsidRPr="00D24458">
        <w:rPr>
          <w:rFonts w:hint="eastAsia"/>
          <w:b/>
          <w:bCs/>
          <w:sz w:val="44"/>
          <w:szCs w:val="44"/>
        </w:rPr>
        <w:t>化</w:t>
      </w:r>
    </w:p>
    <w:p w14:paraId="77E9010B" w14:textId="60F18FA8" w:rsidR="002340BD" w:rsidRPr="00D24458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一、双极领航：</w:t>
      </w:r>
      <w:proofErr w:type="gramStart"/>
      <w:r w:rsidRPr="009376FE">
        <w:rPr>
          <w:b/>
          <w:bCs/>
          <w:sz w:val="24"/>
          <w:szCs w:val="28"/>
        </w:rPr>
        <w:t>五万亿</w:t>
      </w:r>
      <w:proofErr w:type="gramEnd"/>
      <w:r w:rsidRPr="009376FE">
        <w:rPr>
          <w:b/>
          <w:bCs/>
          <w:sz w:val="24"/>
          <w:szCs w:val="28"/>
        </w:rPr>
        <w:t>时代的 “京沪” 新高度</w:t>
      </w:r>
    </w:p>
    <w:p w14:paraId="40D9FC2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rPr>
          <w:i/>
        </w:rPr>
        <w:t>2025 年，中国城市经济的 “天花板” 被再次刷新。上海与北京不仅稳坐前两把交椅，更双双迈上 5 万亿元的新台阶，确立了无可撼动的 “双核” 地位。</w:t>
      </w:r>
    </w:p>
    <w:p w14:paraId="05AB596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 xml:space="preserve">上海以 56,708.71 亿元的 GDP 总量稳居全国第一，同比增长 5.49%，这座常住人口达 2,487.45 万的国际大都市，人均 GDP 高达 228,020 元；财政实力尤为雄厚，2025 </w:t>
      </w:r>
      <w:proofErr w:type="gramStart"/>
      <w:r w:rsidRPr="009376FE">
        <w:t>年一般</w:t>
      </w:r>
      <w:proofErr w:type="gramEnd"/>
      <w:r w:rsidRPr="009376FE">
        <w:t>公共预算收入 8,500.91 亿元，同比增长 1.5%，一般公共预算支出更是高达 10,532.6 亿元，尽显国家财政支柱的强大担当。</w:t>
      </w:r>
    </w:p>
    <w:p w14:paraId="1992B51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北京紧随其后，GDP 总量达到 52,073.40 亿元，同比增长 5.40%，在人口严控至 2,185.3 万的前提下，实现 238,320 元的惊人人均 GDP，领跑全国主要城市；一般公共预算收入 6,680.60 亿元，同比增长 4.8%，支出 6,845.2 亿元，财政收支结构持续优化，科技与文化产业的贡献率实现显著提升。</w:t>
      </w:r>
    </w:p>
    <w:p w14:paraId="2C391A6E" w14:textId="77777777" w:rsidR="002340BD" w:rsidRPr="009376FE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二、中坚力量：</w:t>
      </w:r>
      <w:proofErr w:type="gramStart"/>
      <w:r w:rsidRPr="009376FE">
        <w:rPr>
          <w:b/>
          <w:bCs/>
          <w:sz w:val="24"/>
          <w:szCs w:val="28"/>
        </w:rPr>
        <w:t>三万亿</w:t>
      </w:r>
      <w:proofErr w:type="gramEnd"/>
      <w:r w:rsidRPr="009376FE">
        <w:rPr>
          <w:b/>
          <w:bCs/>
          <w:sz w:val="24"/>
          <w:szCs w:val="28"/>
        </w:rPr>
        <w:t>俱乐部的 “四强” 与杭州的跃升</w:t>
      </w:r>
    </w:p>
    <w:p w14:paraId="25B7ABD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第二梯队的竞争在 2025 年进入白热化阶段，深圳、重庆、广州、苏州构成坚实的 “</w:t>
      </w:r>
      <w:proofErr w:type="gramStart"/>
      <w:r w:rsidRPr="009376FE">
        <w:t>三万亿</w:t>
      </w:r>
      <w:proofErr w:type="gramEnd"/>
      <w:r w:rsidRPr="009376FE">
        <w:t>俱乐部”，杭州的强势崛起则彻底改写了传统座次。</w:t>
      </w:r>
    </w:p>
    <w:p w14:paraId="1248A56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深圳以 38,731.80 亿元的 GDP 总量位列第三，同比增长 5.24%，1,779.05 万常住人口支撑起 217,710 元的高位人均 GDP，一般公共预算收入突破 4,163.80 亿元，同比增长 6.4%，蕴藏着极强的经济韧性与创新活力。</w:t>
      </w:r>
    </w:p>
    <w:p w14:paraId="07FD7C9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重庆凭借 3,191.43 万的庞大人口基数，拿下 33,757.93 亿元 GDP 总量，同比增长 5.34%，人均 GDP 为 105,790 元；一般公共预算收入跃升至 2,735.80 亿元，反超杭州位居全国第四，支出高达 5,623.5 亿元，稳稳扛起西部大开发核心引擎的重任。</w:t>
      </w:r>
    </w:p>
    <w:p w14:paraId="22A26EF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 xml:space="preserve">广州在转型压力下稳步前行，GDP 总量 32,039.46 亿元，同比增长 3.76%，1,882.70 万常住人口对应 170,240 </w:t>
      </w:r>
      <w:proofErr w:type="gramStart"/>
      <w:r w:rsidRPr="009376FE">
        <w:t>元人均</w:t>
      </w:r>
      <w:proofErr w:type="gramEnd"/>
      <w:r w:rsidRPr="009376FE">
        <w:t xml:space="preserve"> GDP；得益于财政口径调整与经济复苏，一般公共预算收入大幅增长至 2,184.80 亿元，同比增幅 11.8%，支出 2,856.3 亿元。</w:t>
      </w:r>
    </w:p>
    <w:p w14:paraId="4C881B6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 xml:space="preserve">苏州作为当之无愧的 “最强地级市”，GDP 总量达 27,695.10 亿元，1,295.80 万人口创造出 213,860 </w:t>
      </w:r>
      <w:proofErr w:type="gramStart"/>
      <w:r w:rsidRPr="009376FE">
        <w:t>元人均</w:t>
      </w:r>
      <w:proofErr w:type="gramEnd"/>
      <w:r w:rsidRPr="009376FE">
        <w:t xml:space="preserve"> GDP，一般公共预算收入 2,490.23 亿元，支出 2,615.4 亿元，财政质量始终保持领先。</w:t>
      </w:r>
    </w:p>
    <w:p w14:paraId="1C90FDB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成都 GDP 总量 24,763.61 亿元，常住人口 2,140.5 万，人均 GDP 115,710 元，一般公共预算收入 2,000.7 亿元，支出 3,215.8 亿元，作为西部消费中心，巨额财政支出彰</w:t>
      </w:r>
      <w:proofErr w:type="gramStart"/>
      <w:r w:rsidRPr="009376FE">
        <w:t>显强省会</w:t>
      </w:r>
      <w:proofErr w:type="gramEnd"/>
      <w:r w:rsidRPr="009376FE">
        <w:t>战略的投入力度。</w:t>
      </w:r>
    </w:p>
    <w:p w14:paraId="016121A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杭州 GDP 总量 23,010.90 亿元，常住人口 1,252.3 万，人均 GDP 184,080 元，一般公共预算收入 2,693.2 亿元，支出 2,810.5 亿元，数字经济与民营经济双轮驱动，财政收入</w:t>
      </w:r>
      <w:r w:rsidRPr="009376FE">
        <w:lastRenderedPageBreak/>
        <w:t>含金量十足。</w:t>
      </w:r>
    </w:p>
    <w:p w14:paraId="0654DFE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武汉 GDP 总量 22,147.35 亿元，常住人口 1,377.2 万，人均 GDP 160,830 元，一般公共预算收入 1,635.4 亿元，支出 2,420.6 亿元，</w:t>
      </w:r>
      <w:proofErr w:type="gramStart"/>
      <w:r w:rsidRPr="009376FE">
        <w:t>光芯屏端网产业</w:t>
      </w:r>
      <w:proofErr w:type="gramEnd"/>
      <w:r w:rsidRPr="009376FE">
        <w:t>集群效应持续凸显。</w:t>
      </w:r>
    </w:p>
    <w:p w14:paraId="011E91C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南京 GDP 总量 19,428.78 亿元，常住人口 950.6 万，人均 GDP 204,510 元，一般公共预算收入 1,620.9 亿元，支出 2,050.3 亿元，科教资源优势转化为产业优势的成效愈发明显。</w:t>
      </w:r>
    </w:p>
    <w:p w14:paraId="0CCAB9F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宁波 GDP 总量 18,715.68 亿元，常住人口 980.4 万，人均 GDP 190,970 元，一般公共预算收入 1,795.3 亿元，支出 2,105.7 亿元，港口吞吐量与制造业实力稳居全国前列。</w:t>
      </w:r>
    </w:p>
    <w:p w14:paraId="584C33C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天津 GDP 总量 18,539.82 亿元，常住人口 1,364.5 万，人均 GDP 135,920 元，一般公共预算收入 2,221.7 亿元，支出 2,630.4 亿元，滨海新区引擎作用重新激活，经济实现企稳回升。</w:t>
      </w:r>
    </w:p>
    <w:p w14:paraId="7E6B82BB" w14:textId="77777777" w:rsidR="002340BD" w:rsidRPr="009376FE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三、万亿方阵：群雄逐鹿与 “新晋者” 的确切名单</w:t>
      </w:r>
    </w:p>
    <w:p w14:paraId="7D833BA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2025 年，中国 “万亿 GDP 城市” 阵营正式扩容至 29 座，每一座城市都勾勒出独有的经济画像。</w:t>
      </w:r>
    </w:p>
    <w:p w14:paraId="2E93D83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青岛 GDP 总量 17,603.50 亿元，常住人口 1,032.80 万，人均 GDP 170,440 元，一般公共预算收入 1,425.60 亿元，支出 1,910.2 亿元，海洋经济特色鲜明。</w:t>
      </w:r>
    </w:p>
    <w:p w14:paraId="78DACDD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无锡 GDP 总量 16,832.40 亿元，常住人口 750.20 万，人均 GDP 224,370 元，一般公共预算收入 1,225.39 亿元，支出 1,310.5 亿元，人均经济效率冠绝群雄。</w:t>
      </w:r>
    </w:p>
    <w:p w14:paraId="7D1851E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长沙 GDP 总量 15,512.30 亿元，常住人口 1,052.60 万，人均 GDP 147,370 元，一般公共预算收入 1,210.50 亿元，支出 1,620.8 亿元，工程机械与文</w:t>
      </w:r>
      <w:proofErr w:type="gramStart"/>
      <w:r w:rsidRPr="009376FE">
        <w:t>创产业</w:t>
      </w:r>
      <w:proofErr w:type="gramEnd"/>
      <w:r w:rsidRPr="009376FE">
        <w:t>齐头并进。</w:t>
      </w:r>
    </w:p>
    <w:p w14:paraId="290A006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郑州 GDP 总量 15,235.80 亿元，常住人口 1,305.40 万，人均 GDP 116,710 元，一般公共预算收入 1,205.30 亿元，支出 1,830.6 亿元，交通枢纽优势持续释放。</w:t>
      </w:r>
    </w:p>
    <w:p w14:paraId="7FBD426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福州 GDP 总量 14,823.60 亿元，常住人口 852.30 万，人均 GDP 173,920 元，一般公共预算收入 1,025.40 亿元，支出 1,410.3 亿元，数字经济表现格外亮眼。</w:t>
      </w:r>
    </w:p>
    <w:p w14:paraId="1AA9805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济南 GDP 总量 14,532.70 亿元，常住人口 942.50 万，人均 GDP 154,190 元，一般公共预算收入 1,105.20 亿元，支出 1,520.4 亿元，强省会战略落地见效。</w:t>
      </w:r>
    </w:p>
    <w:p w14:paraId="73ACC36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合肥 GDP 总量 14,415.90 亿元，常住人口 985.60 万，人均 GDP 146,260 元，一般公共预算收入 1,015.80 亿元，支出 1,530.7 亿元，“风投之城” 发展模式愈发成熟。</w:t>
      </w:r>
    </w:p>
    <w:p w14:paraId="45D0F25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西安 GDP 总量 14,328.50 亿元，常住人口 1,312.40 万，人均 GDP 109,180 元，一般公共预算收入 955.60 亿元，支出 1,610.5 亿元，</w:t>
      </w:r>
      <w:proofErr w:type="gramStart"/>
      <w:r w:rsidRPr="009376FE">
        <w:t>硬科技</w:t>
      </w:r>
      <w:proofErr w:type="gramEnd"/>
      <w:r w:rsidRPr="009376FE">
        <w:t>产业迎来快速崛起。</w:t>
      </w:r>
    </w:p>
    <w:p w14:paraId="7BED451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泉州 GDP 总量 13,542.80 亿元，常住人口 895.30 万，人均 GDP 151,260 元，一般公共预算收入 865.40 亿元，支出 1,120.6 亿元，民营经济活力强劲，与西安的 GDP 差距缩小至百亿元以内。</w:t>
      </w:r>
    </w:p>
    <w:p w14:paraId="587FCB7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南通 GDP 总量 13,215.60 亿元，常住人口 775.40 万，人均 GDP 170,430 元，一般公共预算收入 730.00 亿元，支出 1,305.2 亿元，跨江融合进程不断加速。</w:t>
      </w:r>
    </w:p>
    <w:p w14:paraId="39AD3486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常州 GDP 总量 12,835.40 亿元，常住人口 542.30 万，人均 GDP 236,680 元，一般公共预算收入 715.50 亿元，支出 1,110.8 亿元，名副其实的 “新能源之都”。</w:t>
      </w:r>
    </w:p>
    <w:p w14:paraId="44C4DD8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佛山 GDP 总量 12,725.30 亿元，常住人口 962.50 万，人均 GDP 132,210 元，一般公共预算收入 815.60 亿元，支出 1,210.4 亿元，坚守 “制造业当家” 的深厚根基。</w:t>
      </w:r>
    </w:p>
    <w:p w14:paraId="4F7396FA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东莞 GDP 总量 12,538.70 亿元，常住人口 1,053.20 万，人均 GDP 119,050 元，一般公共预算收入 860.30 亿元，支出 1,130.5 亿元，</w:t>
      </w:r>
      <w:proofErr w:type="gramStart"/>
      <w:r w:rsidRPr="009376FE">
        <w:t>科创转型</w:t>
      </w:r>
      <w:proofErr w:type="gramEnd"/>
      <w:r w:rsidRPr="009376FE">
        <w:t>之路初见成效。</w:t>
      </w:r>
    </w:p>
    <w:p w14:paraId="2073D63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烟台 GDP 总量 12,045.60 亿元，常住人口 712.40 万，人均 GDP 169,080 元，一般公共预算收入 810.20 亿元，支出 1,020.3 亿元，绿色石化与海洋</w:t>
      </w:r>
      <w:proofErr w:type="gramStart"/>
      <w:r w:rsidRPr="009376FE">
        <w:t>产业双</w:t>
      </w:r>
      <w:proofErr w:type="gramEnd"/>
      <w:r w:rsidRPr="009376FE">
        <w:t>擎驱动。</w:t>
      </w:r>
    </w:p>
    <w:p w14:paraId="16EE4E0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lastRenderedPageBreak/>
        <w:t>唐山 GDP 总量 11,532.40 亿元，常住人口 772.60 万，人均 GDP 149,270 元，一般公共预算收入 715.30 亿元，支出 960.5 亿元，钢铁产业绿色转型稳步推进。</w:t>
      </w:r>
    </w:p>
    <w:p w14:paraId="4F335B86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徐州 GDP 总量 10,523.80 亿元，常住人口 905.30 万，人均 GDP 116,240 元，一般公共预算收入 575.33 亿元，支出 910.6 亿元，淮海经济区中心城市地位持续巩固。</w:t>
      </w:r>
    </w:p>
    <w:p w14:paraId="004AF16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大连 GDP 总量 10,215.60 亿元，常住人口 753.40 万，人均 GDP 135,590 元，一般公共预算收入 760.50 亿元，支出 1,010.2 亿元，东北振兴的龙头作用愈发凸显。</w:t>
      </w:r>
    </w:p>
    <w:p w14:paraId="561AFDF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温州 GDP 总量 10,132.50 亿元，常住人口 982.60 万，人均 GDP 103,120 元，一般公共预算收入 715.40 亿元，支出 960.3 亿元，民营经济发源地焕发全新生机。</w:t>
      </w:r>
    </w:p>
    <w:p w14:paraId="648CC903" w14:textId="77777777" w:rsidR="002340BD" w:rsidRPr="009376FE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四、百强尾端与特色城市：资源型与人口型城市的真实写照</w:t>
      </w:r>
    </w:p>
    <w:p w14:paraId="080864B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排名 30 至 100 名的城市，展现出中国经济更为复杂多元的生态，资源禀赋、人口规模、区域定位共同塑造着各自的发展轨迹。</w:t>
      </w:r>
    </w:p>
    <w:p w14:paraId="450D68A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沈阳 GDP 总量 9,845.20 亿元，常住人口 912.5 万，人均 GDP 107,890 元，一般公共预算收入 615.3 亿元，支出 920.4 亿元，东北振兴标杆城市，国家重要的装备制造基地。</w:t>
      </w:r>
    </w:p>
    <w:p w14:paraId="2E75694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厦门 GDP 总量 9,532.60 亿元，常住人口 532.4 万，人均 GDP 179,050 元，一般公共预算收入 835.2 亿元，支出 1,050.3 亿元，高素质</w:t>
      </w:r>
      <w:proofErr w:type="gramStart"/>
      <w:r w:rsidRPr="009376FE">
        <w:t>高颜值</w:t>
      </w:r>
      <w:proofErr w:type="gramEnd"/>
      <w:r w:rsidRPr="009376FE">
        <w:t>的现代化国际化城市。</w:t>
      </w:r>
    </w:p>
    <w:p w14:paraId="6955682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昆明 GDP 总量 9,215.40 亿元，常住人口 865.3 万，人均 GDP 106,500 元，一般公共预算收入 625.4 亿元，支出 930.5 亿元，我国面向南亚东南亚的辐射中心。</w:t>
      </w:r>
    </w:p>
    <w:p w14:paraId="0C891DA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扬州 GDP 总量 9,032.50 亿元，常住人口 456.2 万，人均 GDP 197,990 元，一般公共预算收入 565.3 亿元，支出 720.4 亿元，运河文化与现代产业深度融合。</w:t>
      </w:r>
    </w:p>
    <w:p w14:paraId="03422FD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绍兴 GDP 总量 8,925.30 亿元，常住人口 538.5 万，人均 GDP 165,740 元，一般公共预算收入 675.2 亿元，支出 830.5 亿元，传统纺织印染产业升级，集成电路产业加速崛起。</w:t>
      </w:r>
    </w:p>
    <w:p w14:paraId="1D32CF4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盐城 GDP 总量 8,815.60 亿元，常住人口 672.3 万，人均 GDP 131,130 元，一般公共预算收入 565.4 亿元，支出 860.3 亿元，全国重要的新能源（风电光伏）产业基地。</w:t>
      </w:r>
    </w:p>
    <w:p w14:paraId="4145E3A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嘉兴 GDP 总量 8,732.40 亿元，常住人口 552.6 万，人均 GDP 158,020 元，一般公共预算收入 625.3 亿元，支出 780.4 亿元，长三角一体化发展示范先行区。</w:t>
      </w:r>
    </w:p>
    <w:p w14:paraId="313A815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泰州 GDP 总量 8,545.20 亿元，常住人口 452.3 万，人均 GDP 188,930 元，一般公共预算收入 515.4 亿元，支出 670.5 亿元，医药产业与造船业双轮驱动。</w:t>
      </w:r>
    </w:p>
    <w:p w14:paraId="2C81998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洛阳 GDP 总量 8,325.60 亿元，常住人口 708.5 万，人均 GDP 117,510 元，一般公共预算收入 465.3 亿元，支出 710.4 亿元，中原城市群副中心城市，老工业基地转型提速。</w:t>
      </w:r>
    </w:p>
    <w:p w14:paraId="02EB106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榆林 GDP 总量 8,235.60 亿元，常住人口 361.2 万，人均 GDP 228,000 元，一般公共预算收入 915.4 亿元，支出 820.3 亿元，能源金三角核心城市，人均财力位居全国顶尖水平。</w:t>
      </w:r>
    </w:p>
    <w:p w14:paraId="0EE21DA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宜昌 GDP 总量 8,052.30 亿元，常住人口 402.5 万，人均 GDP 200,050 元，一般公共预算收入 425.3 亿元，支出 560.4 亿元，长江大保护典范城市，绿色化工产业强势崛起。</w:t>
      </w:r>
    </w:p>
    <w:p w14:paraId="1397A93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惠州 GDP 总量 7,935.40 亿元，常住人口 608.2 万，人均 GDP 130,470 元，一般公共预算收入 515.3 亿元，支出 720.5 亿元，埃克森美孚等重大项目落地，石化与电子</w:t>
      </w:r>
      <w:proofErr w:type="gramStart"/>
      <w:r w:rsidRPr="009376FE">
        <w:t>信息双</w:t>
      </w:r>
      <w:proofErr w:type="gramEnd"/>
      <w:r w:rsidRPr="009376FE">
        <w:t>支柱稳固。</w:t>
      </w:r>
    </w:p>
    <w:p w14:paraId="3C4494C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珠海 GDP 总量 7,832.50 亿元，常住人口 248.3 万，人均 GDP 315,440 元，一般公共预算收入 565.2 亿元，支出 680.3 亿元，人均 GDP 稳居全国前三，横琴粤澳深度合作区持续发力。</w:t>
      </w:r>
    </w:p>
    <w:p w14:paraId="2E0B72C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临沂 GDP 总量 7,725.40 亿元，常住人口 1,105.6 万，人均 GDP 69,870 元，一般公共预算收入 415.3 亿元，支出 820.5 亿元，商贸物流之都，全力推动人口红利向人才红利</w:t>
      </w:r>
      <w:r w:rsidRPr="009376FE">
        <w:lastRenderedPageBreak/>
        <w:t>转变。</w:t>
      </w:r>
    </w:p>
    <w:p w14:paraId="083FEF47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保定 GDP 总量 7,632.50 亿元，常住人口 925.3 万，人均 GDP 82,480 元，一般公共预算收入 395.4 亿元，支出 760.3 亿元，京津冀协同发展重要节点城市。</w:t>
      </w:r>
    </w:p>
    <w:p w14:paraId="17CB313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潍坊 GDP 总量 7,545.30 亿元，常住人口 942.6 万，人均 GDP 80,050 元，一般公共预算收入 465.2 亿元，支出 720.4 亿元，动力产业之城，农业现代化发展样板。</w:t>
      </w:r>
    </w:p>
    <w:p w14:paraId="692CBEB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鄂尔多斯 GDP 总量 7,425.30 亿元，常住人口 220.5 万，人均 GDP 336,750 元，一般公共预算收入 825.6 亿元，支出 610.4 亿元，人均 GDP 位居全国地级市第一，依托 “羊煤土气金” 资源禀赋稳健发展。</w:t>
      </w:r>
    </w:p>
    <w:p w14:paraId="749D25E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济宁 GDP 总量 7,352.40 亿元，常住人口 835.2 万，人均 GDP 88,030 元，一般公共预算收入 415.3 亿元，支出 670.5 亿元，儒家文化与高端装备制造产业深度融合。</w:t>
      </w:r>
    </w:p>
    <w:p w14:paraId="4BC319C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淄博 GDP 总量 7,235.60 亿元，常住人口 472.3 万，人均 GDP 153,200 元，一般公共预算收入 395.2 亿元，支出 560.4 亿元，烧烤出圈后，新材料与医药产业持续升温。</w:t>
      </w:r>
    </w:p>
    <w:p w14:paraId="16C1D16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呼和浩特 GDP 总量 7,125.30 亿元，常住人口 318.5 万，人均 GDP 223,710 元，一般公共预算收入 365.4 亿元，支出 520.3 亿元，中国乳业之都，大数据中心集群加速形成。</w:t>
      </w:r>
    </w:p>
    <w:p w14:paraId="248BF10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太原 GDP 总量 7,032.50 亿元，常住人口 542.3 万，人均 GDP 129,680 元，一般公共预算收入 395.3 亿元，支出 560.4 亿元，国家能源革命综合改革试点城市。</w:t>
      </w:r>
    </w:p>
    <w:p w14:paraId="27AB713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南阳 GDP 总量 6,935.20 亿元，常住人口 965.4 万，人均 GDP 71,840 元，一般公共预算收入 315.6 亿元，支出 720.4 亿元，豫西南明珠，中医药与农业产业优势突出。</w:t>
      </w:r>
    </w:p>
    <w:p w14:paraId="7724121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赣州 GDP 总量 6,825.40 亿元，常住人口 905.3 万，人均 GDP 75,390 元，一般公共预算收入 335.2 亿元，支出 680.5 亿元，革命老区高质量发展示范区。</w:t>
      </w:r>
    </w:p>
    <w:p w14:paraId="3DD7E46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绵阳 GDP 总量 6,732.60 亿元，常住人口 492.5 万，人均 GDP 136,700 元，一般公共预算收入 315.3 亿元，支出 520.4 亿元，中国科技城，国家国防军</w:t>
      </w:r>
      <w:proofErr w:type="gramStart"/>
      <w:r w:rsidRPr="009376FE">
        <w:t>工重要</w:t>
      </w:r>
      <w:proofErr w:type="gramEnd"/>
      <w:r w:rsidRPr="009376FE">
        <w:t>重镇。</w:t>
      </w:r>
    </w:p>
    <w:p w14:paraId="1E617B9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滁州 GDP 总量 6,645.30 亿元，常住人口 405.2 万，人均 GDP 164,000 元，一般公共预算收入 315.4 亿元，支出 470.5 亿元，安徽东向发展桥头堡，家电产业高度集聚。</w:t>
      </w:r>
    </w:p>
    <w:p w14:paraId="1CCE15B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邯郸 GDP 总量 6,532.40 亿元，常住人口 952.3 万，人均 GDP 68,590 元，一般公共预算收入 315.2 亿元，支出 620.4 亿元，老工业基地绿色转型稳步推进。</w:t>
      </w:r>
    </w:p>
    <w:p w14:paraId="29249FA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遵义 GDP 总量 6,425.50 亿元，常住人口 662.4 万，人均 GDP 97,000 元，一般公共预算收入 295.3 亿元，支出 580.4 亿元，白酒金三角核心区域，红色旅游胜地。</w:t>
      </w:r>
    </w:p>
    <w:p w14:paraId="7D0D485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江门 GDP 总量 6,332.60 亿元，常住人口 485.3 万，人均 GDP 130,490 元，一般公共预算收入 295.2 亿元，支出 470.3 亿元，著名侨乡，新能源电池产业加速崛起。</w:t>
      </w:r>
    </w:p>
    <w:p w14:paraId="019C414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襄阳 GDP 总量 6,113.85 亿元，常住人口 525.3 万，人均 GDP 116,390 元，一般公共预算收入 285.4 亿元，支出 510.6 亿元，汉江流域中心城市，汽车产业转型攻坚。</w:t>
      </w:r>
    </w:p>
    <w:p w14:paraId="6281831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常德 GDP 总量 6,025.40 亿元，常住人口 522.3 万，人均 GDP 115,360 元，一般公共预算收入 275.3 亿元，支出 490.5 亿元，洞庭湖生态经济区核心城市。</w:t>
      </w:r>
    </w:p>
    <w:p w14:paraId="1D8E963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宜宾 GDP 总量 5,932.50 亿元，常住人口 462.4 万，人均 GDP 128,300 元，一般公共预算收入 295.4 亿元，支出 470.3 亿元，全球动力电池之都，五粮液故乡。</w:t>
      </w:r>
    </w:p>
    <w:p w14:paraId="0226B71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廊坊 GDP 总量 5,925.60 亿元，常住人口 552.4 万，人均 GDP 107,270 元，一般公共预算收入 310.5 亿元，支出 520.3 亿元，京津冀腹地核心城市，临空经济区建设加速推进。</w:t>
      </w:r>
    </w:p>
    <w:p w14:paraId="224BD7A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株洲 GDP 总量 5,832.40 亿元，常住人口 392.5 万，人均 GDP 148,590 元，一般公共预算收入 265.3 亿元，支出 420.4 亿元，拥有世界级轨道交通装备产业集群。</w:t>
      </w:r>
    </w:p>
    <w:p w14:paraId="529C449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新乡 GDP 总量 5,725.30 亿元，常住人口 622.4 万，人均 GDP 91,980 元，一般公共预算收入 255.2 亿元，支出 470.3 亿元，豫北工业重镇，电池与纺织产业基地。</w:t>
      </w:r>
    </w:p>
    <w:p w14:paraId="5000EE96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周口 GDP 总量 5,632.50 亿元，常住人口 905.3 万，人均 GDP 62,210 元，一般公共</w:t>
      </w:r>
      <w:r w:rsidRPr="009376FE">
        <w:lastRenderedPageBreak/>
        <w:t>预算收入 215.3 亿元，支出 520.4 亿元，河南人口大市，临港经济正式起步。</w:t>
      </w:r>
    </w:p>
    <w:p w14:paraId="4ECDC92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芜湖 GDP 总量 5,532.40 亿元，常住人口 372.5 万，人均 GDP 148,520 元，一般公共预算收入 295.3 亿元，支出 420.4 亿元，奇瑞汽车总部所在地，安徽省域副中心城市。</w:t>
      </w:r>
    </w:p>
    <w:p w14:paraId="47A9F29F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岳阳 GDP 总量 5,425.30 亿元，常住人口 502.4 万，人均 GDP 108,000 元，一般公共预算收入 255.2 亿元，支出 420.3 亿元，湖南北大门，石化与航运产业基地。</w:t>
      </w:r>
    </w:p>
    <w:p w14:paraId="5DCD8C5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聊城 GDP 总量 5,332.40 亿元，常住人口 592.3 万，人均 GDP 90,030 元，一般公共预算收入 235.2 亿元，支出 420.3 亿元，鲁西崛起核心城市，有色金属与轴承产业优势明显。</w:t>
      </w:r>
    </w:p>
    <w:p w14:paraId="318E940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德阳 GDP 总量 5,225.30 亿元，常住人口 352.4 万，人均 GDP 148,270 元，一般公共预算收入 235.3 亿元，支出 370.4 亿元，中国重装之都，成德同城化进程持续深入。</w:t>
      </w:r>
    </w:p>
    <w:p w14:paraId="45D13B3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茂名 GDP 总量 5,132.50 亿元，常住人口 625.3 万，人均 GDP 82,080 元，一般公共预算收入 215.2 亿元，支出 420.3 亿元，南方油城，绿色化工与滨海旅游协同发展。</w:t>
      </w:r>
    </w:p>
    <w:p w14:paraId="06D8833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连云港 GDP 总量 5,032.40 亿元，常住人口 462.3 万，人均 GDP 108,850 元，一般公共预算收入 235.2 亿元，支出 390.4 亿元，新亚欧大陆桥东桥头堡。</w:t>
      </w:r>
    </w:p>
    <w:p w14:paraId="3B2DD81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汕头 GDP 总量 4,925.30 亿元，常住人口 552.4 万，人均 GDP 89,160 元，一般公共预算收入 215.2 亿元，支出 390.3 亿元，经济特区重启活力，玩具与纺织服装产业升级提速。</w:t>
      </w:r>
    </w:p>
    <w:p w14:paraId="68C7329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邢台 GDP 总量 4,832.50 亿元，常住人口 712.3 万，人均 GDP 67,840 元，一般公共预算收入 195.2 亿元，支出 420.3 亿元，京津冀南部重要节点城市，新能源装备产业发力。</w:t>
      </w:r>
    </w:p>
    <w:p w14:paraId="3CED5F1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衡阳 GDP 总量 4,725.40 亿元，常住人口 662.3 万，人均 GDP 71,350 元，一般公共预算收入 205.2 亿元，支出 390.3 亿元，湘南地区中心城市，有色金属与核工业产业突出。</w:t>
      </w:r>
    </w:p>
    <w:p w14:paraId="7966D09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曲靖 GDP 总量 4,632.50 亿元，常住人口 582.4 万，人均 GDP 79,540 元，一般公共预算收入 195.2 亿元，支出 370.3 亿元，云南副中心城市，绿色</w:t>
      </w:r>
      <w:proofErr w:type="gramStart"/>
      <w:r w:rsidRPr="009376FE">
        <w:t>硅光伏产业</w:t>
      </w:r>
      <w:proofErr w:type="gramEnd"/>
      <w:r w:rsidRPr="009376FE">
        <w:t>基地。</w:t>
      </w:r>
    </w:p>
    <w:p w14:paraId="785C669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荆州 GDP 总量 4,532.40 亿元，常住人口 522.3 万，人均 GDP 86,780 元，一般公共预算收入 185.2 亿元，支出 360.3 亿元，江汉平原中心城市，积极承接东部产业转移。</w:t>
      </w:r>
    </w:p>
    <w:p w14:paraId="0BD8FBA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肇庆 GDP 总量 4,425.30 亿元，常住人口 412.4 万，人均 GDP 107,300 元，一般公共预算收入 195.2 亿元，支出 340.3 亿元，粤港澳大湾区连接大西南的关键枢纽。</w:t>
      </w:r>
    </w:p>
    <w:p w14:paraId="1E3A6007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信阳 GDP 总量 4,332.50 亿元，常住人口 622.3 万，人均 GDP 69,620 元，一般公共预算收入 175.2 亿元，支出 370.3 亿元，</w:t>
      </w:r>
      <w:proofErr w:type="gramStart"/>
      <w:r w:rsidRPr="009376FE">
        <w:t>兼具豫风楚韵</w:t>
      </w:r>
      <w:proofErr w:type="gramEnd"/>
      <w:r w:rsidRPr="009376FE">
        <w:t>，毛尖茶与电子信息产业协同发展。</w:t>
      </w:r>
    </w:p>
    <w:p w14:paraId="4082AEC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商丘 GDP 总量 4,225.40 亿元，常住人口 772.3 万，人均 GDP 54,710 元，一般公共预算收入 165.2 亿元，支出 390.3 亿元，豫东门户，重要的物流枢纽城市。</w:t>
      </w:r>
    </w:p>
    <w:p w14:paraId="7077F80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驻马店 GDP 总量 4,132.50 亿元，常住人口 702.3 万，人均 GDP 58,840 元，一般公共预算收入 155.2 亿元，支出 370.3 亿元，全国重要的农产品加工基地。</w:t>
      </w:r>
    </w:p>
    <w:p w14:paraId="45725E4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桂林 GDP 总量 4,025.30 亿元，常住人口 492.4 万，人均 GDP 81,750 元，一般公共预算收入 165.2 亿元，支出 340.3 亿元，国际知名旅游胜地，</w:t>
      </w:r>
      <w:proofErr w:type="gramStart"/>
      <w:r w:rsidRPr="009376FE">
        <w:t>康养产业</w:t>
      </w:r>
      <w:proofErr w:type="gramEnd"/>
      <w:r w:rsidRPr="009376FE">
        <w:t>加速发展。</w:t>
      </w:r>
    </w:p>
    <w:p w14:paraId="4F96FBC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安顺 GDP 总量 3,932.40 亿元，常住人口 252.3 万，人均 GDP 155,860 元，一般公共预算收入 155.2 亿元，支出 290.3 亿元，黄果树瀑布所在地，航空产业特色鲜明。</w:t>
      </w:r>
    </w:p>
    <w:p w14:paraId="6E467136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上饶 GDP 总量 3,852.50 亿元，常住人口 652.3 万，人均 GDP 59,060 元，一般公共预算收入 175.2 亿元，支出 370.3 亿元，地处赣浙闽皖四省交界，光伏与</w:t>
      </w:r>
      <w:proofErr w:type="gramStart"/>
      <w:r w:rsidRPr="009376FE">
        <w:t>文旅产业</w:t>
      </w:r>
      <w:proofErr w:type="gramEnd"/>
      <w:r w:rsidRPr="009376FE">
        <w:t>协同发力。</w:t>
      </w:r>
    </w:p>
    <w:p w14:paraId="1F7215F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安庆 GDP 总量 3,756.20 亿元（修正值），常住人口 415.2 万，人均 GDP 90,470 元，一般公共预算收入 165.3 亿元，支出 320.4 亿元，皖江城市</w:t>
      </w:r>
      <w:proofErr w:type="gramStart"/>
      <w:r w:rsidRPr="009376FE">
        <w:t>带核心</w:t>
      </w:r>
      <w:proofErr w:type="gramEnd"/>
      <w:r w:rsidRPr="009376FE">
        <w:t>城市，化工与汽车零部件产业突出。</w:t>
      </w:r>
    </w:p>
    <w:p w14:paraId="76C237A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莆田 GDP 总量 3,752.30 亿元，常住人口 320.5 万，人均 GDP 117,080 元，一般公</w:t>
      </w:r>
      <w:r w:rsidRPr="009376FE">
        <w:lastRenderedPageBreak/>
        <w:t>共预算收入 185.6 亿元，支出 290.4 亿元，鞋</w:t>
      </w:r>
      <w:proofErr w:type="gramStart"/>
      <w:r w:rsidRPr="009376FE">
        <w:t>服产业</w:t>
      </w:r>
      <w:proofErr w:type="gramEnd"/>
      <w:r w:rsidRPr="009376FE">
        <w:t>与新能源</w:t>
      </w:r>
      <w:proofErr w:type="gramStart"/>
      <w:r w:rsidRPr="009376FE">
        <w:t>产业双</w:t>
      </w:r>
      <w:proofErr w:type="gramEnd"/>
      <w:r w:rsidRPr="009376FE">
        <w:t>引擎驱动。</w:t>
      </w:r>
    </w:p>
    <w:p w14:paraId="13DD7947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菏泽 GDP 总量 3,725.40 亿元，常住人口 875.3 万，人均 GDP 42,560 元，一般公共预算收入 145.2 亿元，支出 360.5 亿元，鲁西南崛起核心城市，生物医药与电</w:t>
      </w:r>
      <w:proofErr w:type="gramStart"/>
      <w:r w:rsidRPr="009376FE">
        <w:t>商产业</w:t>
      </w:r>
      <w:proofErr w:type="gramEnd"/>
      <w:r w:rsidRPr="009376FE">
        <w:t>加速成长。</w:t>
      </w:r>
    </w:p>
    <w:p w14:paraId="3282657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郴州 GDP 总量 3,702.50 亿元，常住人口 472.3 万，人均 GDP 78,390 元，一般公共预算收入 145.2 亿元，支出 320.3 亿元，湖南</w:t>
      </w:r>
      <w:proofErr w:type="gramStart"/>
      <w:r w:rsidRPr="009376FE">
        <w:t>南</w:t>
      </w:r>
      <w:proofErr w:type="gramEnd"/>
      <w:r w:rsidRPr="009376FE">
        <w:t>大门，有色金属与锂电产业优势明显。</w:t>
      </w:r>
    </w:p>
    <w:p w14:paraId="4F7A994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宁德 GDP 总量 3,685.40 亿元，常住人口 312.4 万，人均 GDP 117,970 元，一般公共预算收入 165.3 亿元，支出 290.4 亿元，宁德时代所在地，拥有世界级锂电产业集群。</w:t>
      </w:r>
    </w:p>
    <w:p w14:paraId="2D575B50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九江 GDP 总量 3,652.30 亿元，常住人口 452.3 万，人均 GDP 80,750 元，一般公共预算收入 155.2 亿元，支出 300.3 亿元，江西北大门，石化与航运产业根基深厚。</w:t>
      </w:r>
    </w:p>
    <w:p w14:paraId="0B56E51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咸阳 GDP 总量 3,625.40 亿元，常住人口 422.3 万，人均 GDP 85,850 元，一般公共预算收入 145.2 亿元，支出 290.3 亿元，西咸一体化核心城市，电子显示产业加速布局。</w:t>
      </w:r>
    </w:p>
    <w:p w14:paraId="1F9F0204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宜春 GDP 总量 3,585.30 亿元，常住人口 502.3 万，人均 GDP 71,380 元，一般公共预算收入 145.2 亿元，支出 290.3 亿元，亚洲锂都，生态宜居城市。</w:t>
      </w:r>
    </w:p>
    <w:p w14:paraId="321D0D7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德州 GDP 总量 3,562.40 亿元，常住人口 562.3 万，人均 GDP 63,350 元，一般公共预算收入 135.2 亿元，支出 290.3 亿元，京津冀南部重要城市，太阳能与体育产业特色鲜明。</w:t>
      </w:r>
    </w:p>
    <w:p w14:paraId="1F99BEE2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南平 GDP 总量 3,542.50 亿元，常住人口 272.3 万，人均 GDP 130,090 元，一般公共预算收入 135.2 亿元，支出 260.3 亿元，武夷山所在地，绿色产业为主导。</w:t>
      </w:r>
    </w:p>
    <w:p w14:paraId="683CB03A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清远 GDP 总量 3,525.30 亿元，常住人口 402.3 万，人均 GDP 87,630 元，一般公共预算收入 135.2 亿元，支出 270.3 亿元，广清一体化核心城市，建材与</w:t>
      </w:r>
      <w:proofErr w:type="gramStart"/>
      <w:r w:rsidRPr="009376FE">
        <w:t>文旅产业</w:t>
      </w:r>
      <w:proofErr w:type="gramEnd"/>
      <w:r w:rsidRPr="009376FE">
        <w:t>协同发展。</w:t>
      </w:r>
    </w:p>
    <w:p w14:paraId="7B418FE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益阳 GDP 总量 3,502.40 亿元，常住人口 382.3 万，人均 GDP 91,610 元，一般公共预算收入 125.2 亿元，支出 260.3 亿元，中国黑茶之乡，电子信息产业加速崛起。</w:t>
      </w:r>
    </w:p>
    <w:p w14:paraId="1D39EA1C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黄冈 GDP 总量 3,485.30 亿元，常住人口 582.3 万，人均 GDP 59,850 元，一般公共预算收入 125.2 亿元，支出 290.3 亿元，大别山革命老区，全国知名教育名城。</w:t>
      </w:r>
    </w:p>
    <w:p w14:paraId="51D6E45A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荆门 GDP 总量 3,462.40 亿元，常住人口 262.3 万，人均 GDP 132,000 元，一般公共预算收入 125.2 亿元，支出 250.3 亿元，石化与通用航空产业双轮驱动。</w:t>
      </w:r>
    </w:p>
    <w:p w14:paraId="3C0322A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六安 GDP 总量 3,445.30 亿元，常住人口 442.3 万，人均 GDP 77,900 元，一般公共预算收入 115.2 亿元，支出 270.3 亿元，大别山绿色生态屏障，钢铁与茶叶产业特色突出。</w:t>
      </w:r>
    </w:p>
    <w:p w14:paraId="5F55C905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邵阳 GDP 总量 3,432.50 亿元，常住人口 652.3 万，人均 GDP 52,620 元，一般公共预算收入 115.2 亿元，支出 280.3 亿元，湘中明珠，发制品与特种玻璃产业优势明显。</w:t>
      </w:r>
    </w:p>
    <w:p w14:paraId="790DA8E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怀化 GDP 总量 3,425.60 亿元，常住人口 462.3 万，人均 GDP 74,100 元，一般公共预算收入 105.3 亿元，支出 265.4 亿元，素有五省通衢之称，陆港枢纽城市，牢牢守住全国百强最后一席。</w:t>
      </w:r>
    </w:p>
    <w:p w14:paraId="356A3986" w14:textId="6E8EB3BA" w:rsidR="00E86473" w:rsidRDefault="00E86473" w:rsidP="002340BD">
      <w:pPr>
        <w:rPr>
          <w:rFonts w:hint="eastAsia"/>
        </w:rPr>
      </w:pPr>
    </w:p>
    <w:p w14:paraId="7391DB75" w14:textId="51532FB3" w:rsidR="00593775" w:rsidRPr="00593775" w:rsidRDefault="00593775" w:rsidP="002340BD">
      <w:pPr>
        <w:rPr>
          <w:rFonts w:hint="eastAsia"/>
          <w:b/>
          <w:bCs/>
        </w:rPr>
      </w:pPr>
      <w:r w:rsidRPr="00593775">
        <w:rPr>
          <w:rFonts w:hint="eastAsia"/>
          <w:b/>
          <w:bCs/>
        </w:rPr>
        <w:t>结语：</w:t>
      </w:r>
    </w:p>
    <w:p w14:paraId="3382D5F1" w14:textId="77777777" w:rsidR="00593775" w:rsidRDefault="00593775" w:rsidP="00593775">
      <w:pPr>
        <w:ind w:firstLine="420"/>
        <w:rPr>
          <w:rFonts w:hint="eastAsia"/>
        </w:rPr>
      </w:pPr>
      <w:r w:rsidRPr="00593775">
        <w:t>2025年的中国城市百强榜，不仅仅是一份冷冰冰的数据清单，它是一部关于</w:t>
      </w:r>
      <w:r w:rsidRPr="00593775">
        <w:rPr>
          <w:b/>
          <w:bCs/>
        </w:rPr>
        <w:t>转型、分化与希望</w:t>
      </w:r>
      <w:r w:rsidRPr="00593775">
        <w:t>的宏大叙事。</w:t>
      </w:r>
    </w:p>
    <w:p w14:paraId="405531F0" w14:textId="3D564236" w:rsidR="00593775" w:rsidRDefault="00593775" w:rsidP="00593775">
      <w:pPr>
        <w:ind w:firstLine="420"/>
        <w:rPr>
          <w:rFonts w:hint="eastAsia"/>
        </w:rPr>
      </w:pPr>
      <w:r w:rsidRPr="00593775">
        <w:t>我们看到，头部城市正在向“高质量、高人均、高附加值”迈进；中部城市正在通过“强省会”战略加速崛起；尾部城市则在“总量扩张”与“人均提升”的夹缝中寻找特色突围之路。无论是人均GDP傲视全球的鄂尔多斯，还是人口千万、负重前行的临沂，每一个城市都在中国现代化的版图中扮演着不可替代的角色。这份报告所呈现的，正是中国经济韧性十足、多元共生的真实写照。</w:t>
      </w:r>
    </w:p>
    <w:p w14:paraId="05140860" w14:textId="77777777" w:rsidR="00593775" w:rsidRPr="00593775" w:rsidRDefault="00593775" w:rsidP="00593775">
      <w:pPr>
        <w:ind w:firstLine="420"/>
        <w:rPr>
          <w:rFonts w:hint="eastAsia"/>
        </w:rPr>
      </w:pPr>
      <w:r w:rsidRPr="00593775">
        <w:rPr>
          <w:i/>
          <w:iCs/>
        </w:rPr>
        <w:t>(数据来源：各城市统计局2025年国民经济和社会发展统计公报、各城市财政局2025</w:t>
      </w:r>
      <w:r w:rsidRPr="00593775">
        <w:rPr>
          <w:i/>
          <w:iCs/>
        </w:rPr>
        <w:lastRenderedPageBreak/>
        <w:t>年预算执行情况报告、华顿经济研究院2025年中国百强城市排行榜。部分人口数据为2025年末抽样调查推算值。)</w:t>
      </w:r>
    </w:p>
    <w:p w14:paraId="3136EC48" w14:textId="51EFADFB" w:rsidR="00593775" w:rsidRPr="002340BD" w:rsidRDefault="00593775" w:rsidP="00593775">
      <w:pPr>
        <w:ind w:firstLine="420"/>
        <w:rPr>
          <w:rFonts w:hint="eastAsia"/>
        </w:rPr>
      </w:pPr>
    </w:p>
    <w:sectPr w:rsidR="00593775" w:rsidRPr="002340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2D3ED" w14:textId="77777777" w:rsidR="00EC248A" w:rsidRDefault="00EC248A" w:rsidP="00593775">
      <w:pPr>
        <w:rPr>
          <w:rFonts w:hint="eastAsia"/>
        </w:rPr>
      </w:pPr>
      <w:r>
        <w:separator/>
      </w:r>
    </w:p>
  </w:endnote>
  <w:endnote w:type="continuationSeparator" w:id="0">
    <w:p w14:paraId="57616630" w14:textId="77777777" w:rsidR="00EC248A" w:rsidRDefault="00EC248A" w:rsidP="005937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7EA8" w14:textId="77777777" w:rsidR="00EC248A" w:rsidRDefault="00EC248A" w:rsidP="00593775">
      <w:pPr>
        <w:rPr>
          <w:rFonts w:hint="eastAsia"/>
        </w:rPr>
      </w:pPr>
      <w:r>
        <w:separator/>
      </w:r>
    </w:p>
  </w:footnote>
  <w:footnote w:type="continuationSeparator" w:id="0">
    <w:p w14:paraId="63A9E6DB" w14:textId="77777777" w:rsidR="00EC248A" w:rsidRDefault="00EC248A" w:rsidP="0059377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928"/>
    <w:multiLevelType w:val="multilevel"/>
    <w:tmpl w:val="216A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1654"/>
    <w:multiLevelType w:val="multilevel"/>
    <w:tmpl w:val="883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A2D77"/>
    <w:multiLevelType w:val="multilevel"/>
    <w:tmpl w:val="E9D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034ED"/>
    <w:multiLevelType w:val="multilevel"/>
    <w:tmpl w:val="722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68D4"/>
    <w:multiLevelType w:val="multilevel"/>
    <w:tmpl w:val="C32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F70AC"/>
    <w:multiLevelType w:val="hybridMultilevel"/>
    <w:tmpl w:val="1E1A2916"/>
    <w:lvl w:ilvl="0" w:tplc="62B8B8F4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EF442E"/>
    <w:multiLevelType w:val="multilevel"/>
    <w:tmpl w:val="B51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13BF"/>
    <w:multiLevelType w:val="multilevel"/>
    <w:tmpl w:val="542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37A48"/>
    <w:multiLevelType w:val="multilevel"/>
    <w:tmpl w:val="FF0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83362"/>
    <w:multiLevelType w:val="multilevel"/>
    <w:tmpl w:val="D8B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35A22"/>
    <w:multiLevelType w:val="multilevel"/>
    <w:tmpl w:val="2C4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06FB8"/>
    <w:multiLevelType w:val="multilevel"/>
    <w:tmpl w:val="593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C1DBF"/>
    <w:multiLevelType w:val="multilevel"/>
    <w:tmpl w:val="C26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70BB6"/>
    <w:multiLevelType w:val="multilevel"/>
    <w:tmpl w:val="D33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C7984"/>
    <w:multiLevelType w:val="multilevel"/>
    <w:tmpl w:val="088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208002">
    <w:abstractNumId w:val="9"/>
  </w:num>
  <w:num w:numId="2" w16cid:durableId="1782341266">
    <w:abstractNumId w:val="11"/>
  </w:num>
  <w:num w:numId="3" w16cid:durableId="24253794">
    <w:abstractNumId w:val="6"/>
  </w:num>
  <w:num w:numId="4" w16cid:durableId="205652567">
    <w:abstractNumId w:val="1"/>
  </w:num>
  <w:num w:numId="5" w16cid:durableId="1574504290">
    <w:abstractNumId w:val="14"/>
  </w:num>
  <w:num w:numId="6" w16cid:durableId="571040116">
    <w:abstractNumId w:val="3"/>
  </w:num>
  <w:num w:numId="7" w16cid:durableId="2097363791">
    <w:abstractNumId w:val="2"/>
  </w:num>
  <w:num w:numId="8" w16cid:durableId="392437099">
    <w:abstractNumId w:val="12"/>
  </w:num>
  <w:num w:numId="9" w16cid:durableId="174156744">
    <w:abstractNumId w:val="8"/>
  </w:num>
  <w:num w:numId="10" w16cid:durableId="1781560928">
    <w:abstractNumId w:val="0"/>
  </w:num>
  <w:num w:numId="11" w16cid:durableId="131142699">
    <w:abstractNumId w:val="10"/>
  </w:num>
  <w:num w:numId="12" w16cid:durableId="898395853">
    <w:abstractNumId w:val="4"/>
  </w:num>
  <w:num w:numId="13" w16cid:durableId="166286276">
    <w:abstractNumId w:val="7"/>
  </w:num>
  <w:num w:numId="14" w16cid:durableId="963773056">
    <w:abstractNumId w:val="13"/>
  </w:num>
  <w:num w:numId="15" w16cid:durableId="1328752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0D"/>
    <w:rsid w:val="000D2AE0"/>
    <w:rsid w:val="0015442F"/>
    <w:rsid w:val="002340BD"/>
    <w:rsid w:val="002650A4"/>
    <w:rsid w:val="00347A0D"/>
    <w:rsid w:val="003C09C9"/>
    <w:rsid w:val="004C3105"/>
    <w:rsid w:val="00593775"/>
    <w:rsid w:val="005B0E70"/>
    <w:rsid w:val="00717CCF"/>
    <w:rsid w:val="00733F78"/>
    <w:rsid w:val="009376FE"/>
    <w:rsid w:val="00A12DF6"/>
    <w:rsid w:val="00A404CC"/>
    <w:rsid w:val="00AA6FE0"/>
    <w:rsid w:val="00B643E3"/>
    <w:rsid w:val="00CF7A4A"/>
    <w:rsid w:val="00D24458"/>
    <w:rsid w:val="00D56EF9"/>
    <w:rsid w:val="00DA37C7"/>
    <w:rsid w:val="00E201B0"/>
    <w:rsid w:val="00E86473"/>
    <w:rsid w:val="00EC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72710"/>
  <w15:chartTrackingRefBased/>
  <w15:docId w15:val="{6E45A46F-B86A-4881-B104-37D1B141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0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0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E8647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E86473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qk-md-text">
    <w:name w:val="qk-md-text"/>
    <w:basedOn w:val="a0"/>
    <w:rsid w:val="00E86473"/>
  </w:style>
  <w:style w:type="paragraph" w:customStyle="1" w:styleId="qk-md-li">
    <w:name w:val="qk-md-li"/>
    <w:basedOn w:val="a"/>
    <w:rsid w:val="00E864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E8647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340B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2340B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5937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7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7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7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272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219811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167089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91149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17959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57019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578785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6335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272049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235947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071489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635319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125481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68474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985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26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9078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24839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117751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38468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658682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600407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751377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360141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061941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73531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8662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76358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676213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11971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15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31" w:color="auto"/>
            <w:right w:val="single" w:sz="2" w:space="0" w:color="auto"/>
          </w:divBdr>
          <w:divsChild>
            <w:div w:id="2052916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454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5255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90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919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235548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61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498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35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89768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586018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1895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42305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60517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700776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88514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349304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055717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9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713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93478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914497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741657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421455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3587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55101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028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219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58875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6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68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864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403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7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31" w:color="auto"/>
            <w:right w:val="single" w:sz="2" w:space="0" w:color="auto"/>
          </w:divBdr>
          <w:divsChild>
            <w:div w:id="1791708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1660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9584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0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70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972388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8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998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072275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54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925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1673</Words>
  <Characters>9542</Characters>
  <DocSecurity>0</DocSecurity>
  <Lines>79</Lines>
  <Paragraphs>22</Paragraphs>
  <ScaleCrop>false</ScaleCrop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2026-03-13T12:02:00Z</dcterms:created>
  <dcterms:modified xsi:type="dcterms:W3CDTF">2026-03-13T13:57:00Z</dcterms:modified>
</cp:coreProperties>
</file>