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حكايات تيتة وجدو</w:t>
      </w:r>
    </w:p>
    <w:p>
      <w:pPr>
        <w:jc w:val="center"/>
      </w:pPr>
      <w:r>
        <w:rPr>
          <w:b/>
          <w:sz w:val="28"/>
        </w:rPr>
        <w:t>توزيع الأدوار والمسؤوليات — فريق الإنتاج</w:t>
      </w:r>
    </w:p>
    <w:p>
      <w:pPr>
        <w:jc w:val="right"/>
      </w:pPr>
      <w:r>
        <w:t>مشروع قصير يجمع بين التصوير البشري والرسم ثنائي الأبعاد والتحريك والمونتاج. يوضح الجدول مسؤولية كل عضو والمخرجات المتوقعة منه.</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tcPr>
          <w:p>
            <w:pPr>
              <w:jc w:val="right"/>
            </w:pPr>
            <w:r>
              <w:rPr>
                <w:b/>
              </w:rPr>
              <w:t>عضو الفريق</w:t>
            </w:r>
          </w:p>
        </w:tc>
        <w:tc>
          <w:tcPr>
            <w:tcW w:type="dxa" w:w="2376"/>
            <w:vAlign w:val="center"/>
          </w:tcPr>
          <w:p>
            <w:pPr>
              <w:jc w:val="right"/>
            </w:pPr>
            <w:r>
              <w:rPr>
                <w:b/>
              </w:rPr>
              <w:t>الدور الأساسي</w:t>
            </w:r>
          </w:p>
        </w:tc>
        <w:tc>
          <w:tcPr>
            <w:tcW w:type="dxa" w:w="6912"/>
            <w:vAlign w:val="center"/>
          </w:tcPr>
          <w:p>
            <w:pPr>
              <w:jc w:val="right"/>
            </w:pPr>
            <w:r>
              <w:rPr>
                <w:b/>
              </w:rPr>
              <w:t>المسؤوليات والمخرجات</w:t>
            </w:r>
          </w:p>
        </w:tc>
      </w:tr>
      <w:tr>
        <w:tc>
          <w:tcPr>
            <w:tcW w:type="dxa" w:w="1440"/>
            <w:vAlign w:val="center"/>
          </w:tcPr>
          <w:p>
            <w:pPr>
              <w:spacing w:after="60"/>
              <w:jc w:val="right"/>
            </w:pPr>
            <w:r>
              <w:rPr>
                <w:rFonts w:ascii="Arial" w:hAnsi="Arial"/>
                <w:sz w:val="18"/>
              </w:rPr>
              <w:t>هنا</w:t>
            </w:r>
          </w:p>
        </w:tc>
        <w:tc>
          <w:tcPr>
            <w:tcW w:type="dxa" w:w="2376"/>
            <w:vAlign w:val="center"/>
          </w:tcPr>
          <w:p>
            <w:pPr>
              <w:spacing w:after="60"/>
              <w:jc w:val="right"/>
            </w:pPr>
            <w:r>
              <w:rPr>
                <w:rFonts w:ascii="Arial" w:hAnsi="Arial"/>
                <w:sz w:val="18"/>
              </w:rPr>
              <w:t>الإنتاج الإبداعي والمونتاج</w:t>
            </w:r>
          </w:p>
        </w:tc>
        <w:tc>
          <w:tcPr>
            <w:tcW w:type="dxa" w:w="6912"/>
            <w:vAlign w:val="center"/>
          </w:tcPr>
          <w:p>
            <w:pPr>
              <w:spacing w:after="60"/>
              <w:jc w:val="right"/>
            </w:pPr>
            <w:r>
              <w:rPr>
                <w:rFonts w:ascii="Arial" w:hAnsi="Arial"/>
                <w:sz w:val="18"/>
              </w:rPr>
              <w:t>التمثيل في مشاهد التصوير البشري؛ المشاركة في التصوير؛ المساعدة في التحريك؛ مونتاج المشاهد ودمج التصوير البشري مع التحريك؛ مراجعة النسخة النهائية.</w:t>
            </w:r>
          </w:p>
        </w:tc>
      </w:tr>
      <w:tr>
        <w:tc>
          <w:tcPr>
            <w:tcW w:type="dxa" w:w="1440"/>
            <w:vAlign w:val="center"/>
          </w:tcPr>
          <w:p>
            <w:pPr>
              <w:spacing w:after="60"/>
              <w:jc w:val="right"/>
            </w:pPr>
            <w:r>
              <w:rPr>
                <w:rFonts w:ascii="Arial" w:hAnsi="Arial"/>
                <w:sz w:val="18"/>
              </w:rPr>
              <w:t>يوسف</w:t>
            </w:r>
          </w:p>
        </w:tc>
        <w:tc>
          <w:tcPr>
            <w:tcW w:type="dxa" w:w="2376"/>
            <w:vAlign w:val="center"/>
          </w:tcPr>
          <w:p>
            <w:pPr>
              <w:spacing w:after="60"/>
              <w:jc w:val="right"/>
            </w:pPr>
            <w:r>
              <w:rPr>
                <w:rFonts w:ascii="Arial" w:hAnsi="Arial"/>
                <w:sz w:val="18"/>
              </w:rPr>
              <w:t>الأداء والتصوير والمونتاج</w:t>
            </w:r>
          </w:p>
        </w:tc>
        <w:tc>
          <w:tcPr>
            <w:tcW w:type="dxa" w:w="6912"/>
            <w:vAlign w:val="center"/>
          </w:tcPr>
          <w:p>
            <w:pPr>
              <w:spacing w:after="60"/>
              <w:jc w:val="right"/>
            </w:pPr>
            <w:r>
              <w:rPr>
                <w:rFonts w:ascii="Arial" w:hAnsi="Arial"/>
                <w:sz w:val="18"/>
              </w:rPr>
              <w:t>التمثيل في مشاهد التصوير البشري؛ المساعدة في إعداد اللقطات وتصويرها؛ دعم التحريك عند الحاجة؛ المساعدة في مونتاج المشاهد ومراجعة تتابعها.</w:t>
            </w:r>
          </w:p>
        </w:tc>
      </w:tr>
      <w:tr>
        <w:tc>
          <w:tcPr>
            <w:tcW w:type="dxa" w:w="1440"/>
            <w:vAlign w:val="center"/>
          </w:tcPr>
          <w:p>
            <w:pPr>
              <w:spacing w:after="60"/>
              <w:jc w:val="right"/>
            </w:pPr>
            <w:r>
              <w:rPr>
                <w:rFonts w:ascii="Arial" w:hAnsi="Arial"/>
                <w:sz w:val="18"/>
              </w:rPr>
              <w:t>روان</w:t>
            </w:r>
          </w:p>
        </w:tc>
        <w:tc>
          <w:tcPr>
            <w:tcW w:type="dxa" w:w="2376"/>
            <w:vAlign w:val="center"/>
          </w:tcPr>
          <w:p>
            <w:pPr>
              <w:spacing w:after="60"/>
              <w:jc w:val="right"/>
            </w:pPr>
            <w:r>
              <w:rPr>
                <w:rFonts w:ascii="Arial" w:hAnsi="Arial"/>
                <w:sz w:val="18"/>
              </w:rPr>
              <w:t>تصميم الشخصيات والـ Storyboard</w:t>
            </w:r>
          </w:p>
        </w:tc>
        <w:tc>
          <w:tcPr>
            <w:tcW w:type="dxa" w:w="6912"/>
            <w:vAlign w:val="center"/>
          </w:tcPr>
          <w:p>
            <w:pPr>
              <w:spacing w:after="60"/>
              <w:jc w:val="right"/>
            </w:pPr>
            <w:r>
              <w:rPr>
                <w:rFonts w:ascii="Arial" w:hAnsi="Arial"/>
                <w:sz w:val="18"/>
              </w:rPr>
              <w:t>رسم وتصميم الشخصيات؛ إعداد الـ Storyboard؛ تحديد شكل اللقطات وتسلسلها بصريًا؛ تجهيز المراجع والرسومات اللازمة لمراحل التحريك.</w:t>
            </w:r>
          </w:p>
        </w:tc>
      </w:tr>
      <w:tr>
        <w:tc>
          <w:tcPr>
            <w:tcW w:type="dxa" w:w="1440"/>
            <w:vAlign w:val="center"/>
          </w:tcPr>
          <w:p>
            <w:pPr>
              <w:spacing w:after="60"/>
              <w:jc w:val="right"/>
            </w:pPr>
            <w:r>
              <w:rPr>
                <w:rFonts w:ascii="Arial" w:hAnsi="Arial"/>
                <w:sz w:val="18"/>
              </w:rPr>
              <w:t>أسماء</w:t>
            </w:r>
          </w:p>
        </w:tc>
        <w:tc>
          <w:tcPr>
            <w:tcW w:type="dxa" w:w="2376"/>
            <w:vAlign w:val="center"/>
          </w:tcPr>
          <w:p>
            <w:pPr>
              <w:spacing w:after="60"/>
              <w:jc w:val="right"/>
            </w:pPr>
            <w:r>
              <w:rPr>
                <w:rFonts w:ascii="Arial" w:hAnsi="Arial"/>
                <w:sz w:val="18"/>
              </w:rPr>
              <w:t>الإنتاج المساعد ومتابعة السيناريو</w:t>
            </w:r>
          </w:p>
        </w:tc>
        <w:tc>
          <w:tcPr>
            <w:tcW w:type="dxa" w:w="6912"/>
            <w:vAlign w:val="center"/>
          </w:tcPr>
          <w:p>
            <w:pPr>
              <w:spacing w:after="60"/>
              <w:jc w:val="right"/>
            </w:pPr>
            <w:r>
              <w:rPr>
                <w:rFonts w:ascii="Arial" w:hAnsi="Arial"/>
                <w:sz w:val="18"/>
              </w:rPr>
              <w:t>تنسيق جدول التصوير والتحريك ومواعيد التسليم؛ متابعة جاهزية كل مشهد مع المسؤول عنه؛ تنظيم نسخ السيناريو وقائمة المشاهد؛ تسجيل ملاحظات المراجعة والتأكد من تنفيذها؛ متابعة استمرارية الأحداث والتفاصيل بين المشاهد.</w:t>
            </w:r>
          </w:p>
        </w:tc>
      </w:tr>
      <w:tr>
        <w:tc>
          <w:tcPr>
            <w:tcW w:type="dxa" w:w="1440"/>
            <w:vAlign w:val="center"/>
          </w:tcPr>
          <w:p>
            <w:pPr>
              <w:spacing w:after="60"/>
              <w:jc w:val="right"/>
            </w:pPr>
            <w:r>
              <w:rPr>
                <w:rFonts w:ascii="Arial" w:hAnsi="Arial"/>
                <w:sz w:val="18"/>
              </w:rPr>
              <w:t>عمر</w:t>
            </w:r>
          </w:p>
        </w:tc>
        <w:tc>
          <w:tcPr>
            <w:tcW w:type="dxa" w:w="2376"/>
            <w:vAlign w:val="center"/>
          </w:tcPr>
          <w:p>
            <w:pPr>
              <w:spacing w:after="60"/>
              <w:jc w:val="right"/>
            </w:pPr>
            <w:r>
              <w:rPr>
                <w:rFonts w:ascii="Arial" w:hAnsi="Arial"/>
                <w:sz w:val="18"/>
              </w:rPr>
              <w:t>دعم أدوات الذكاء الاصطناعي والتتر والصوت</w:t>
            </w:r>
          </w:p>
        </w:tc>
        <w:tc>
          <w:tcPr>
            <w:tcW w:type="dxa" w:w="6912"/>
            <w:vAlign w:val="center"/>
          </w:tcPr>
          <w:p>
            <w:pPr>
              <w:spacing w:after="60"/>
              <w:jc w:val="right"/>
            </w:pPr>
            <w:r>
              <w:rPr>
                <w:rFonts w:ascii="Arial" w:hAnsi="Arial"/>
                <w:sz w:val="18"/>
              </w:rPr>
              <w:t>تجربة أدوات AI في المهام المساندة المناسبة مثل اقتراح مراجع بصرية أو تنظيف عناصر مساعدة، مع مراجعة النتائج قبل اعتمادها؛ تجهيز التتر الافتتاحي وتتر النهاية وأسماء الفريق؛ تنظيم الموسيقى والمؤثرات الصوتية ومراجعة مستويات الصوت؛ دعم تصدير النسخة النهائية وفحص الملف.</w:t>
            </w:r>
          </w:p>
        </w:tc>
      </w:tr>
    </w:tbl>
    <w:p>
      <w:pPr>
        <w:jc w:val="right"/>
      </w:pPr>
      <w:r>
        <w:rPr>
          <w:b/>
          <w:sz w:val="24"/>
        </w:rPr>
        <w:t>مخرجات مشتركة للفريق</w:t>
      </w:r>
    </w:p>
    <w:p>
      <w:pPr>
        <w:pStyle w:val="ListBullet"/>
        <w:jc w:val="right"/>
      </w:pPr>
      <w:r>
        <w:t>الالتزام بتسمية الملفات وحفظ نسخ احتياطية من المواد.</w:t>
      </w:r>
    </w:p>
    <w:p>
      <w:pPr>
        <w:pStyle w:val="ListBullet"/>
        <w:jc w:val="right"/>
      </w:pPr>
      <w:r>
        <w:t>إبلاغ مسؤول المتابعة بأي تأخير أو مشهد غير مكتمل.</w:t>
      </w:r>
    </w:p>
    <w:p>
      <w:pPr>
        <w:pStyle w:val="ListBullet"/>
        <w:jc w:val="right"/>
      </w:pPr>
      <w:r>
        <w:t>مراجعة النسخة النهائية جماعيًا قبل التسليم.</w:t>
      </w:r>
    </w:p>
    <w:p>
      <w:pPr>
        <w:pStyle w:val="ListBullet"/>
        <w:jc w:val="right"/>
      </w:pPr>
      <w:r>
        <w:t>تُعد مهام AI المقترحة مهامًا مساندة؛ لا تُنسب أي نتيجة إلى عضو إلا بعد تنفيذها واعتمادها فعليًا.</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