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51B" w:rsidRPr="005F151B" w:rsidRDefault="005F151B" w:rsidP="005F151B">
      <w:pPr>
        <w:rPr>
          <w:rFonts w:cstheme="minorHAnsi"/>
          <w:sz w:val="28"/>
          <w:szCs w:val="28"/>
        </w:rPr>
      </w:pPr>
      <w:r w:rsidRPr="005F151B">
        <w:rPr>
          <w:rFonts w:cstheme="minorHAnsi"/>
          <w:sz w:val="28"/>
          <w:szCs w:val="28"/>
        </w:rPr>
        <w:t xml:space="preserve">Assignment 1 </w:t>
      </w:r>
    </w:p>
    <w:p w:rsidR="005F151B" w:rsidRDefault="005F151B" w:rsidP="005F151B">
      <w:pPr>
        <w:rPr>
          <w:rFonts w:cstheme="minorHAnsi"/>
        </w:rPr>
      </w:pPr>
      <w:r>
        <w:rPr>
          <w:rFonts w:cstheme="minorHAnsi"/>
        </w:rPr>
        <w:t xml:space="preserve">Hana </w:t>
      </w:r>
      <w:proofErr w:type="spellStart"/>
      <w:r>
        <w:rPr>
          <w:rFonts w:cstheme="minorHAnsi"/>
        </w:rPr>
        <w:t>Abou</w:t>
      </w:r>
      <w:proofErr w:type="spellEnd"/>
      <w:r>
        <w:rPr>
          <w:rFonts w:cstheme="minorHAnsi"/>
        </w:rPr>
        <w:t xml:space="preserve"> Baker</w:t>
      </w:r>
    </w:p>
    <w:p w:rsidR="005F151B" w:rsidRDefault="005F151B" w:rsidP="005F151B">
      <w:pPr>
        <w:rPr>
          <w:rFonts w:cstheme="minorHAnsi"/>
        </w:rPr>
      </w:pPr>
    </w:p>
    <w:p w:rsidR="009D7251" w:rsidRPr="005F151B" w:rsidRDefault="005F151B" w:rsidP="005F151B">
      <w:pPr>
        <w:rPr>
          <w:rFonts w:cstheme="minorHAnsi"/>
        </w:rPr>
      </w:pPr>
      <w:r w:rsidRPr="005F151B">
        <w:rPr>
          <w:rFonts w:cstheme="minorHAnsi"/>
        </w:rPr>
        <w:t>Conduction heat transfer</w:t>
      </w:r>
      <w:r w:rsidRPr="005F151B">
        <w:rPr>
          <w:rFonts w:cstheme="minorHAnsi"/>
          <w:color w:val="2E2E2E"/>
        </w:rPr>
        <w:t> is the transfer of heat by means of molecular excitement within a material without bulk motion of the matter. </w:t>
      </w:r>
      <w:r w:rsidRPr="005F151B">
        <w:rPr>
          <w:rStyle w:val="topic-highlight"/>
          <w:rFonts w:cstheme="minorHAnsi"/>
          <w:color w:val="2E2E2E"/>
        </w:rPr>
        <w:t>Conduction heat transfer</w:t>
      </w:r>
      <w:r w:rsidRPr="005F151B">
        <w:rPr>
          <w:rFonts w:cstheme="minorHAnsi"/>
          <w:color w:val="2E2E2E"/>
        </w:rPr>
        <w:t> in gases and liquids is due to the collisions and diffusion of the molecules during their random motion. On the other hand, heat transfer in solids is due to the combination of lattice vibrations of the molecules and the energy transport by </w:t>
      </w:r>
      <w:r w:rsidRPr="005F151B">
        <w:rPr>
          <w:rFonts w:cstheme="minorHAnsi"/>
          <w:color w:val="2E2E2E"/>
        </w:rPr>
        <w:t>free electrons</w:t>
      </w:r>
      <w:r w:rsidRPr="005F151B">
        <w:rPr>
          <w:rFonts w:cstheme="minorHAnsi"/>
          <w:color w:val="2E2E2E"/>
        </w:rPr>
        <w:t>.</w:t>
      </w:r>
    </w:p>
    <w:p w:rsidR="005F151B" w:rsidRPr="00773E7B" w:rsidRDefault="005F151B" w:rsidP="005F151B">
      <w:pPr>
        <w:rPr>
          <w:sz w:val="24"/>
          <w:szCs w:val="24"/>
        </w:rPr>
      </w:pPr>
      <w:r>
        <w:rPr>
          <w:sz w:val="24"/>
          <w:szCs w:val="24"/>
        </w:rPr>
        <w:t xml:space="preserve">On the other hand, </w:t>
      </w:r>
      <w:r>
        <w:t>t</w:t>
      </w:r>
      <w:r>
        <w:t>he rate of heat conduction through a plane wall:  is proportional to the average thermal conductivity, the wall area,</w:t>
      </w:r>
      <w:r>
        <w:t xml:space="preserve"> and the temperature difference </w:t>
      </w:r>
      <w:r>
        <w:t>but is inversely proportional to the wall thickness.</w:t>
      </w:r>
      <w:r>
        <w:rPr>
          <w:sz w:val="24"/>
          <w:szCs w:val="24"/>
        </w:rPr>
        <w:t xml:space="preserve">       </w:t>
      </w:r>
    </w:p>
    <w:p w:rsidR="00086CC5" w:rsidRPr="00773E7B" w:rsidRDefault="00EA207A">
      <w:pPr>
        <w:rPr>
          <w:b/>
          <w:bCs/>
          <w:i/>
          <w:iCs/>
          <w:sz w:val="24"/>
          <w:szCs w:val="24"/>
          <w:u w:val="single"/>
        </w:rPr>
      </w:pPr>
      <w:r w:rsidRPr="00773E7B">
        <w:rPr>
          <w:b/>
          <w:bCs/>
          <w:i/>
          <w:iCs/>
          <w:sz w:val="24"/>
          <w:szCs w:val="24"/>
          <w:u w:val="single"/>
        </w:rPr>
        <w:t>1</w:t>
      </w:r>
      <w:r w:rsidRPr="00773E7B">
        <w:rPr>
          <w:b/>
          <w:bCs/>
          <w:i/>
          <w:iCs/>
          <w:sz w:val="24"/>
          <w:szCs w:val="24"/>
          <w:u w:val="single"/>
          <w:vertAlign w:val="superscript"/>
        </w:rPr>
        <w:t>ST</w:t>
      </w:r>
      <w:r w:rsidRPr="00773E7B">
        <w:rPr>
          <w:b/>
          <w:bCs/>
          <w:i/>
          <w:iCs/>
          <w:sz w:val="24"/>
          <w:szCs w:val="24"/>
          <w:u w:val="single"/>
        </w:rPr>
        <w:t xml:space="preserve"> Way:</w:t>
      </w:r>
    </w:p>
    <w:p w:rsidR="00EA207A" w:rsidRPr="00773E7B" w:rsidRDefault="00EA207A" w:rsidP="00EA207A">
      <w:pPr>
        <w:rPr>
          <w:sz w:val="24"/>
          <w:szCs w:val="24"/>
        </w:rPr>
      </w:pPr>
      <w:r w:rsidRPr="00773E7B">
        <w:rPr>
          <w:sz w:val="24"/>
          <w:szCs w:val="24"/>
        </w:rPr>
        <w:t xml:space="preserve">Q = </w:t>
      </w:r>
      <m:oMath>
        <m:r>
          <w:rPr>
            <w:rFonts w:ascii="Cambria Math" w:hAnsi="Cambria Math"/>
            <w:sz w:val="24"/>
            <w:szCs w:val="24"/>
          </w:rPr>
          <m:t>KA</m:t>
        </m:r>
      </m:oMath>
      <w:r w:rsidRPr="00773E7B">
        <w:rPr>
          <w:sz w:val="24"/>
          <w:szCs w:val="24"/>
        </w:rPr>
        <w:t xml:space="preserve"> </w:t>
      </w:r>
      <m:oMath>
        <m:f>
          <m:fPr>
            <m:ctrlPr>
              <w:rPr>
                <w:rFonts w:ascii="Cambria Math" w:eastAsiaTheme="minorHAnsi" w:hAnsi="Cambria Math"/>
                <w:i/>
                <w:sz w:val="24"/>
                <w:szCs w:val="24"/>
              </w:rPr>
            </m:ctrlPr>
          </m:fPr>
          <m:num>
            <m:r>
              <w:rPr>
                <w:rFonts w:ascii="Cambria Math" w:hAnsi="Cambria Math"/>
                <w:sz w:val="24"/>
                <w:szCs w:val="24"/>
              </w:rPr>
              <m:t>∆T</m:t>
            </m:r>
          </m:num>
          <m:den>
            <m:r>
              <w:rPr>
                <w:rFonts w:ascii="Cambria Math" w:hAnsi="Cambria Math"/>
                <w:sz w:val="24"/>
                <w:szCs w:val="24"/>
              </w:rPr>
              <m:t>L</m:t>
            </m:r>
          </m:den>
        </m:f>
      </m:oMath>
      <w:r w:rsidRPr="00773E7B">
        <w:rPr>
          <w:sz w:val="24"/>
          <w:szCs w:val="24"/>
        </w:rPr>
        <w:t xml:space="preserve"> = 0.78 x 20 x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0.3</m:t>
            </m:r>
          </m:den>
        </m:f>
      </m:oMath>
      <w:r w:rsidRPr="00773E7B">
        <w:rPr>
          <w:sz w:val="24"/>
          <w:szCs w:val="24"/>
        </w:rPr>
        <w:t xml:space="preserve"> = 975 </w:t>
      </w:r>
      <m:oMath>
        <m:r>
          <w:rPr>
            <w:rFonts w:ascii="Cambria Math" w:hAnsi="Cambria Math"/>
            <w:sz w:val="24"/>
            <w:szCs w:val="24"/>
          </w:rPr>
          <m:t>w</m:t>
        </m:r>
      </m:oMath>
    </w:p>
    <w:p w:rsidR="00EA207A" w:rsidRPr="00773E7B" w:rsidRDefault="00EA207A" w:rsidP="00EA207A">
      <w:pPr>
        <w:rPr>
          <w:sz w:val="24"/>
          <w:szCs w:val="24"/>
        </w:rPr>
      </w:pPr>
      <w:r w:rsidRPr="00773E7B">
        <w:rPr>
          <w:b/>
          <w:bCs/>
          <w:i/>
          <w:iCs/>
          <w:sz w:val="24"/>
          <w:szCs w:val="24"/>
          <w:u w:val="single"/>
        </w:rPr>
        <w:t>2</w:t>
      </w:r>
      <w:r w:rsidRPr="00773E7B">
        <w:rPr>
          <w:b/>
          <w:bCs/>
          <w:i/>
          <w:iCs/>
          <w:sz w:val="24"/>
          <w:szCs w:val="24"/>
          <w:u w:val="single"/>
          <w:vertAlign w:val="superscript"/>
        </w:rPr>
        <w:t>nd</w:t>
      </w:r>
      <w:r w:rsidRPr="00773E7B">
        <w:rPr>
          <w:b/>
          <w:bCs/>
          <w:i/>
          <w:iCs/>
          <w:sz w:val="24"/>
          <w:szCs w:val="24"/>
          <w:u w:val="single"/>
        </w:rPr>
        <w:t xml:space="preserve"> </w:t>
      </w:r>
      <w:r w:rsidRPr="00773E7B">
        <w:rPr>
          <w:b/>
          <w:bCs/>
          <w:i/>
          <w:iCs/>
          <w:sz w:val="24"/>
          <w:szCs w:val="24"/>
          <w:u w:val="single"/>
        </w:rPr>
        <w:t>Way:</w:t>
      </w:r>
    </w:p>
    <w:p w:rsidR="00773E7B" w:rsidRDefault="00773E7B" w:rsidP="00773E7B">
      <w:proofErr w:type="spellStart"/>
      <w:r w:rsidRPr="00773E7B">
        <w:rPr>
          <w:i/>
          <w:iCs/>
          <w:sz w:val="28"/>
          <w:szCs w:val="28"/>
        </w:rPr>
        <w:t>R</w:t>
      </w:r>
      <w:r w:rsidRPr="00773E7B">
        <w:t>wall</w:t>
      </w:r>
      <w:proofErr w:type="spellEnd"/>
      <w:r w:rsidRPr="00773E7B">
        <w:t xml:space="preserve"> </w:t>
      </w:r>
      <w:r w:rsidRPr="00773E7B">
        <w:rPr>
          <w:sz w:val="24"/>
          <w:szCs w:val="24"/>
        </w:rPr>
        <w:t xml:space="preserve">= </w:t>
      </w:r>
      <m:oMath>
        <m:f>
          <m:fPr>
            <m:ctrlPr>
              <w:rPr>
                <w:rFonts w:ascii="Cambria Math" w:eastAsiaTheme="minorHAnsi" w:hAnsi="Cambria Math"/>
                <w:i/>
                <w:sz w:val="24"/>
                <w:szCs w:val="24"/>
              </w:rPr>
            </m:ctrlPr>
          </m:fPr>
          <m:num>
            <m:r>
              <w:rPr>
                <w:rFonts w:ascii="Cambria Math" w:hAnsi="Cambria Math"/>
                <w:sz w:val="24"/>
                <w:szCs w:val="24"/>
              </w:rPr>
              <m:t>L</m:t>
            </m:r>
          </m:num>
          <m:den>
            <m:r>
              <w:rPr>
                <w:rFonts w:ascii="Cambria Math" w:hAnsi="Cambria Math"/>
                <w:sz w:val="24"/>
                <w:szCs w:val="24"/>
              </w:rPr>
              <m:t>KA</m:t>
            </m:r>
          </m:den>
        </m:f>
      </m:oMath>
      <w:r w:rsidRPr="00773E7B">
        <w:rPr>
          <w:sz w:val="24"/>
          <w:szCs w:val="24"/>
        </w:rPr>
        <w:t xml:space="preserve"> = </w:t>
      </w:r>
      <m:oMath>
        <m:f>
          <m:fPr>
            <m:ctrlPr>
              <w:rPr>
                <w:rFonts w:ascii="Cambria Math" w:hAnsi="Cambria Math"/>
                <w:i/>
                <w:sz w:val="24"/>
                <w:szCs w:val="24"/>
              </w:rPr>
            </m:ctrlPr>
          </m:fPr>
          <m:num>
            <m:r>
              <w:rPr>
                <w:rFonts w:ascii="Cambria Math" w:hAnsi="Cambria Math"/>
                <w:sz w:val="24"/>
                <w:szCs w:val="24"/>
              </w:rPr>
              <m:t>0.4</m:t>
            </m:r>
          </m:num>
          <m:den>
            <m:r>
              <w:rPr>
                <w:rFonts w:ascii="Cambria Math" w:hAnsi="Cambria Math"/>
                <w:sz w:val="24"/>
                <w:szCs w:val="24"/>
              </w:rPr>
              <m:t>0.78X20</m:t>
            </m:r>
          </m:den>
        </m:f>
      </m:oMath>
      <w:r w:rsidRPr="00773E7B">
        <w:rPr>
          <w:sz w:val="24"/>
          <w:szCs w:val="24"/>
        </w:rPr>
        <w:t xml:space="preserve"> = </w:t>
      </w:r>
      <w:r>
        <w:rPr>
          <w:sz w:val="24"/>
          <w:szCs w:val="24"/>
        </w:rPr>
        <w:t xml:space="preserve">0.02564 </w:t>
      </w:r>
      <m:oMath>
        <m:r>
          <w:rPr>
            <w:rFonts w:ascii="Cambria Math" w:hAnsi="Cambria Math"/>
            <w:sz w:val="24"/>
            <w:szCs w:val="24"/>
          </w:rPr>
          <m:t>K/</m:t>
        </m:r>
        <m:r>
          <w:rPr>
            <w:rFonts w:ascii="Cambria Math" w:hAnsi="Cambria Math"/>
            <w:sz w:val="24"/>
            <w:szCs w:val="24"/>
          </w:rPr>
          <m:t>w</m:t>
        </m:r>
      </m:oMath>
    </w:p>
    <w:p w:rsidR="00EA207A" w:rsidRPr="00773E7B" w:rsidRDefault="00773E7B" w:rsidP="00773E7B">
      <w:r>
        <w:t xml:space="preserve">Q= </w:t>
      </w:r>
      <m:oMath>
        <m:f>
          <m:fPr>
            <m:ctrlPr>
              <w:rPr>
                <w:rFonts w:ascii="Cambria Math" w:eastAsiaTheme="minorHAnsi" w:hAnsi="Cambria Math"/>
                <w:i/>
                <w:sz w:val="24"/>
                <w:szCs w:val="24"/>
              </w:rPr>
            </m:ctrlPr>
          </m:fPr>
          <m:num>
            <m:r>
              <w:rPr>
                <w:rFonts w:ascii="Cambria Math" w:hAnsi="Cambria Math"/>
                <w:sz w:val="24"/>
                <w:szCs w:val="24"/>
              </w:rPr>
              <m:t>∆T</m:t>
            </m:r>
          </m:num>
          <m:den>
            <m:r>
              <w:rPr>
                <w:rFonts w:ascii="Cambria Math" w:hAnsi="Cambria Math"/>
                <w:sz w:val="24"/>
                <w:szCs w:val="24"/>
              </w:rPr>
              <m:t>Rwall</m:t>
            </m:r>
          </m:den>
        </m:f>
      </m:oMath>
      <w:r>
        <w:rPr>
          <w:sz w:val="24"/>
          <w:szCs w:val="24"/>
        </w:rPr>
        <w:t xml:space="preserve"> = </w:t>
      </w:r>
      <m:oMath>
        <m:f>
          <m:fPr>
            <m:ctrlPr>
              <w:rPr>
                <w:rFonts w:ascii="Cambria Math" w:hAnsi="Cambria Math"/>
                <w:i/>
                <w:sz w:val="24"/>
                <w:szCs w:val="24"/>
              </w:rPr>
            </m:ctrlPr>
          </m:fPr>
          <m:num>
            <m:r>
              <w:rPr>
                <w:rFonts w:ascii="Cambria Math" w:hAnsi="Cambria Math"/>
                <w:sz w:val="24"/>
                <w:szCs w:val="24"/>
              </w:rPr>
              <m:t>25</m:t>
            </m:r>
          </m:num>
          <m:den>
            <m:r>
              <w:rPr>
                <w:rFonts w:ascii="Cambria Math" w:hAnsi="Cambria Math"/>
                <w:sz w:val="24"/>
                <w:szCs w:val="24"/>
              </w:rPr>
              <m:t>0.02564</m:t>
            </m:r>
          </m:den>
        </m:f>
      </m:oMath>
      <w:r>
        <w:rPr>
          <w:sz w:val="24"/>
          <w:szCs w:val="24"/>
        </w:rPr>
        <w:t xml:space="preserve"> = 975 </w:t>
      </w:r>
      <m:oMath>
        <m:r>
          <w:rPr>
            <w:rFonts w:ascii="Cambria Math" w:hAnsi="Cambria Math"/>
            <w:sz w:val="24"/>
            <w:szCs w:val="24"/>
          </w:rPr>
          <m:t>w</m:t>
        </m:r>
      </m:oMath>
      <w:bookmarkStart w:id="0" w:name="_GoBack"/>
      <w:bookmarkEnd w:id="0"/>
    </w:p>
    <w:sectPr w:rsidR="00EA207A" w:rsidRPr="00773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DB0" w:rsidRDefault="00B54DB0" w:rsidP="00773E7B">
      <w:pPr>
        <w:spacing w:after="0" w:line="240" w:lineRule="auto"/>
      </w:pPr>
      <w:r>
        <w:separator/>
      </w:r>
    </w:p>
  </w:endnote>
  <w:endnote w:type="continuationSeparator" w:id="0">
    <w:p w:rsidR="00B54DB0" w:rsidRDefault="00B54DB0" w:rsidP="0077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DB0" w:rsidRDefault="00B54DB0" w:rsidP="00773E7B">
      <w:pPr>
        <w:spacing w:after="0" w:line="240" w:lineRule="auto"/>
      </w:pPr>
      <w:r>
        <w:separator/>
      </w:r>
    </w:p>
  </w:footnote>
  <w:footnote w:type="continuationSeparator" w:id="0">
    <w:p w:rsidR="00B54DB0" w:rsidRDefault="00B54DB0" w:rsidP="00773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B7ED8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7A"/>
    <w:rsid w:val="00086CC5"/>
    <w:rsid w:val="005F151B"/>
    <w:rsid w:val="00773E7B"/>
    <w:rsid w:val="009D7251"/>
    <w:rsid w:val="00B54DB0"/>
    <w:rsid w:val="00EA2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13C1"/>
  <w15:chartTrackingRefBased/>
  <w15:docId w15:val="{5034D62E-9DDA-4B9E-A879-D1C4A13E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51B"/>
  </w:style>
  <w:style w:type="paragraph" w:styleId="Heading1">
    <w:name w:val="heading 1"/>
    <w:basedOn w:val="Normal"/>
    <w:next w:val="Normal"/>
    <w:link w:val="Heading1Char"/>
    <w:uiPriority w:val="9"/>
    <w:qFormat/>
    <w:rsid w:val="005F151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F151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F151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F151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F151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F151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F151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F151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F151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07A"/>
    <w:rPr>
      <w:color w:val="808080"/>
    </w:rPr>
  </w:style>
  <w:style w:type="paragraph" w:styleId="Header">
    <w:name w:val="header"/>
    <w:basedOn w:val="Normal"/>
    <w:link w:val="HeaderChar"/>
    <w:uiPriority w:val="99"/>
    <w:unhideWhenUsed/>
    <w:rsid w:val="00773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7B"/>
  </w:style>
  <w:style w:type="paragraph" w:styleId="Footer">
    <w:name w:val="footer"/>
    <w:basedOn w:val="Normal"/>
    <w:link w:val="FooterChar"/>
    <w:uiPriority w:val="99"/>
    <w:unhideWhenUsed/>
    <w:rsid w:val="00773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7B"/>
  </w:style>
  <w:style w:type="character" w:styleId="Hyperlink">
    <w:name w:val="Hyperlink"/>
    <w:basedOn w:val="DefaultParagraphFont"/>
    <w:uiPriority w:val="99"/>
    <w:semiHidden/>
    <w:unhideWhenUsed/>
    <w:rsid w:val="005F151B"/>
    <w:rPr>
      <w:color w:val="0000FF"/>
      <w:u w:val="single"/>
    </w:rPr>
  </w:style>
  <w:style w:type="character" w:customStyle="1" w:styleId="topic-highlight">
    <w:name w:val="topic-highlight"/>
    <w:basedOn w:val="DefaultParagraphFont"/>
    <w:rsid w:val="005F151B"/>
  </w:style>
  <w:style w:type="character" w:customStyle="1" w:styleId="Heading1Char">
    <w:name w:val="Heading 1 Char"/>
    <w:basedOn w:val="DefaultParagraphFont"/>
    <w:link w:val="Heading1"/>
    <w:uiPriority w:val="9"/>
    <w:rsid w:val="005F151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F151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F151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F151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F151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F151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F151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F151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F151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F151B"/>
    <w:pPr>
      <w:spacing w:line="240" w:lineRule="auto"/>
    </w:pPr>
    <w:rPr>
      <w:b/>
      <w:bCs/>
      <w:smallCaps/>
      <w:color w:val="595959" w:themeColor="text1" w:themeTint="A6"/>
    </w:rPr>
  </w:style>
  <w:style w:type="paragraph" w:styleId="Title">
    <w:name w:val="Title"/>
    <w:basedOn w:val="Normal"/>
    <w:next w:val="Normal"/>
    <w:link w:val="TitleChar"/>
    <w:uiPriority w:val="10"/>
    <w:qFormat/>
    <w:rsid w:val="005F151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F151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F151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F151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F151B"/>
    <w:rPr>
      <w:b/>
      <w:bCs/>
    </w:rPr>
  </w:style>
  <w:style w:type="character" w:styleId="Emphasis">
    <w:name w:val="Emphasis"/>
    <w:basedOn w:val="DefaultParagraphFont"/>
    <w:uiPriority w:val="20"/>
    <w:qFormat/>
    <w:rsid w:val="005F151B"/>
    <w:rPr>
      <w:i/>
      <w:iCs/>
    </w:rPr>
  </w:style>
  <w:style w:type="paragraph" w:styleId="NoSpacing">
    <w:name w:val="No Spacing"/>
    <w:uiPriority w:val="1"/>
    <w:qFormat/>
    <w:rsid w:val="005F151B"/>
    <w:pPr>
      <w:spacing w:after="0" w:line="240" w:lineRule="auto"/>
    </w:pPr>
  </w:style>
  <w:style w:type="paragraph" w:styleId="Quote">
    <w:name w:val="Quote"/>
    <w:basedOn w:val="Normal"/>
    <w:next w:val="Normal"/>
    <w:link w:val="QuoteChar"/>
    <w:uiPriority w:val="29"/>
    <w:qFormat/>
    <w:rsid w:val="005F151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F151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F151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F151B"/>
    <w:rPr>
      <w:color w:val="404040" w:themeColor="text1" w:themeTint="BF"/>
      <w:sz w:val="32"/>
      <w:szCs w:val="32"/>
    </w:rPr>
  </w:style>
  <w:style w:type="character" w:styleId="SubtleEmphasis">
    <w:name w:val="Subtle Emphasis"/>
    <w:basedOn w:val="DefaultParagraphFont"/>
    <w:uiPriority w:val="19"/>
    <w:qFormat/>
    <w:rsid w:val="005F151B"/>
    <w:rPr>
      <w:i/>
      <w:iCs/>
      <w:color w:val="595959" w:themeColor="text1" w:themeTint="A6"/>
    </w:rPr>
  </w:style>
  <w:style w:type="character" w:styleId="IntenseEmphasis">
    <w:name w:val="Intense Emphasis"/>
    <w:basedOn w:val="DefaultParagraphFont"/>
    <w:uiPriority w:val="21"/>
    <w:qFormat/>
    <w:rsid w:val="005F151B"/>
    <w:rPr>
      <w:b/>
      <w:bCs/>
      <w:i/>
      <w:iCs/>
    </w:rPr>
  </w:style>
  <w:style w:type="character" w:styleId="SubtleReference">
    <w:name w:val="Subtle Reference"/>
    <w:basedOn w:val="DefaultParagraphFont"/>
    <w:uiPriority w:val="31"/>
    <w:qFormat/>
    <w:rsid w:val="005F15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151B"/>
    <w:rPr>
      <w:b/>
      <w:bCs/>
      <w:caps w:val="0"/>
      <w:smallCaps/>
      <w:color w:val="auto"/>
      <w:spacing w:val="3"/>
      <w:u w:val="single"/>
    </w:rPr>
  </w:style>
  <w:style w:type="character" w:styleId="BookTitle">
    <w:name w:val="Book Title"/>
    <w:basedOn w:val="DefaultParagraphFont"/>
    <w:uiPriority w:val="33"/>
    <w:qFormat/>
    <w:rsid w:val="005F151B"/>
    <w:rPr>
      <w:b/>
      <w:bCs/>
      <w:smallCaps/>
      <w:spacing w:val="7"/>
    </w:rPr>
  </w:style>
  <w:style w:type="paragraph" w:styleId="TOCHeading">
    <w:name w:val="TOC Heading"/>
    <w:basedOn w:val="Heading1"/>
    <w:next w:val="Normal"/>
    <w:uiPriority w:val="39"/>
    <w:semiHidden/>
    <w:unhideWhenUsed/>
    <w:qFormat/>
    <w:rsid w:val="005F151B"/>
    <w:pPr>
      <w:outlineLvl w:val="9"/>
    </w:pPr>
  </w:style>
  <w:style w:type="paragraph" w:styleId="ListParagraph">
    <w:name w:val="List Paragraph"/>
    <w:basedOn w:val="Normal"/>
    <w:uiPriority w:val="34"/>
    <w:qFormat/>
    <w:rsid w:val="005F1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3183</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2019-10-06T13:23:00Z</dcterms:created>
  <dcterms:modified xsi:type="dcterms:W3CDTF">2019-10-08T18:26:00Z</dcterms:modified>
</cp:coreProperties>
</file>