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A3A5C"/>
          <w:sz w:val="32"/>
        </w:rPr>
        <w:t>AI-Powered Real-Time Sign Language Translation Systems</w:t>
      </w:r>
    </w:p>
    <w:p>
      <w:pPr>
        <w:spacing w:after="40"/>
        <w:jc w:val="center"/>
      </w:pPr>
      <w:r>
        <w:rPr>
          <w:rFonts w:ascii="Times New Roman" w:hAnsi="Times New Roman"/>
          <w:b w:val="0"/>
          <w:sz w:val="22"/>
        </w:rPr>
        <w:t>Instructor Author¹*, Demo Researcher²</w:t>
      </w:r>
    </w:p>
    <w:p>
      <w:pPr>
        <w:spacing w:after="40"/>
        <w:jc w:val="center"/>
      </w:pPr>
      <w:r>
        <w:rPr>
          <w:rFonts w:ascii="Times New Roman" w:hAnsi="Times New Roman"/>
          <w:sz w:val="22"/>
        </w:rPr>
        <w:t>¹ Training Institute, 123 Learning Road, Kuwait City, Kuwait; instructor@example.com</w:t>
      </w:r>
    </w:p>
    <w:p>
      <w:pPr>
        <w:spacing w:after="40"/>
        <w:jc w:val="center"/>
      </w:pPr>
      <w:r>
        <w:rPr>
          <w:rFonts w:ascii="Times New Roman" w:hAnsi="Times New Roman"/>
          <w:sz w:val="22"/>
        </w:rPr>
        <w:t>² Accessibility Lab, 45 Innovation Avenue, Kuwait City, Kuwait; demo@example.com</w:t>
      </w:r>
    </w:p>
    <w:p>
      <w:pPr>
        <w:jc w:val="center"/>
      </w:pPr>
      <w:r>
        <w:rPr>
          <w:rFonts w:ascii="Times New Roman" w:hAnsi="Times New Roman"/>
          <w:sz w:val="22"/>
        </w:rPr>
        <w:t>* Correspondence: instructor@example.com</w:t>
      </w:r>
    </w:p>
    <w:p>
      <w:pPr>
        <w:pStyle w:val="Heading1"/>
      </w:pPr>
      <w:r>
        <w:rPr>
          <w:color w:val="1A3A5C"/>
        </w:rPr>
        <w:t>Abstract</w:t>
      </w:r>
    </w:p>
    <w:p>
      <w:pPr>
        <w:spacing w:after="120" w:before="40"/>
      </w:pPr>
      <w:r>
        <w:t>Note: This is a fake research paper generated as a hands-on exercise for practising academic typesetting using Overleaf with standard journal templates. Deaf and hard-of-hearing individuals face communication barriers in environments where human interpreters are unavailable. This paper presents SignBridge, a real-time sign language translation system using a lightweight convolutional-recurrent neural network. Evaluated on the ASL-100 benchmark, SignBridge achieves 91.4% word-level accuracy at 24 frames per second on a standard laptop.</w:t>
      </w:r>
    </w:p>
    <w:p>
      <w:pPr>
        <w:spacing w:after="160"/>
      </w:pPr>
      <w:r>
        <w:rPr>
          <w:b/>
          <w:sz w:val="20"/>
        </w:rPr>
        <w:t xml:space="preserve">Keywords: </w:t>
      </w:r>
      <w:r>
        <w:rPr>
          <w:sz w:val="20"/>
        </w:rPr>
        <w:t>sign language recognition, deep learning, computer vision, accessibility, real-time translation</w:t>
      </w:r>
    </w:p>
    <w:p>
      <w:pPr>
        <w:pStyle w:val="Heading1"/>
      </w:pPr>
      <w:r>
        <w:rPr>
          <w:color w:val="1A3A5C"/>
        </w:rPr>
        <w:t>1.  Introduction</w:t>
      </w:r>
    </w:p>
    <w:p>
      <w:pPr>
        <w:spacing w:after="120" w:before="40"/>
      </w:pPr>
      <w:r>
        <w:t>Approximately 70 million people worldwide use sign language as their primary communication mode [Lewis &amp; Chen, 2022]. Despite this, real-time automated sign language translation remains an unsolved problem due to the complexity of hand shape, movement, and facial expression recognition [Clark &amp; Adams, 2023]. SignBridge addresses this with a novel lightweight architecture suitable for consumer hardware. The paper is organised as follows: Section 2 reviews related work; Section 3 describes SignBridge; Section 4 reports results; Section 5 concludes.</w:t>
      </w:r>
    </w:p>
    <w:p>
      <w:pPr>
        <w:pStyle w:val="Heading1"/>
      </w:pPr>
      <w:r>
        <w:rPr>
          <w:color w:val="1A3A5C"/>
        </w:rPr>
        <w:t>2.  Related Work</w:t>
      </w:r>
    </w:p>
    <w:p>
      <w:pPr>
        <w:pStyle w:val="Heading2"/>
      </w:pPr>
      <w:r>
        <w:rPr>
          <w:color w:val="1A3A5C"/>
        </w:rPr>
        <w:t>2.1  Prior Studies</w:t>
      </w:r>
    </w:p>
    <w:p>
      <w:pPr>
        <w:spacing w:after="120" w:before="40"/>
      </w:pPr>
      <w:r>
        <w:t>Clark and Adams [Clark &amp; Adams, 2023] reviewed 25 sign language recognition systems and found that most required specialised hardware (depth cameras, data gloves) unavailable to average users. Lewis and Chen [Lewis &amp; Chen, 2022] proposed a CNN-based approach achieving 84% accuracy but running at only 8 FPS on a laptop.</w:t>
      </w:r>
    </w:p>
    <w:p>
      <w:pPr>
        <w:pStyle w:val="Heading2"/>
      </w:pPr>
      <w:r>
        <w:rPr>
          <w:color w:val="1A3A5C"/>
        </w:rPr>
        <w:t>2.2  Research Gaps</w:t>
      </w:r>
    </w:p>
    <w:p>
      <w:pPr>
        <w:spacing w:after="120" w:before="40"/>
      </w:pPr>
      <w:r>
        <w:t>Transformer-based architectures have shown promise for sequence modelling in sign language recognition [Vaswani et al., 2017], but their computational cost precludes real-time operation on consumer hardware. SignBridge uses a hybrid CNN-LSTM architecture that balances accuracy and speed.</w:t>
      </w:r>
    </w:p>
    <w:p>
      <w:pPr>
        <w:pStyle w:val="Heading1"/>
      </w:pPr>
      <w:r>
        <w:rPr>
          <w:color w:val="1A3A5C"/>
        </w:rPr>
        <w:t>3.  Methodology</w:t>
      </w:r>
    </w:p>
    <w:p>
      <w:pPr>
        <w:pStyle w:val="Heading2"/>
      </w:pPr>
      <w:r>
        <w:rPr>
          <w:color w:val="1A3A5C"/>
        </w:rPr>
        <w:t>3.1  System Overview</w:t>
      </w:r>
    </w:p>
    <w:p>
      <w:pPr>
        <w:spacing w:after="120" w:before="40"/>
      </w:pPr>
      <w:r>
        <w:t>SignBridge consists of three modules: (1) a Hand Landmark Extractor, (2) a CNN-LSTM Classifier, and (3) a Text-to-Speech Output Engine. Figure 1 illustrates the processing pipeline.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3930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hod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393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sz w:val="18"/>
        </w:rPr>
        <w:t>Figure 1: System Architecture and Processing Pipeline</w:t>
      </w:r>
    </w:p>
    <w:p>
      <w:pPr>
        <w:pStyle w:val="Heading2"/>
      </w:pPr>
      <w:r>
        <w:rPr>
          <w:color w:val="1A3A5C"/>
        </w:rPr>
        <w:t>3.2  Component A</w:t>
      </w:r>
    </w:p>
    <w:p>
      <w:pPr>
        <w:spacing w:after="120" w:before="40"/>
      </w:pPr>
      <w:r>
        <w:t>The Hand Landmark Extractor uses MediaPipe Hands to detect 21 three-dimensional hand landmarks per frame at 30 FPS. Landmarks are normalised relative to the wrist position to achieve translation invariance.</w:t>
      </w:r>
    </w:p>
    <w:p>
      <w:pPr>
        <w:pStyle w:val="Heading2"/>
      </w:pPr>
      <w:r>
        <w:rPr>
          <w:color w:val="1A3A5C"/>
        </w:rPr>
        <w:t>3.3  Component B</w:t>
      </w:r>
    </w:p>
    <w:p>
      <w:pPr>
        <w:spacing w:after="120" w:before="40"/>
      </w:pPr>
      <w:r>
        <w:t>The CNN-LSTM Classifier processes sequences of 30 frames (1 second at 30 FPS) through a 4-layer CNN for spatial feature extraction followed by a 2-layer LSTM for temporal modelling. The model contains 2.3 million parameters and is quantised to INT8 for efficient inference.</w:t>
      </w:r>
    </w:p>
    <w:p>
      <w:pPr>
        <w:pStyle w:val="Heading2"/>
      </w:pPr>
      <w:r>
        <w:rPr>
          <w:color w:val="1A3A5C"/>
        </w:rPr>
        <w:t>3.4  Component C</w:t>
      </w:r>
    </w:p>
    <w:p>
      <w:pPr>
        <w:spacing w:after="120" w:before="40"/>
      </w:pPr>
      <w:r>
        <w:t>The Text-to-Speech Output Engine converts recognised sign sequences to spoken English using the Mozilla TTS library, enabling deaf users to communicate with hearing individuals in real time.</w:t>
      </w:r>
    </w:p>
    <w:p>
      <w:pPr>
        <w:pStyle w:val="Heading1"/>
      </w:pPr>
      <w:r>
        <w:rPr>
          <w:b w:val="0"/>
          <w:i w:val="0"/>
        </w:rPr>
        <w:t>3.5  Simple Equation for Translation Accuracy</w:t>
      </w:r>
    </w:p>
    <w:p>
      <w:pPr/>
      <w:r>
        <w:rPr>
          <w:b w:val="0"/>
          <w:i w:val="0"/>
        </w:rPr>
        <w:t>The sign language translation accuracy is calculated by dividing the number of correctly translated signs by the total number of signs:</w:t>
      </w:r>
    </w:p>
    <w:p>
      <w:pPr>
        <w:jc w:val="center"/>
      </w:pPr>
      <w:r>
        <w:rPr>
          <w:rFonts w:ascii="Cambria Math" w:hAnsi="Cambria Math"/>
          <w:b w:val="0"/>
          <w:i/>
        </w:rPr>
        <w:t>Translation Accuracy = (Correctly Translated Signs / Total Signs) × 100          (1)</w:t>
      </w:r>
    </w:p>
    <w:p>
      <w:pPr/>
      <w:r>
        <w:rPr>
          <w:b w:val="0"/>
          <w:i w:val="0"/>
        </w:rPr>
        <w:t>As shown in Equation (1), translation accuracy reflects how often the system produces the correct spoken or written output.</w:t>
      </w:r>
    </w:p>
    <w:p>
      <w:pPr/>
    </w:p>
    <w:p>
      <w:pPr>
        <w:pStyle w:val="Heading1"/>
      </w:pPr>
      <w:r>
        <w:rPr>
          <w:color w:val="1A3A5C"/>
        </w:rPr>
        <w:t>4.  Experimental Setup</w:t>
      </w:r>
    </w:p>
    <w:p>
      <w:pPr>
        <w:pStyle w:val="Heading2"/>
      </w:pPr>
      <w:r>
        <w:rPr>
          <w:color w:val="1A3A5C"/>
        </w:rPr>
        <w:t>4.1  Dataset and Evaluation Metrics</w:t>
      </w:r>
    </w:p>
    <w:p>
      <w:pPr>
        <w:spacing w:after="120" w:before="40"/>
      </w:pPr>
      <w:r>
        <w:t>Experiments were conducted on publicly available benchmark datasets. Standard evaluation metrics including accuracy, precision, recall, and F1-score were computed. All experiments were repeated five times and mean values are reported. The following evaluation criteria were applied:</w:t>
      </w:r>
    </w:p>
    <w:p>
      <w:pPr>
        <w:pStyle w:val="ListBullet"/>
        <w:spacing w:after="40"/>
      </w:pPr>
      <w:r>
        <w:rPr>
          <w:sz w:val="20"/>
        </w:rPr>
        <w:t>Sign language features captured by the landmark extractor</w:t>
      </w:r>
    </w:p>
    <w:p>
      <w:pPr>
        <w:pStyle w:val="ListBullet2"/>
        <w:spacing w:after="40"/>
      </w:pPr>
      <w:r>
        <w:rPr>
          <w:sz w:val="20"/>
        </w:rPr>
        <w:t>Hand shape: 21 three-dimensional joint coordinates per hand</w:t>
      </w:r>
    </w:p>
    <w:p>
      <w:pPr>
        <w:pStyle w:val="ListBullet2"/>
        <w:spacing w:after="40"/>
      </w:pPr>
      <w:r>
        <w:rPr>
          <w:sz w:val="20"/>
        </w:rPr>
        <w:t>Hand movement: velocity and acceleration vectors between frames</w:t>
      </w:r>
    </w:p>
    <w:p>
      <w:pPr>
        <w:pStyle w:val="ListBullet2"/>
        <w:spacing w:after="40"/>
      </w:pPr>
      <w:r>
        <w:rPr>
          <w:sz w:val="20"/>
        </w:rPr>
        <w:t>Facial expression: 6 key facial action units for grammatical markers</w:t>
      </w:r>
    </w:p>
    <w:p>
      <w:pPr>
        <w:pStyle w:val="ListBullet"/>
        <w:spacing w:after="40"/>
      </w:pPr>
      <w:r>
        <w:rPr>
          <w:sz w:val="20"/>
        </w:rPr>
        <w:t>ASL-100 benchmark composition</w:t>
      </w:r>
    </w:p>
    <w:p>
      <w:pPr>
        <w:pStyle w:val="ListBullet2"/>
        <w:spacing w:after="40"/>
      </w:pPr>
      <w:r>
        <w:rPr>
          <w:sz w:val="20"/>
        </w:rPr>
        <w:t>100 isolated ASL signs performed by 50 native signers</w:t>
      </w:r>
    </w:p>
    <w:p>
      <w:pPr>
        <w:pStyle w:val="ListBullet2"/>
        <w:spacing w:after="40"/>
      </w:pPr>
      <w:r>
        <w:rPr>
          <w:sz w:val="20"/>
        </w:rPr>
        <w:t>Each sign recorded under three lighting conditions</w:t>
      </w:r>
    </w:p>
    <w:p>
      <w:pPr>
        <w:pStyle w:val="ListBullet2"/>
        <w:spacing w:after="40"/>
      </w:pPr>
      <w:r>
        <w:rPr>
          <w:sz w:val="20"/>
        </w:rPr>
        <w:t>Total of 15,000 video clips at 30 FPS, 1080p resolution</w:t>
      </w:r>
    </w:p>
    <w:p>
      <w:pPr>
        <w:spacing w:after="80"/>
      </w:pPr>
    </w:p>
    <w:p>
      <w:pPr>
        <w:pStyle w:val="Heading2"/>
      </w:pPr>
      <w:r>
        <w:rPr>
          <w:color w:val="1A3A5C"/>
        </w:rPr>
        <w:t>4.2  Baseline Systems</w:t>
      </w:r>
    </w:p>
    <w:p>
      <w:pPr>
        <w:spacing w:after="120" w:before="40"/>
      </w:pPr>
      <w:r>
        <w:t>Three baseline systems were selected for comparison based on their prominence in recent literature. Hyperparameters for all baselines were tuned using the same validation set to ensure a fair comparison. The experimental procedure followed these steps:</w:t>
      </w:r>
    </w:p>
    <w:p>
      <w:pPr>
        <w:pStyle w:val="ListNumber"/>
        <w:spacing w:after="40"/>
      </w:pPr>
      <w:r>
        <w:rPr>
          <w:sz w:val="20"/>
        </w:rPr>
        <w:t>Collect 15 minutes of calibration video from each participant.</w:t>
      </w:r>
    </w:p>
    <w:p>
      <w:pPr>
        <w:pStyle w:val="ListNumber"/>
        <w:spacing w:after="40"/>
      </w:pPr>
      <w:r>
        <w:rPr>
          <w:sz w:val="20"/>
        </w:rPr>
        <w:t>Extract hand landmarks and facial action units from every frame.</w:t>
      </w:r>
    </w:p>
    <w:p>
      <w:pPr>
        <w:pStyle w:val="ListNumber"/>
        <w:spacing w:after="40"/>
      </w:pPr>
      <w:r>
        <w:rPr>
          <w:sz w:val="20"/>
        </w:rPr>
        <w:t>Segment the video stream into 30-frame (1-second) overlapping windows.</w:t>
      </w:r>
    </w:p>
    <w:p>
      <w:pPr>
        <w:pStyle w:val="ListNumber"/>
        <w:spacing w:after="40"/>
      </w:pPr>
      <w:r>
        <w:rPr>
          <w:sz w:val="20"/>
        </w:rPr>
        <w:t>Pass each window through the CNN spatial encoder and LSTM temporal model.</w:t>
      </w:r>
    </w:p>
    <w:p>
      <w:pPr>
        <w:pStyle w:val="ListNumber"/>
        <w:spacing w:after="40"/>
      </w:pPr>
      <w:r>
        <w:rPr>
          <w:sz w:val="20"/>
        </w:rPr>
        <w:t>Map the predicted sign label to English text and synthesise speech output.</w:t>
      </w:r>
    </w:p>
    <w:p>
      <w:pPr>
        <w:pStyle w:val="ListNumber"/>
        <w:spacing w:after="40"/>
      </w:pPr>
      <w:r>
        <w:rPr>
          <w:sz w:val="20"/>
        </w:rPr>
        <w:t>Evaluate word accuracy and frames-per-second on the ASL-100 benchmark.</w:t>
      </w:r>
    </w:p>
    <w:p>
      <w:pPr>
        <w:spacing w:after="80"/>
      </w:pPr>
    </w:p>
    <w:p>
      <w:pPr>
        <w:pStyle w:val="Heading1"/>
      </w:pPr>
      <w:r>
        <w:rPr>
          <w:color w:val="1A3A5C"/>
        </w:rPr>
        <w:t>5.  Results and Discussion</w:t>
      </w:r>
    </w:p>
    <w:p>
      <w:pPr>
        <w:pStyle w:val="Heading2"/>
      </w:pPr>
      <w:r>
        <w:rPr>
          <w:color w:val="1A3A5C"/>
        </w:rPr>
        <w:t>5.1  Quantitative Results</w:t>
      </w:r>
    </w:p>
    <w:p>
      <w:pPr>
        <w:spacing w:after="120" w:before="40"/>
      </w:pPr>
      <w:r>
        <w:t>Table 1 and Figure 2 compare SignBridge against three baselines on the ASL-100 benchmark. SignBridge achieves 91.4% word accuracy at 24 FPS, outperforming all baselines while running on a standard laptop without a GPU [Clark &amp; Adams, 2023].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0570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057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18"/>
        </w:rPr>
        <w:t>Figure 2: Performance Comparison Against Baselines</w:t>
      </w:r>
    </w:p>
    <w:p>
      <w:pPr>
        <w:spacing w:after="80"/>
        <w:jc w:val="center"/>
      </w:pPr>
      <w:r>
        <w:rPr>
          <w:b/>
          <w:sz w:val="20"/>
        </w:rPr>
        <w:t>Table 1: Quantitative Comparison of the Proposed System Against Baselines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A3A5C"/>
          </w:tcPr>
          <w:p>
            <w:r/>
            <w:r>
              <w:rPr>
                <w:b/>
                <w:color w:val="FFFFFF"/>
                <w:sz w:val="20"/>
              </w:rPr>
              <w:t>System</w:t>
            </w:r>
          </w:p>
        </w:tc>
        <w:tc>
          <w:tcPr>
            <w:tcW w:type="dxa" w:w="2160"/>
            <w:shd w:val="clear" w:color="auto" w:fill="1A3A5C"/>
          </w:tcPr>
          <w:p>
            <w:r/>
            <w:r>
              <w:rPr>
                <w:b/>
                <w:color w:val="FFFFFF"/>
                <w:sz w:val="20"/>
              </w:rPr>
              <w:t>Word Accuracy</w:t>
            </w:r>
          </w:p>
        </w:tc>
        <w:tc>
          <w:tcPr>
            <w:tcW w:type="dxa" w:w="2160"/>
            <w:shd w:val="clear" w:color="auto" w:fill="1A3A5C"/>
          </w:tcPr>
          <w:p>
            <w:r/>
            <w:r>
              <w:rPr>
                <w:b/>
                <w:color w:val="FFFFFF"/>
                <w:sz w:val="20"/>
              </w:rPr>
              <w:t>FPS</w:t>
            </w:r>
          </w:p>
        </w:tc>
        <w:tc>
          <w:tcPr>
            <w:tcW w:type="dxa" w:w="2160"/>
            <w:shd w:val="clear" w:color="auto" w:fill="1A3A5C"/>
          </w:tcPr>
          <w:p>
            <w:r/>
            <w:r>
              <w:rPr>
                <w:b/>
                <w:color w:val="FFFFFF"/>
                <w:sz w:val="20"/>
              </w:rPr>
              <w:t>Hardware Required</w:t>
            </w:r>
          </w:p>
        </w:tc>
      </w:tr>
      <w:tr>
        <w:tc>
          <w:tcPr>
            <w:tcW w:type="dxa" w:w="2160"/>
            <w:shd w:val="clear" w:color="auto" w:fill="D6E4F7"/>
          </w:tcPr>
          <w:p>
            <w:r>
              <w:rPr>
                <w:sz w:val="20"/>
              </w:rPr>
              <w:t>Data Glove + SVM</w:t>
            </w:r>
          </w:p>
        </w:tc>
        <w:tc>
          <w:tcPr>
            <w:tcW w:type="dxa" w:w="2160"/>
            <w:shd w:val="clear" w:color="auto" w:fill="D6E4F7"/>
          </w:tcPr>
          <w:p>
            <w:r>
              <w:rPr>
                <w:sz w:val="20"/>
              </w:rPr>
              <w:t>72.3%</w:t>
            </w:r>
          </w:p>
        </w:tc>
        <w:tc>
          <w:tcPr>
            <w:tcW w:type="dxa" w:w="2160"/>
            <w:shd w:val="clear" w:color="auto" w:fill="D6E4F7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2160"/>
            <w:shd w:val="clear" w:color="auto" w:fill="D6E4F7"/>
          </w:tcPr>
          <w:p>
            <w:r>
              <w:rPr>
                <w:sz w:val="20"/>
              </w:rPr>
              <w:t>Specialised HW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CNN Only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84.1%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Standard Laptop</w:t>
            </w:r>
          </w:p>
        </w:tc>
      </w:tr>
      <w:tr>
        <w:tc>
          <w:tcPr>
            <w:tcW w:type="dxa" w:w="2160"/>
            <w:shd w:val="clear" w:color="auto" w:fill="D6E4F7"/>
          </w:tcPr>
          <w:p>
            <w:r>
              <w:rPr>
                <w:sz w:val="20"/>
              </w:rPr>
              <w:t>Transformer</w:t>
            </w:r>
          </w:p>
        </w:tc>
        <w:tc>
          <w:tcPr>
            <w:tcW w:type="dxa" w:w="2160"/>
            <w:shd w:val="clear" w:color="auto" w:fill="D6E4F7"/>
          </w:tcPr>
          <w:p>
            <w:r>
              <w:rPr>
                <w:sz w:val="20"/>
              </w:rPr>
              <w:t>88.6%</w:t>
            </w:r>
          </w:p>
        </w:tc>
        <w:tc>
          <w:tcPr>
            <w:tcW w:type="dxa" w:w="2160"/>
            <w:shd w:val="clear" w:color="auto" w:fill="D6E4F7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160"/>
            <w:shd w:val="clear" w:color="auto" w:fill="D6E4F7"/>
          </w:tcPr>
          <w:p>
            <w:r>
              <w:rPr>
                <w:sz w:val="20"/>
              </w:rPr>
              <w:t>GPU Required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SignBridge (Ours)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91.4%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Standard Laptop</w:t>
            </w:r>
          </w:p>
        </w:tc>
      </w:tr>
    </w:tbl>
    <w:p/>
    <w:p>
      <w:pPr>
        <w:pStyle w:val="Heading2"/>
      </w:pPr>
      <w:r>
        <w:rPr>
          <w:color w:val="1A3A5C"/>
        </w:rPr>
        <w:t>5.2  Discussion</w:t>
      </w:r>
    </w:p>
    <w:p>
      <w:pPr>
        <w:spacing w:after="120" w:before="40"/>
      </w:pPr>
      <w:r>
        <w:t>The CNN-LSTM hybrid achieves a favourable accuracy-speed trade-off compared to pure transformer models. Quantisation reduces inference time by 40% with only a 1.2% accuracy penalty. The main limitation is performance degradation under poor lighting conditions, which will be addressed in future work.</w:t>
      </w:r>
    </w:p>
    <w:p>
      <w:pPr>
        <w:pStyle w:val="Heading1"/>
      </w:pPr>
      <w:r>
        <w:rPr>
          <w:color w:val="1A3A5C"/>
        </w:rPr>
        <w:t>6.  Conclusion</w:t>
      </w:r>
    </w:p>
    <w:p>
      <w:pPr>
        <w:spacing w:after="120" w:before="40"/>
      </w:pPr>
      <w:r>
        <w:t>SignBridge demonstrates that real-time, high-accuracy sign language translation is achievable on consumer hardware. The 91.4% word accuracy at 24 FPS represents a significant advance over prior work. Future work will extend SignBridge to support British Sign Language (BSL) and other national sign languages.</w:t>
      </w:r>
    </w:p>
    <w:p>
      <w:pPr>
        <w:pStyle w:val="Heading1"/>
      </w:pPr>
      <w:r>
        <w:rPr>
          <w:color w:val="1A3A5C"/>
        </w:rPr>
        <w:t>References</w:t>
      </w:r>
    </w:p>
    <w:p>
      <w:pPr>
        <w:pStyle w:val="ListBullet"/>
        <w:spacing w:after="80"/>
      </w:pPr>
      <w:r>
        <w:rPr>
          <w:b/>
          <w:sz w:val="20"/>
        </w:rPr>
        <w:t xml:space="preserve">[Clark &amp; Adams, 2023]  </w:t>
      </w:r>
      <w:r>
        <w:rPr>
          <w:sz w:val="20"/>
        </w:rPr>
        <w:t>Clark, P. and Adams, L. "Real-Time ASL Translation: A Survey." AI Magazine, 2023.</w:t>
      </w:r>
    </w:p>
    <w:p>
      <w:pPr>
        <w:pStyle w:val="ListBullet"/>
        <w:spacing w:after="80"/>
      </w:pPr>
      <w:r>
        <w:rPr>
          <w:b/>
          <w:sz w:val="20"/>
        </w:rPr>
        <w:t xml:space="preserve">[Lewis &amp; Chen, 2022]  </w:t>
      </w:r>
      <w:r>
        <w:rPr>
          <w:sz w:val="20"/>
        </w:rPr>
        <w:t>Lewis, M. and Chen, W. "Computer Vision for Sign Language Recognition." Proc. CVPR, 2022.</w:t>
      </w:r>
    </w:p>
    <w:p>
      <w:pPr>
        <w:pStyle w:val="ListBullet"/>
        <w:spacing w:after="80"/>
      </w:pPr>
      <w:r>
        <w:rPr>
          <w:b/>
          <w:sz w:val="20"/>
        </w:rPr>
        <w:t xml:space="preserve">[Vaswani et al., 2017]  </w:t>
      </w:r>
      <w:r>
        <w:rPr>
          <w:sz w:val="20"/>
        </w:rPr>
        <w:t>Vaswani, A. et al. "Attention Is All You Need." Proc. NeurIPS, 2017.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