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{{name}}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{{license}}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{{date}}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{{incident_time}}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{{reported_time}}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rtl w:val="0"/>
              </w:rPr>
              <w:t xml:space="preserve">{{reported_by}}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{{repored_to}}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{{specific_area}}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{{crime_related_incidents}}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{{non_crime_related_incidents}}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{{description}}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{{actions_taken}}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{{emergency_services_called}}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{{time_called}}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{{time_arrived}}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{{station_or_unit}}</w:t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{{attending_officers}}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{{person1_type}}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{{person1_full_name}}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{{person1_dob}}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{{person1_age}}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{{person1_address}}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{{person1_suburb}}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{{person1_postcode}}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{{person1_phone1}}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{{person1_phone2}}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{{person2_type}}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{{person2_full_name}}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{{person2_dob}}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{{person2_age}}</w:t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{{person2_address}}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{{person2_suburb}}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{{person2_postcode}}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{{person2_phone1}}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{{person2_phone2}}</w:t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