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178" w:rsidRPr="005F4342" w:rsidRDefault="00BD62D8">
      <w:pPr>
        <w:pStyle w:val="Heading1"/>
        <w:rPr>
          <w:rFonts w:asciiTheme="majorBidi" w:hAnsiTheme="majorBidi"/>
        </w:rPr>
      </w:pPr>
      <w:bookmarkStart w:id="0" w:name="X1684310fe0c15e27d99238be095cf1d640276b8"/>
      <w:r w:rsidRPr="005F4342">
        <w:rPr>
          <w:rFonts w:asciiTheme="majorBidi" w:hAnsiTheme="majorBidi"/>
        </w:rPr>
        <w:t>MDF1 ML Platform – Data Availability and Training Dataset Analysis Report</w: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1" w:name="executive-summary"/>
      <w:r w:rsidRPr="005F4342">
        <w:rPr>
          <w:rFonts w:asciiTheme="majorBidi" w:hAnsiTheme="majorBidi"/>
        </w:rPr>
        <w:t>Executive Summary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As part of the ongoing MDF1 Machine Learning initiative, a detailed analysis was performed to understand the availability of production and laboratory data and to quantify the impact of data preparation steps on the final machine learning training dataset.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analysis confirms that the primary limitation is not the quality of the production process data but rather the availability of laboratory measurements required as supervised learning targets.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Following the latest KSoft ingestion update, which included</w:t>
      </w:r>
      <w:r w:rsidRPr="005F4342">
        <w:rPr>
          <w:rFonts w:asciiTheme="majorBidi" w:hAnsiTheme="majorBidi" w:cstheme="majorBidi"/>
        </w:rPr>
        <w:t xml:space="preserve"> additional production and laboratory records from March and April, the available dataset increased significantly, resulting in a substantial increase in the number of usable machine learning training samples.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25" style="width:0;height:1.5pt" o:hralign="center" o:hrstd="t" o:hr="t"/>
        </w:pict>
      </w:r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2" w:name="dataset-evolution"/>
      <w:bookmarkEnd w:id="0"/>
      <w:bookmarkEnd w:id="1"/>
      <w:r w:rsidRPr="005F4342">
        <w:rPr>
          <w:rFonts w:asciiTheme="majorBidi" w:hAnsiTheme="majorBidi"/>
        </w:rPr>
        <w:t>1. Dataset Evolution</w: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3" w:name="previous-dataset"/>
      <w:r w:rsidRPr="005F4342">
        <w:rPr>
          <w:rFonts w:asciiTheme="majorBidi" w:hAnsiTheme="majorBidi"/>
        </w:rPr>
        <w:t>Previous Dataset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ea</w:t>
      </w:r>
      <w:r w:rsidRPr="005F4342">
        <w:rPr>
          <w:rFonts w:asciiTheme="majorBidi" w:hAnsiTheme="majorBidi" w:cstheme="majorBidi"/>
        </w:rPr>
        <w:t>rlier MDF1 ML training dataset contained:</w:t>
      </w:r>
    </w:p>
    <w:p w:rsidR="007E2178" w:rsidRPr="005F4342" w:rsidRDefault="00BD62D8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Raw production records: </w:t>
      </w:r>
      <w:r w:rsidRPr="005F4342">
        <w:rPr>
          <w:rFonts w:asciiTheme="majorBidi" w:hAnsiTheme="majorBidi" w:cstheme="majorBidi"/>
          <w:b/>
          <w:bCs/>
        </w:rPr>
        <w:t>3,128</w:t>
      </w:r>
    </w:p>
    <w:p w:rsidR="007E2178" w:rsidRPr="005F4342" w:rsidRDefault="00BD62D8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Final usable ML records: </w:t>
      </w:r>
      <w:r w:rsidRPr="005F4342">
        <w:rPr>
          <w:rFonts w:asciiTheme="majorBidi" w:hAnsiTheme="majorBidi" w:cstheme="majorBidi"/>
          <w:b/>
          <w:bCs/>
        </w:rPr>
        <w:t>486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Retention Rate:</w:t>
      </w:r>
    </w:p>
    <w:p w:rsidR="007E2178" w:rsidRPr="005F4342" w:rsidRDefault="00BD62D8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486 / 3,128 = </w:t>
      </w:r>
      <w:r w:rsidRPr="005F4342">
        <w:rPr>
          <w:rFonts w:asciiTheme="majorBidi" w:hAnsiTheme="majorBidi" w:cstheme="majorBidi"/>
          <w:b/>
          <w:bCs/>
        </w:rPr>
        <w:t>15.54%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26" style="width:0;height:1.5pt" o:hralign="center" o:hrstd="t" o:hr="t"/>
        </w:pic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4" w:name="current-dataset"/>
      <w:bookmarkEnd w:id="3"/>
      <w:r w:rsidRPr="005F4342">
        <w:rPr>
          <w:rFonts w:asciiTheme="majorBidi" w:hAnsiTheme="majorBidi"/>
        </w:rPr>
        <w:t>Current Dataset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After ingesting the latest KSoft export, including March and April production data:</w:t>
      </w:r>
    </w:p>
    <w:p w:rsidR="007E2178" w:rsidRPr="005F4342" w:rsidRDefault="00BD62D8">
      <w:pPr>
        <w:pStyle w:val="Compact"/>
        <w:numPr>
          <w:ilvl w:val="0"/>
          <w:numId w:val="4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Raw production r</w:t>
      </w:r>
      <w:r w:rsidRPr="005F4342">
        <w:rPr>
          <w:rFonts w:asciiTheme="majorBidi" w:hAnsiTheme="majorBidi" w:cstheme="majorBidi"/>
        </w:rPr>
        <w:t xml:space="preserve">ecords: </w:t>
      </w:r>
      <w:r w:rsidRPr="005F4342">
        <w:rPr>
          <w:rFonts w:asciiTheme="majorBidi" w:hAnsiTheme="majorBidi" w:cstheme="majorBidi"/>
          <w:b/>
          <w:bCs/>
        </w:rPr>
        <w:t>3,839</w:t>
      </w:r>
    </w:p>
    <w:p w:rsidR="007E2178" w:rsidRPr="005F4342" w:rsidRDefault="00BD62D8">
      <w:pPr>
        <w:pStyle w:val="Compact"/>
        <w:numPr>
          <w:ilvl w:val="0"/>
          <w:numId w:val="4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Final usable ML records: </w:t>
      </w:r>
      <w:r w:rsidRPr="005F4342">
        <w:rPr>
          <w:rFonts w:asciiTheme="majorBidi" w:hAnsiTheme="majorBidi" w:cstheme="majorBidi"/>
          <w:b/>
          <w:bCs/>
        </w:rPr>
        <w:t>796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Retention Rate:</w:t>
      </w:r>
    </w:p>
    <w:p w:rsidR="007E2178" w:rsidRPr="005F4342" w:rsidRDefault="00BD62D8">
      <w:pPr>
        <w:pStyle w:val="Compact"/>
        <w:numPr>
          <w:ilvl w:val="0"/>
          <w:numId w:val="5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796 / 3,839 = </w:t>
      </w:r>
      <w:r w:rsidRPr="005F4342">
        <w:rPr>
          <w:rFonts w:asciiTheme="majorBidi" w:hAnsiTheme="majorBidi" w:cstheme="majorBidi"/>
          <w:b/>
          <w:bCs/>
        </w:rPr>
        <w:t>20.73%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27" style="width:0;height:1.5pt" o:hralign="center" o:hrstd="t" o:hr="t"/>
        </w:pic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5" w:name="improvement-achieved"/>
      <w:bookmarkEnd w:id="4"/>
      <w:r w:rsidRPr="005F4342">
        <w:rPr>
          <w:rFonts w:asciiTheme="majorBidi" w:hAnsiTheme="majorBidi"/>
        </w:rPr>
        <w:t>Improvement Achieved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9"/>
        <w:gridCol w:w="1056"/>
        <w:gridCol w:w="956"/>
        <w:gridCol w:w="1509"/>
      </w:tblGrid>
      <w:tr w:rsidR="007E2178" w:rsidRPr="005F4342" w:rsidTr="007E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Metric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Previous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Current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Improvement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Raw Records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3,128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3,839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+711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Training Records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486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+310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Retention Rate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15.54%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20.73%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+5.19%</w:t>
            </w:r>
          </w:p>
        </w:tc>
      </w:tr>
    </w:tbl>
    <w:p w:rsidR="007E2178" w:rsidRPr="005F4342" w:rsidRDefault="00BD62D8" w:rsidP="005F4342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The increase of 310 additional labeled training </w:t>
      </w:r>
      <w:r w:rsidR="005F4342" w:rsidRPr="005F4342">
        <w:rPr>
          <w:rFonts w:asciiTheme="majorBidi" w:hAnsiTheme="majorBidi" w:cstheme="majorBidi"/>
        </w:rPr>
        <w:t>samples!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28" style="width:0;height:1.5pt" o:hralign="center" o:hrstd="t" o:hr="t"/>
        </w:pict>
      </w:r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6" w:name="root-cause-analysis-of-data-reduction"/>
      <w:bookmarkEnd w:id="2"/>
      <w:bookmarkEnd w:id="5"/>
      <w:r w:rsidRPr="005F4342">
        <w:rPr>
          <w:rFonts w:asciiTheme="majorBidi" w:hAnsiTheme="majorBidi"/>
        </w:rPr>
        <w:lastRenderedPageBreak/>
        <w:t>2. Root Cause Analysis of Data Reduction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A common question is: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“Why are only 796 rows used for trainin</w:t>
      </w:r>
      <w:r w:rsidRPr="005F4342">
        <w:rPr>
          <w:rFonts w:asciiTheme="majorBidi" w:hAnsiTheme="majorBidi" w:cstheme="majorBidi"/>
        </w:rPr>
        <w:t>g when 3,839 production records exist?”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answer is straightforward: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Machine Learning models require known laboratory target values.</w:t>
      </w:r>
    </w:p>
    <w:p w:rsidR="007E2178" w:rsidRPr="005F4342" w:rsidRDefault="00BD62D8" w:rsidP="005F4342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Production records without corresponding laboratory measurements cannot be used for </w:t>
      </w:r>
      <w:r w:rsidRPr="005F4342">
        <w:rPr>
          <w:rFonts w:asciiTheme="majorBidi" w:hAnsiTheme="majorBidi" w:cstheme="majorBidi"/>
        </w:rPr>
        <w:t>training.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29" style="width:0;height:1.5pt" o:hralign="center" o:hrstd="t" o:hr="t"/>
        </w:pic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7" w:name="laboratory-target-availability"/>
      <w:r w:rsidRPr="005F4342">
        <w:rPr>
          <w:rFonts w:asciiTheme="majorBidi" w:hAnsiTheme="majorBidi"/>
        </w:rPr>
        <w:t>Laboratory Target Availability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following laboratory targets are currently used:</w:t>
      </w:r>
    </w:p>
    <w:p w:rsidR="007E2178" w:rsidRPr="005F4342" w:rsidRDefault="00BD62D8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labDensityAverage</w:t>
      </w:r>
    </w:p>
    <w:p w:rsidR="007E2178" w:rsidRPr="005F4342" w:rsidRDefault="00BD62D8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labBendingAvg</w:t>
      </w:r>
    </w:p>
    <w:p w:rsidR="007E2178" w:rsidRPr="005F4342" w:rsidRDefault="00BD62D8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labEModulAvg</w:t>
      </w:r>
    </w:p>
    <w:p w:rsidR="007E2178" w:rsidRPr="005F4342" w:rsidRDefault="00BD62D8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labTensileAvg</w:t>
      </w:r>
    </w:p>
    <w:p w:rsidR="007E2178" w:rsidRPr="005F4342" w:rsidRDefault="00BD62D8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labSurfaceSoundnessAvg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Analysis shows: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3"/>
        <w:gridCol w:w="1756"/>
        <w:gridCol w:w="1597"/>
        <w:gridCol w:w="1363"/>
      </w:tblGrid>
      <w:tr w:rsidR="007E2178" w:rsidRPr="005F4342" w:rsidTr="007E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Target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Available Rows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Missing Rows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Availability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labDensityAverage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3,043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20.73%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labBendingAvg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3,043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20.73%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labEModulAvg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3,043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20.73%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labTensileAvg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3,043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20.73%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labSurfaceSoundnessAvg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3,043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20.73%</w:t>
            </w:r>
          </w:p>
        </w:tc>
      </w:tr>
    </w:tbl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An important observation is that all five laboratory targets exhibit exactly the same availability.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This indicates that laboratory measurements are collected as a complete package rather than independently.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If one laboratory result exists, all five targets exist.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30" style="width:0;height:1.5pt" o:hralign="center" o:hrstd="t" o:hr="t"/>
        </w:pict>
      </w:r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8" w:name="target-combination-analysis"/>
      <w:bookmarkEnd w:id="6"/>
      <w:bookmarkEnd w:id="7"/>
      <w:r w:rsidRPr="005F4342">
        <w:rPr>
          <w:rFonts w:asciiTheme="majorBidi" w:hAnsiTheme="majorBidi"/>
        </w:rPr>
        <w:t>3. Target Combination Analysis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target combination report confirms: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2"/>
        <w:gridCol w:w="763"/>
      </w:tblGrid>
      <w:tr w:rsidR="007E2178" w:rsidRPr="005F4342" w:rsidTr="007E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Condition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Rows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 xml:space="preserve">At </w:t>
            </w:r>
            <w:r w:rsidRPr="005F4342">
              <w:rPr>
                <w:rFonts w:asciiTheme="majorBidi" w:hAnsiTheme="majorBidi" w:cstheme="majorBidi"/>
              </w:rPr>
              <w:t>least 1 target available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At least 2 targets available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At least 3 targets available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At least 4 targets available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All 5 targets available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796</w:t>
            </w:r>
          </w:p>
        </w:tc>
      </w:tr>
    </w:tbl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This confirms that the training dataset limitation is caused by laboratory measurement coverage rather than by individual target availability.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lastRenderedPageBreak/>
        <w:pict>
          <v:rect id="_x0000_i1031" style="width:0;height:1.5pt" o:hralign="center" o:hrstd="t" o:hr="t"/>
        </w:pict>
      </w:r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9" w:name="feature-availability-analysis"/>
      <w:bookmarkEnd w:id="8"/>
      <w:r w:rsidRPr="005F4342">
        <w:rPr>
          <w:rFonts w:asciiTheme="majorBidi" w:hAnsiTheme="majorBidi"/>
        </w:rPr>
        <w:t>4. Feature Availability Analysis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A review of process variables shows that most production features are well pop</w:t>
      </w:r>
      <w:r w:rsidRPr="005F4342">
        <w:rPr>
          <w:rFonts w:asciiTheme="majorBidi" w:hAnsiTheme="majorBidi" w:cstheme="majorBidi"/>
        </w:rPr>
        <w:t>ulated.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Out of approximately 179 process features:</w:t>
      </w:r>
    </w:p>
    <w:p w:rsidR="007E2178" w:rsidRPr="005F4342" w:rsidRDefault="00BD62D8">
      <w:pPr>
        <w:pStyle w:val="Compact"/>
        <w:numPr>
          <w:ilvl w:val="0"/>
          <w:numId w:val="7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173 features contain acceptable data availability</w:t>
      </w:r>
    </w:p>
    <w:p w:rsidR="007E2178" w:rsidRPr="005F4342" w:rsidRDefault="00BD62D8">
      <w:pPr>
        <w:pStyle w:val="Compact"/>
        <w:numPr>
          <w:ilvl w:val="0"/>
          <w:numId w:val="7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Only 6 features show severe missingness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most affected features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0"/>
        <w:gridCol w:w="1250"/>
      </w:tblGrid>
      <w:tr w:rsidR="007E2178" w:rsidRPr="005F4342" w:rsidTr="007E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Feature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Missing 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heatInletTemp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100.0%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grindingSpeed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100.0%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operGlue2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94.24%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operFibresDensity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87.21%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operSteamBottom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84.53%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thicknessClosed1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84.21%</w:t>
            </w:r>
          </w:p>
        </w:tc>
      </w:tr>
    </w:tbl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Therefore, feature quality is not the primary factor limiting training data volume.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dominant factor remains laboratory target availability.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32" style="width:0;height:1.5pt" o:hralign="center" o:hrstd="t" o:hr="t"/>
        </w:pict>
      </w:r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10" w:name="machine-learning-performance-summary"/>
      <w:bookmarkEnd w:id="9"/>
      <w:r w:rsidRPr="005F4342">
        <w:rPr>
          <w:rFonts w:asciiTheme="majorBidi" w:hAnsiTheme="majorBidi"/>
        </w:rPr>
        <w:t>5. Machine Learning Performance Summary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latest training run produced the following best-performing models: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3"/>
        <w:gridCol w:w="1330"/>
        <w:gridCol w:w="922"/>
      </w:tblGrid>
      <w:tr w:rsidR="007E2178" w:rsidRPr="005F4342" w:rsidTr="007E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Target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Best Model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Test R²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labDensityAverage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XGBoost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0.471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labBendingAvg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XGBoost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0.449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labEModulAvg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XGBoost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0.425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labTensileAvg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XGBoost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0.431</w:t>
            </w:r>
          </w:p>
        </w:tc>
      </w:tr>
      <w:tr w:rsidR="007E2178" w:rsidRPr="005F4342"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labSurfaceSoundnessAvg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LightGBM</w:t>
            </w:r>
          </w:p>
        </w:tc>
        <w:tc>
          <w:tcPr>
            <w:tcW w:w="0" w:type="auto"/>
          </w:tcPr>
          <w:p w:rsidR="007E2178" w:rsidRPr="005F4342" w:rsidRDefault="00BD62D8">
            <w:pPr>
              <w:pStyle w:val="Compact"/>
              <w:jc w:val="right"/>
              <w:rPr>
                <w:rFonts w:asciiTheme="majorBidi" w:hAnsiTheme="majorBidi" w:cstheme="majorBidi"/>
              </w:rPr>
            </w:pPr>
            <w:r w:rsidRPr="005F4342">
              <w:rPr>
                <w:rFonts w:asciiTheme="majorBidi" w:hAnsiTheme="majorBidi" w:cstheme="majorBidi"/>
              </w:rPr>
              <w:t>0.386</w:t>
            </w:r>
          </w:p>
        </w:tc>
      </w:tr>
    </w:tbl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Key observations:</w:t>
      </w:r>
    </w:p>
    <w:p w:rsidR="007E2178" w:rsidRPr="005F4342" w:rsidRDefault="00BD62D8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XGBoost achieved the best performance for four out of five targets.</w:t>
      </w:r>
    </w:p>
    <w:p w:rsidR="007E2178" w:rsidRPr="005F4342" w:rsidRDefault="00BD62D8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LightGBM achieved the best performance for Surface Soundness.</w:t>
      </w:r>
    </w:p>
    <w:p w:rsidR="007E2178" w:rsidRPr="005F4342" w:rsidRDefault="00BD62D8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 xml:space="preserve">Model performance is considered reasonable given the limited amount </w:t>
      </w:r>
      <w:r w:rsidRPr="005F4342">
        <w:rPr>
          <w:rFonts w:asciiTheme="majorBidi" w:hAnsiTheme="majorBidi" w:cstheme="majorBidi"/>
        </w:rPr>
        <w:t>of labeled laboratory data available.</w:t>
      </w:r>
    </w:p>
    <w:p w:rsidR="007E2178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67" style="width:0;height:1.5pt" o:hralign="center" o:bullet="t" o:hrstd="t" o:hr="t"/>
        </w:pict>
      </w:r>
    </w:p>
    <w:p w:rsidR="00BD62D8" w:rsidRPr="005F4342" w:rsidRDefault="00BD62D8">
      <w:pPr>
        <w:rPr>
          <w:rFonts w:asciiTheme="majorBidi" w:hAnsiTheme="majorBidi" w:cstheme="majorBidi"/>
        </w:rPr>
      </w:pPr>
      <w:bookmarkStart w:id="11" w:name="_GoBack"/>
      <w:bookmarkEnd w:id="11"/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12" w:name="business-interpretation"/>
      <w:bookmarkEnd w:id="10"/>
      <w:r w:rsidRPr="005F4342">
        <w:rPr>
          <w:rFonts w:asciiTheme="majorBidi" w:hAnsiTheme="majorBidi"/>
        </w:rPr>
        <w:lastRenderedPageBreak/>
        <w:t>6. Business Interpretation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reduction from 3,839 production records to 796 machine learning records should not be interpreted as a data quality issue.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production process data is largely available and usable.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reduction occurs because:</w:t>
      </w:r>
    </w:p>
    <w:p w:rsidR="007E2178" w:rsidRPr="005F4342" w:rsidRDefault="00BD62D8">
      <w:pPr>
        <w:pStyle w:val="Compact"/>
        <w:numPr>
          <w:ilvl w:val="0"/>
          <w:numId w:val="9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Machine Learning requires laboratory measurements as target values.</w:t>
      </w:r>
    </w:p>
    <w:p w:rsidR="007E2178" w:rsidRPr="005F4342" w:rsidRDefault="00BD62D8">
      <w:pPr>
        <w:pStyle w:val="Compact"/>
        <w:numPr>
          <w:ilvl w:val="0"/>
          <w:numId w:val="9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Only 796 boards currently have complete laboratory evaluation records.</w:t>
      </w:r>
    </w:p>
    <w:p w:rsidR="007E2178" w:rsidRPr="005F4342" w:rsidRDefault="00BD62D8">
      <w:pPr>
        <w:pStyle w:val="Compact"/>
        <w:numPr>
          <w:ilvl w:val="0"/>
          <w:numId w:val="9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remaining production records are effectively unlabeled from a supervised learning p</w:t>
      </w:r>
      <w:r w:rsidRPr="005F4342">
        <w:rPr>
          <w:rFonts w:asciiTheme="majorBidi" w:hAnsiTheme="majorBidi" w:cstheme="majorBidi"/>
        </w:rPr>
        <w:t>erspective.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Therefore, the current machine learning dataset represents all available boards for which laboratory quality outcomes are known.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65" style="width:0;height:1.5pt" o:hralign="center" o:hrstd="t" o:hr="t"/>
        </w:pict>
      </w:r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13" w:name="recommendations"/>
      <w:bookmarkEnd w:id="12"/>
      <w:r w:rsidRPr="005F4342">
        <w:rPr>
          <w:rFonts w:asciiTheme="majorBidi" w:hAnsiTheme="majorBidi"/>
        </w:rPr>
        <w:t>7. Recommendations</w: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14" w:name="short-term"/>
      <w:r w:rsidRPr="005F4342">
        <w:rPr>
          <w:rFonts w:asciiTheme="majorBidi" w:hAnsiTheme="majorBidi"/>
        </w:rPr>
        <w:t>Short-Term</w:t>
      </w:r>
    </w:p>
    <w:p w:rsidR="007E2178" w:rsidRPr="005F4342" w:rsidRDefault="00BD62D8">
      <w:pPr>
        <w:pStyle w:val="Compact"/>
        <w:numPr>
          <w:ilvl w:val="0"/>
          <w:numId w:val="10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Continue ingesting new KSoft production and laboratory data monthly.</w:t>
      </w:r>
    </w:p>
    <w:p w:rsidR="007E2178" w:rsidRPr="005F4342" w:rsidRDefault="00BD62D8">
      <w:pPr>
        <w:pStyle w:val="Compact"/>
        <w:numPr>
          <w:ilvl w:val="0"/>
          <w:numId w:val="10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Monitor labora</w:t>
      </w:r>
      <w:r w:rsidRPr="005F4342">
        <w:rPr>
          <w:rFonts w:asciiTheme="majorBidi" w:hAnsiTheme="majorBidi" w:cstheme="majorBidi"/>
        </w:rPr>
        <w:t>tory measurement coverage as a key KPI.</w:t>
      </w:r>
    </w:p>
    <w:p w:rsidR="007E2178" w:rsidRPr="005F4342" w:rsidRDefault="00BD62D8">
      <w:pPr>
        <w:pStyle w:val="Compact"/>
        <w:numPr>
          <w:ilvl w:val="0"/>
          <w:numId w:val="10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Preserve all current target-specific datasets.</w: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15" w:name="medium-term"/>
      <w:bookmarkEnd w:id="14"/>
      <w:r w:rsidRPr="005F4342">
        <w:rPr>
          <w:rFonts w:asciiTheme="majorBidi" w:hAnsiTheme="majorBidi"/>
        </w:rPr>
        <w:t>Medium-Term</w:t>
      </w:r>
    </w:p>
    <w:p w:rsidR="007E2178" w:rsidRPr="005F4342" w:rsidRDefault="00BD62D8">
      <w:pPr>
        <w:pStyle w:val="Compact"/>
        <w:numPr>
          <w:ilvl w:val="0"/>
          <w:numId w:val="11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Increase the proportion of boards receiving laboratory testing.</w:t>
      </w:r>
    </w:p>
    <w:p w:rsidR="007E2178" w:rsidRPr="005F4342" w:rsidRDefault="00BD62D8">
      <w:pPr>
        <w:pStyle w:val="Compact"/>
        <w:numPr>
          <w:ilvl w:val="0"/>
          <w:numId w:val="11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Improve synchronization between production and laboratory systems.</w:t>
      </w:r>
    </w:p>
    <w:p w:rsidR="007E2178" w:rsidRPr="005F4342" w:rsidRDefault="00BD62D8">
      <w:pPr>
        <w:pStyle w:val="Compact"/>
        <w:numPr>
          <w:ilvl w:val="0"/>
          <w:numId w:val="11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Track laboratory data avai</w:t>
      </w:r>
      <w:r w:rsidRPr="005F4342">
        <w:rPr>
          <w:rFonts w:asciiTheme="majorBidi" w:hAnsiTheme="majorBidi" w:cstheme="majorBidi"/>
        </w:rPr>
        <w:t>lability by production period.</w:t>
      </w:r>
    </w:p>
    <w:p w:rsidR="007E2178" w:rsidRPr="005F4342" w:rsidRDefault="00BD62D8">
      <w:pPr>
        <w:pStyle w:val="Heading2"/>
        <w:rPr>
          <w:rFonts w:asciiTheme="majorBidi" w:hAnsiTheme="majorBidi"/>
        </w:rPr>
      </w:pPr>
      <w:bookmarkStart w:id="16" w:name="long-term"/>
      <w:bookmarkEnd w:id="15"/>
      <w:r w:rsidRPr="005F4342">
        <w:rPr>
          <w:rFonts w:asciiTheme="majorBidi" w:hAnsiTheme="majorBidi"/>
        </w:rPr>
        <w:t>Long-Term</w:t>
      </w:r>
    </w:p>
    <w:p w:rsidR="007E2178" w:rsidRPr="005F4342" w:rsidRDefault="00BD62D8">
      <w:pPr>
        <w:pStyle w:val="Compact"/>
        <w:numPr>
          <w:ilvl w:val="0"/>
          <w:numId w:val="12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Expand the labeled dataset beyond 1,000–2,000 laboratory-validated boards.</w:t>
      </w:r>
    </w:p>
    <w:p w:rsidR="007E2178" w:rsidRPr="005F4342" w:rsidRDefault="00BD62D8">
      <w:pPr>
        <w:pStyle w:val="Compact"/>
        <w:numPr>
          <w:ilvl w:val="0"/>
          <w:numId w:val="12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Continue retraining models as new laboratory data becomes available.</w:t>
      </w:r>
    </w:p>
    <w:p w:rsidR="007E2178" w:rsidRPr="005F4342" w:rsidRDefault="00BD62D8">
      <w:pPr>
        <w:pStyle w:val="Compact"/>
        <w:numPr>
          <w:ilvl w:val="0"/>
          <w:numId w:val="12"/>
        </w:num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Evaluate advanced ensemble and explainability techniques as dataset siz</w:t>
      </w:r>
      <w:r w:rsidRPr="005F4342">
        <w:rPr>
          <w:rFonts w:asciiTheme="majorBidi" w:hAnsiTheme="majorBidi" w:cstheme="majorBidi"/>
        </w:rPr>
        <w:t>e increases.</w:t>
      </w:r>
    </w:p>
    <w:p w:rsidR="007E2178" w:rsidRPr="005F4342" w:rsidRDefault="00BD62D8">
      <w:pPr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pict>
          <v:rect id="_x0000_i1066" style="width:0;height:1.5pt" o:hralign="center" o:hrstd="t" o:hr="t"/>
        </w:pict>
      </w:r>
    </w:p>
    <w:p w:rsidR="007E2178" w:rsidRPr="005F4342" w:rsidRDefault="00BD62D8">
      <w:pPr>
        <w:pStyle w:val="Heading1"/>
        <w:rPr>
          <w:rFonts w:asciiTheme="majorBidi" w:hAnsiTheme="majorBidi"/>
        </w:rPr>
      </w:pPr>
      <w:bookmarkStart w:id="17" w:name="conclusion"/>
      <w:bookmarkEnd w:id="13"/>
      <w:bookmarkEnd w:id="16"/>
      <w:r w:rsidRPr="005F4342">
        <w:rPr>
          <w:rFonts w:asciiTheme="majorBidi" w:hAnsiTheme="majorBidi"/>
        </w:rPr>
        <w:t>Conclusion</w:t>
      </w:r>
    </w:p>
    <w:p w:rsidR="007E2178" w:rsidRPr="005F4342" w:rsidRDefault="00BD62D8">
      <w:pPr>
        <w:pStyle w:val="FirstParagraph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latest KSoft ingestion significantly improved the MDF1 Machine Learning dataset.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number of usable training samples increased from 486 to 796 records, representing an increase of 310 labeled boards and an improvement in dat</w:t>
      </w:r>
      <w:r w:rsidRPr="005F4342">
        <w:rPr>
          <w:rFonts w:asciiTheme="majorBidi" w:hAnsiTheme="majorBidi" w:cstheme="majorBidi"/>
        </w:rPr>
        <w:t>aset retention from 15.54% to 20.73%.</w:t>
      </w:r>
    </w:p>
    <w:p w:rsidR="007E2178" w:rsidRPr="005F4342" w:rsidRDefault="00BD62D8">
      <w:pPr>
        <w:pStyle w:val="BodyText"/>
        <w:rPr>
          <w:rFonts w:asciiTheme="majorBidi" w:hAnsiTheme="majorBidi" w:cstheme="majorBidi"/>
        </w:rPr>
      </w:pPr>
      <w:r w:rsidRPr="005F4342">
        <w:rPr>
          <w:rFonts w:asciiTheme="majorBidi" w:hAnsiTheme="majorBidi" w:cstheme="majorBidi"/>
        </w:rPr>
        <w:t>The primary limitation remains laboratory target availability rather than process feature quality. Continued accumulation of laboratory measurements will directly improve model accuracy, robustness, and industrial applicability.</w:t>
      </w:r>
      <w:bookmarkEnd w:id="17"/>
    </w:p>
    <w:sectPr w:rsidR="007E2178" w:rsidRPr="005F4342" w:rsidSect="00BD62D8">
      <w:footnotePr>
        <w:numRestart w:val="eachSect"/>
      </w:footnotePr>
      <w:pgSz w:w="12240" w:h="15840"/>
      <w:pgMar w:top="567" w:right="1041" w:bottom="28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59EC1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BE5C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C86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178"/>
    <w:rsid w:val="005F4342"/>
    <w:rsid w:val="007E2178"/>
    <w:rsid w:val="00A40866"/>
    <w:rsid w:val="00BD62D8"/>
    <w:rsid w:val="00F8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104F"/>
  <w15:docId w15:val="{A7C706D6-C15B-4638-8844-963E6A82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Azat, Eda</dc:creator>
  <cp:keywords/>
  <cp:lastModifiedBy>Azat, Eda</cp:lastModifiedBy>
  <cp:revision>5</cp:revision>
  <dcterms:created xsi:type="dcterms:W3CDTF">2026-06-02T12:10:00Z</dcterms:created>
  <dcterms:modified xsi:type="dcterms:W3CDTF">2026-06-02T12:30:00Z</dcterms:modified>
</cp:coreProperties>
</file>