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47D" w:rsidRPr="007B747D" w:rsidRDefault="007B747D" w:rsidP="007B747D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kern w:val="36"/>
          <w:lang w:eastAsia="en-GB"/>
        </w:rPr>
        <w:t xml:space="preserve">MDF1 Predictive Quality </w:t>
      </w:r>
      <w:proofErr w:type="spellStart"/>
      <w:r w:rsidRPr="007B747D">
        <w:rPr>
          <w:rFonts w:asciiTheme="majorBidi" w:eastAsia="Times New Roman" w:hAnsiTheme="majorBidi" w:cstheme="majorBidi"/>
          <w:b/>
          <w:bCs/>
          <w:kern w:val="36"/>
          <w:lang w:eastAsia="en-GB"/>
        </w:rPr>
        <w:t>Modeling</w:t>
      </w:r>
      <w:proofErr w:type="spellEnd"/>
      <w:r w:rsidRPr="007B747D">
        <w:rPr>
          <w:rFonts w:asciiTheme="majorBidi" w:eastAsia="Times New Roman" w:hAnsiTheme="majorBidi" w:cstheme="majorBidi"/>
          <w:b/>
          <w:bCs/>
          <w:kern w:val="36"/>
          <w:lang w:eastAsia="en-GB"/>
        </w:rPr>
        <w:t xml:space="preserve"> — Multi-Target Strategy Assessment</w:t>
      </w:r>
    </w:p>
    <w:p w:rsidR="007B747D" w:rsidRPr="007B747D" w:rsidRDefault="007B747D" w:rsidP="007B747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Objective</w:t>
      </w:r>
    </w:p>
    <w:p w:rsidR="007B747D" w:rsidRPr="007B747D" w:rsidRDefault="007B747D" w:rsidP="00E404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To evaluate whether key laboratory quality targets — primarily </w:t>
      </w: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Density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and </w:t>
      </w: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Bending Strength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— can be </w:t>
      </w:r>
      <w:proofErr w:type="spellStart"/>
      <w:r w:rsidRPr="007B747D">
        <w:rPr>
          <w:rFonts w:asciiTheme="majorBidi" w:eastAsia="Times New Roman" w:hAnsiTheme="majorBidi" w:cstheme="majorBidi"/>
          <w:lang w:eastAsia="en-GB"/>
        </w:rPr>
        <w:t>modeled</w:t>
      </w:r>
      <w:proofErr w:type="spellEnd"/>
      <w:r w:rsidRPr="007B747D">
        <w:rPr>
          <w:rFonts w:asciiTheme="majorBidi" w:eastAsia="Times New Roman" w:hAnsiTheme="majorBidi" w:cstheme="majorBidi"/>
          <w:lang w:eastAsia="en-GB"/>
        </w:rPr>
        <w:t xml:space="preserve"> jointly within a single pipeline, while maintaining predictive performance and enabling streamlined deployment into the </w:t>
      </w:r>
      <w:r w:rsidR="00E404A3">
        <w:rPr>
          <w:rFonts w:asciiTheme="majorBidi" w:eastAsia="Times New Roman" w:hAnsiTheme="majorBidi" w:cstheme="majorBidi"/>
          <w:b/>
          <w:bCs/>
          <w:lang w:eastAsia="en-GB"/>
        </w:rPr>
        <w:t>Autopilot Service.</w:t>
      </w:r>
      <w:bookmarkStart w:id="0" w:name="_GoBack"/>
      <w:bookmarkEnd w:id="0"/>
    </w:p>
    <w:p w:rsidR="007B747D" w:rsidRPr="007B747D" w:rsidRDefault="007B747D" w:rsidP="007B747D">
      <w:pPr>
        <w:spacing w:after="0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pict>
          <v:rect id="_x0000_i1025" style="width:0;height:1.5pt" o:hralign="center" o:hrstd="t" o:hr="t" fillcolor="#a0a0a0" stroked="f"/>
        </w:pict>
      </w:r>
    </w:p>
    <w:p w:rsidR="007B747D" w:rsidRPr="007B747D" w:rsidRDefault="007B747D" w:rsidP="007B747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Data &amp; Methodology</w:t>
      </w:r>
    </w:p>
    <w:p w:rsidR="007B747D" w:rsidRPr="007B747D" w:rsidRDefault="007B747D" w:rsidP="007B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Source: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  <w:proofErr w:type="spellStart"/>
      <w:r w:rsidRPr="007B747D">
        <w:rPr>
          <w:rFonts w:asciiTheme="majorBidi" w:eastAsia="Times New Roman" w:hAnsiTheme="majorBidi" w:cstheme="majorBidi"/>
          <w:lang w:eastAsia="en-GB"/>
        </w:rPr>
        <w:t>Ksoft</w:t>
      </w:r>
      <w:proofErr w:type="spellEnd"/>
      <w:r w:rsidRPr="007B747D">
        <w:rPr>
          <w:rFonts w:asciiTheme="majorBidi" w:eastAsia="Times New Roman" w:hAnsiTheme="majorBidi" w:cstheme="majorBidi"/>
          <w:lang w:eastAsia="en-GB"/>
        </w:rPr>
        <w:t xml:space="preserve"> production data (MDF1 line) </w:t>
      </w:r>
    </w:p>
    <w:p w:rsidR="007B747D" w:rsidRPr="007B747D" w:rsidRDefault="007B747D" w:rsidP="007B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Dataset Size: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486 cleaned records (after validation and filtering) </w:t>
      </w:r>
    </w:p>
    <w:p w:rsidR="007B747D" w:rsidRPr="007B747D" w:rsidRDefault="007B747D" w:rsidP="007B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Time Range: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Aug 2025 – Mar 2026 </w:t>
      </w:r>
    </w:p>
    <w:p w:rsidR="007B747D" w:rsidRPr="007B747D" w:rsidRDefault="007B747D" w:rsidP="007B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Feature Engineering: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</w:p>
    <w:p w:rsidR="007B747D" w:rsidRPr="007B747D" w:rsidRDefault="007B747D" w:rsidP="007B74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Press pressure aggregates (L/C/R, zone-based) </w:t>
      </w:r>
    </w:p>
    <w:p w:rsidR="007B747D" w:rsidRPr="007B747D" w:rsidRDefault="007B747D" w:rsidP="007B74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Temperature statistics </w:t>
      </w:r>
    </w:p>
    <w:p w:rsidR="007B747D" w:rsidRPr="007B747D" w:rsidRDefault="007B747D" w:rsidP="007B74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Thickness-derived features </w:t>
      </w:r>
    </w:p>
    <w:p w:rsidR="007B747D" w:rsidRPr="007B747D" w:rsidRDefault="007B747D" w:rsidP="007B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proofErr w:type="spellStart"/>
      <w:r w:rsidRPr="007B747D">
        <w:rPr>
          <w:rFonts w:asciiTheme="majorBidi" w:eastAsia="Times New Roman" w:hAnsiTheme="majorBidi" w:cstheme="majorBidi"/>
          <w:b/>
          <w:bCs/>
          <w:lang w:eastAsia="en-GB"/>
        </w:rPr>
        <w:t>Modeling</w:t>
      </w:r>
      <w:proofErr w:type="spellEnd"/>
      <w:r w:rsidRPr="007B747D">
        <w:rPr>
          <w:rFonts w:asciiTheme="majorBidi" w:eastAsia="Times New Roman" w:hAnsiTheme="majorBidi" w:cstheme="majorBidi"/>
          <w:b/>
          <w:bCs/>
          <w:lang w:eastAsia="en-GB"/>
        </w:rPr>
        <w:t xml:space="preserve"> Approach: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</w:p>
    <w:p w:rsidR="007B747D" w:rsidRPr="007B747D" w:rsidRDefault="007B747D" w:rsidP="007B74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Random Forest (primary model) </w:t>
      </w:r>
    </w:p>
    <w:p w:rsidR="007B747D" w:rsidRPr="007B747D" w:rsidRDefault="007B747D" w:rsidP="007B74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Linear Regression (baseline comparison) </w:t>
      </w:r>
    </w:p>
    <w:p w:rsidR="007B747D" w:rsidRPr="007B747D" w:rsidRDefault="007B747D" w:rsidP="007B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Multi-Target Strategy: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</w:p>
    <w:p w:rsidR="007B747D" w:rsidRPr="007B747D" w:rsidRDefault="007B747D" w:rsidP="007B74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Implemented using </w:t>
      </w:r>
      <w:proofErr w:type="spellStart"/>
      <w:r w:rsidRPr="007B747D">
        <w:rPr>
          <w:rFonts w:asciiTheme="majorBidi" w:eastAsia="Times New Roman" w:hAnsiTheme="majorBidi" w:cstheme="majorBidi"/>
          <w:lang w:eastAsia="en-GB"/>
        </w:rPr>
        <w:t>MultiOutputRegressor</w:t>
      </w:r>
      <w:proofErr w:type="spellEnd"/>
      <w:r w:rsidRPr="007B747D">
        <w:rPr>
          <w:rFonts w:asciiTheme="majorBidi" w:eastAsia="Times New Roman" w:hAnsiTheme="majorBidi" w:cstheme="majorBidi"/>
          <w:lang w:eastAsia="en-GB"/>
        </w:rPr>
        <w:t xml:space="preserve"> wrapper </w:t>
      </w:r>
    </w:p>
    <w:p w:rsidR="007B747D" w:rsidRPr="007B747D" w:rsidRDefault="007B747D" w:rsidP="007B747D">
      <w:pPr>
        <w:spacing w:after="0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pict>
          <v:rect id="_x0000_i1026" style="width:0;height:1.5pt" o:hralign="center" o:hrstd="t" o:hr="t" fillcolor="#a0a0a0" stroked="f"/>
        </w:pict>
      </w:r>
    </w:p>
    <w:p w:rsidR="007B747D" w:rsidRPr="007B747D" w:rsidRDefault="007B747D" w:rsidP="007B747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Performance Comparison</w:t>
      </w:r>
    </w:p>
    <w:p w:rsidR="007B747D" w:rsidRPr="007B747D" w:rsidRDefault="007B747D" w:rsidP="007B747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Single-Target vs Multi-Output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431"/>
        <w:gridCol w:w="594"/>
        <w:gridCol w:w="716"/>
        <w:gridCol w:w="700"/>
      </w:tblGrid>
      <w:tr w:rsidR="007B747D" w:rsidRPr="007B747D" w:rsidTr="007B7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R²</w:t>
            </w:r>
          </w:p>
        </w:tc>
      </w:tr>
      <w:tr w:rsidR="007B747D" w:rsidRPr="007B747D" w:rsidTr="007B7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lang w:eastAsia="en-GB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lang w:eastAsia="en-GB"/>
              </w:rPr>
              <w:t>21.39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lang w:eastAsia="en-GB"/>
              </w:rPr>
              <w:t>34.96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0.7421</w:t>
            </w:r>
          </w:p>
        </w:tc>
      </w:tr>
      <w:tr w:rsidR="007B747D" w:rsidRPr="007B747D" w:rsidTr="007B7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Bending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lang w:eastAsia="en-GB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lang w:eastAsia="en-GB"/>
              </w:rPr>
              <w:t>2.93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lang w:eastAsia="en-GB"/>
              </w:rPr>
              <w:t>4.46</w:t>
            </w:r>
          </w:p>
        </w:tc>
        <w:tc>
          <w:tcPr>
            <w:tcW w:w="0" w:type="auto"/>
            <w:vAlign w:val="center"/>
            <w:hideMark/>
          </w:tcPr>
          <w:p w:rsidR="007B747D" w:rsidRPr="007B747D" w:rsidRDefault="007B747D" w:rsidP="007B747D">
            <w:pPr>
              <w:spacing w:after="0" w:line="240" w:lineRule="auto"/>
              <w:rPr>
                <w:rFonts w:asciiTheme="majorBidi" w:eastAsia="Times New Roman" w:hAnsiTheme="majorBidi" w:cstheme="majorBidi"/>
                <w:lang w:eastAsia="en-GB"/>
              </w:rPr>
            </w:pPr>
            <w:r w:rsidRPr="007B747D">
              <w:rPr>
                <w:rFonts w:asciiTheme="majorBidi" w:eastAsia="Times New Roman" w:hAnsiTheme="majorBidi" w:cstheme="majorBidi"/>
                <w:b/>
                <w:bCs/>
                <w:lang w:eastAsia="en-GB"/>
              </w:rPr>
              <w:t>0.7274</w:t>
            </w:r>
          </w:p>
        </w:tc>
      </w:tr>
    </w:tbl>
    <w:p w:rsidR="007B747D" w:rsidRPr="007B747D" w:rsidRDefault="007B747D" w:rsidP="007B747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Key Observation</w:t>
      </w:r>
    </w:p>
    <w:p w:rsidR="007B747D" w:rsidRPr="007B747D" w:rsidRDefault="007B747D" w:rsidP="007B7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Multi-target results are </w:t>
      </w: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identical to single-target baselines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</w:p>
    <w:p w:rsidR="007B747D" w:rsidRPr="007B747D" w:rsidRDefault="007B747D" w:rsidP="007B7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No degradation in performance observed </w:t>
      </w:r>
    </w:p>
    <w:p w:rsidR="007B747D" w:rsidRPr="007B747D" w:rsidRDefault="007B747D" w:rsidP="007B747D">
      <w:pPr>
        <w:spacing w:after="0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pict>
          <v:rect id="_x0000_i1027" style="width:0;height:1.5pt" o:hralign="center" o:hrstd="t" o:hr="t" fillcolor="#a0a0a0" stroked="f"/>
        </w:pict>
      </w:r>
    </w:p>
    <w:p w:rsidR="007B747D" w:rsidRPr="007B747D" w:rsidRDefault="007B747D" w:rsidP="007B747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Technical Interpretation</w:t>
      </w:r>
    </w:p>
    <w:p w:rsidR="007B747D" w:rsidRPr="007B747D" w:rsidRDefault="007B747D" w:rsidP="007B74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>The current multi-target implementation uses:</w:t>
      </w:r>
    </w:p>
    <w:p w:rsidR="007B747D" w:rsidRPr="007B747D" w:rsidRDefault="007B747D" w:rsidP="007B74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  <w:proofErr w:type="spellStart"/>
      <w:r w:rsidRPr="007B747D">
        <w:rPr>
          <w:rFonts w:asciiTheme="majorBidi" w:eastAsia="Times New Roman" w:hAnsiTheme="majorBidi" w:cstheme="majorBidi"/>
          <w:b/>
          <w:bCs/>
          <w:lang w:eastAsia="en-GB"/>
        </w:rPr>
        <w:t>MultiOutputRegressor</w:t>
      </w:r>
      <w:proofErr w:type="spellEnd"/>
      <w:r w:rsidRPr="007B747D">
        <w:rPr>
          <w:rFonts w:asciiTheme="majorBidi" w:eastAsia="Times New Roman" w:hAnsiTheme="majorBidi" w:cstheme="majorBidi"/>
          <w:b/>
          <w:bCs/>
          <w:lang w:eastAsia="en-GB"/>
        </w:rPr>
        <w:t xml:space="preserve"> (wrapper-based approach)</w:t>
      </w:r>
    </w:p>
    <w:p w:rsidR="007B747D" w:rsidRPr="007B747D" w:rsidRDefault="007B747D" w:rsidP="007B747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>This means:</w:t>
      </w:r>
    </w:p>
    <w:p w:rsidR="007B747D" w:rsidRPr="007B747D" w:rsidRDefault="007B747D" w:rsidP="007B7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Each target is still </w:t>
      </w:r>
      <w:proofErr w:type="spellStart"/>
      <w:r w:rsidRPr="007B747D">
        <w:rPr>
          <w:rFonts w:asciiTheme="majorBidi" w:eastAsia="Times New Roman" w:hAnsiTheme="majorBidi" w:cstheme="majorBidi"/>
          <w:lang w:eastAsia="en-GB"/>
        </w:rPr>
        <w:t>modeled</w:t>
      </w:r>
      <w:proofErr w:type="spellEnd"/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independently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</w:p>
    <w:p w:rsidR="007B747D" w:rsidRPr="007B747D" w:rsidRDefault="007B747D" w:rsidP="007B7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No shared learning across targets is applied </w:t>
      </w:r>
    </w:p>
    <w:p w:rsidR="007B747D" w:rsidRPr="007B747D" w:rsidRDefault="007B747D" w:rsidP="007B7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Same input features + same data split → </w:t>
      </w: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identical results</w:t>
      </w:r>
      <w:r w:rsidRPr="007B747D">
        <w:rPr>
          <w:rFonts w:asciiTheme="majorBidi" w:eastAsia="Times New Roman" w:hAnsiTheme="majorBidi" w:cstheme="majorBidi"/>
          <w:lang w:eastAsia="en-GB"/>
        </w:rPr>
        <w:t xml:space="preserve"> </w:t>
      </w:r>
    </w:p>
    <w:p w:rsidR="007B747D" w:rsidRPr="007B747D" w:rsidRDefault="007B747D" w:rsidP="007B747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lang w:eastAsia="en-GB"/>
        </w:rPr>
      </w:pP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Conclusion</w:t>
      </w:r>
    </w:p>
    <w:p w:rsidR="007B747D" w:rsidRPr="007B747D" w:rsidRDefault="007B747D" w:rsidP="007B747D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lang w:eastAsia="en-GB"/>
        </w:rPr>
      </w:pPr>
      <w:r w:rsidRPr="007B747D">
        <w:rPr>
          <w:rFonts w:asciiTheme="majorBidi" w:eastAsia="Times New Roman" w:hAnsiTheme="majorBidi" w:cstheme="majorBidi"/>
          <w:lang w:eastAsia="en-GB"/>
        </w:rPr>
        <w:t xml:space="preserve">The current setup represents a </w:t>
      </w:r>
      <w:r w:rsidRPr="007B747D">
        <w:rPr>
          <w:rFonts w:asciiTheme="majorBidi" w:eastAsia="Times New Roman" w:hAnsiTheme="majorBidi" w:cstheme="majorBidi"/>
          <w:b/>
          <w:bCs/>
          <w:lang w:eastAsia="en-GB"/>
        </w:rPr>
        <w:t>multi-output deployment structure</w:t>
      </w:r>
      <w:r w:rsidRPr="007B747D">
        <w:rPr>
          <w:rFonts w:asciiTheme="majorBidi" w:eastAsia="Times New Roman" w:hAnsiTheme="majorBidi" w:cstheme="majorBidi"/>
          <w:lang w:eastAsia="en-GB"/>
        </w:rPr>
        <w:t>, not a true multi-task learning model.</w:t>
      </w:r>
    </w:p>
    <w:p w:rsidR="00EC5859" w:rsidRPr="007B747D" w:rsidRDefault="00EC5859">
      <w:pPr>
        <w:rPr>
          <w:rFonts w:asciiTheme="majorBidi" w:hAnsiTheme="majorBidi" w:cstheme="majorBidi"/>
        </w:rPr>
      </w:pPr>
    </w:p>
    <w:sectPr w:rsidR="00EC5859" w:rsidRPr="007B747D" w:rsidSect="007B747D">
      <w:pgSz w:w="11906" w:h="16838"/>
      <w:pgMar w:top="568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92CEB"/>
    <w:multiLevelType w:val="multilevel"/>
    <w:tmpl w:val="C03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D7E85"/>
    <w:multiLevelType w:val="multilevel"/>
    <w:tmpl w:val="EAE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75B40"/>
    <w:multiLevelType w:val="multilevel"/>
    <w:tmpl w:val="DC1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47D"/>
    <w:rsid w:val="007B747D"/>
    <w:rsid w:val="00E404A3"/>
    <w:rsid w:val="00EC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B477"/>
  <w15:chartTrackingRefBased/>
  <w15:docId w15:val="{A62547B9-E143-40F8-8EB0-04462EB4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74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B7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B7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7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B747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B747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B74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B7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Azat, Eda</dc:creator>
  <cp:keywords/>
  <dc:description/>
  <cp:lastModifiedBy>Azat, Eda</cp:lastModifiedBy>
  <cp:revision>2</cp:revision>
  <dcterms:created xsi:type="dcterms:W3CDTF">2026-04-02T13:34:00Z</dcterms:created>
  <dcterms:modified xsi:type="dcterms:W3CDTF">2026-04-02T13:37:00Z</dcterms:modified>
</cp:coreProperties>
</file>