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l7c0uxkr9cku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Data Grouping and Risk Differentiation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3d2tzjpi1sx6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Initial Grouping Strategy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 implemented two categorical variables for our GLM analysis: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 NumberOfPersons (NoPGroup)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- 6 groups based on company size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 ActivityCode (ActivityGroup)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- 3 groups based on business sector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9vq9vwbkttzy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Analysis of Initial Groups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sf7gfazf40v6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NumberOfPersons Groups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aggregated statistics reveal the following distribution:</w:t>
      </w:r>
    </w:p>
    <w:tbl>
      <w:tblPr>
        <w:tblStyle w:val="Table1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2.0852828179088"/>
        <w:gridCol w:w="1865.1755487085852"/>
        <w:gridCol w:w="920.4762448172239"/>
        <w:gridCol w:w="1283.8221309292862"/>
        <w:gridCol w:w="1501.8296625965236"/>
        <w:gridCol w:w="2272.122941154095"/>
        <w:tblGridChange w:id="0">
          <w:tblGrid>
            <w:gridCol w:w="1182.0852828179088"/>
            <w:gridCol w:w="1865.1755487085852"/>
            <w:gridCol w:w="920.4762448172239"/>
            <w:gridCol w:w="1283.8221309292862"/>
            <w:gridCol w:w="1501.8296625965236"/>
            <w:gridCol w:w="2272.122941154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Duration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Avg Cost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Yearly Cost (€/year)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01. &lt;2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18,802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6,484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02. 2-4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27,356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9,241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03. 5-14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14,704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19,481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04. 15-49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7,201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0.0104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16,241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169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05. 50-99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2,068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0.0184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24,186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444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06. &gt;=100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3,377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0.0648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12,494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810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731200" cy="1346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Observations: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Clear Risk Progression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The frequency increases monotonically from small companies (0.0023) to large companies (0.0648), demonstrating a 28-fold difference in claim frequency between the smallest and largest groups.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All Groups Have Claims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Each group contains at least 38 claims, satisfying the requirement for stable GLM estimation.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Sufficient Exposure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The smallest group (05. 50-99) has 2,068 years of exposure, which is acceptable for our analysis.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Identified Issue: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Groups 01 (&lt;2 persons) and 02 (2-4 persons) exhibit identical claim frequencies (0.0023 claims per year). This suggests these two groups are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risk homogeneous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should potentially be merged. The GLM will assign them nearly identical risk factors, making the distinction unnecessary and reducing model efficiency.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lx2z234uqkeh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ActivityCode Groups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sector-based grouping shows: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.3804392871946"/>
        <w:gridCol w:w="1905.0559469539994"/>
        <w:gridCol w:w="940.1574803149607"/>
        <w:gridCol w:w="1311.2722751761296"/>
        <w:gridCol w:w="1533.9411520928309"/>
        <w:gridCol w:w="2320.7045171985083"/>
        <w:tblGridChange w:id="0">
          <w:tblGrid>
            <w:gridCol w:w="1014.3804392871946"/>
            <w:gridCol w:w="1905.0559469539994"/>
            <w:gridCol w:w="940.1574803149607"/>
            <w:gridCol w:w="1311.2722751761296"/>
            <w:gridCol w:w="1533.9411520928309"/>
            <w:gridCol w:w="2320.70451719850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Duration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Avg Cost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Yearly Cost (€/year)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Industry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22,179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Other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60,767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13,695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12,266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14,979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113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731200" cy="13462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Observations: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Similar Frequencies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All three sectors show frequencies in the narrow range of 0.0063-0.0076, suggesting limited risk differentiation by activity sector alone.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Highly Unbalanced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The "Industry" group has only 475 years of exposure and 3 claims, while "Other" has 60,767 years. This imbalance raises concerns about the stability of estimates for the Industry group.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Severity Variation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Despite similar frequencies, average claim costs vary (Industry: €22,179 vs Other: €13,695), indicating that sector affects claim severity more than frequency.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Identified Issues: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"Industry" group has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very limited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(only 3 claims total). When combined with NumberOfPersons groups in the aggregated tariff cells, this could result in empty or unstable cells.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three sectors show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minimal frequency differentiation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questioning whether this variable significantly improves the model.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aclc64v0c0m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Proposed Modifications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Based on this analysis, we recommend the following modifications: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 Merge NumberOfPersons Groups 01 and 02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color w:val="14181f"/>
        </w:rPr>
      </w:pPr>
      <w:r w:rsidDel="00000000" w:rsidR="00000000" w:rsidRPr="00000000">
        <w:rPr>
          <w:rFonts w:ascii="Cambria" w:cs="Cambria" w:eastAsia="Cambria" w:hAnsi="Cambria"/>
          <w:color w:val="14181f"/>
          <w:rtl w:val="0"/>
        </w:rPr>
        <w:t xml:space="preserve">Proposed grouping: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color w:val="14181f"/>
        </w:rPr>
      </w:pPr>
      <w:r w:rsidDel="00000000" w:rsidR="00000000" w:rsidRPr="00000000">
        <w:rPr>
          <w:rFonts w:ascii="Cambria" w:cs="Cambria" w:eastAsia="Cambria" w:hAnsi="Cambria"/>
          <w:color w:val="14181f"/>
          <w:rtl w:val="0"/>
        </w:rPr>
        <w:t xml:space="preserve">- 01. 1-4 persons (merged from 01+02)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color w:val="14181f"/>
        </w:rPr>
      </w:pPr>
      <w:r w:rsidDel="00000000" w:rsidR="00000000" w:rsidRPr="00000000">
        <w:rPr>
          <w:rFonts w:ascii="Cambria" w:cs="Cambria" w:eastAsia="Cambria" w:hAnsi="Cambria"/>
          <w:color w:val="14181f"/>
          <w:rtl w:val="0"/>
        </w:rPr>
        <w:t xml:space="preserve">- 02. 5-14 persons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color w:val="14181f"/>
        </w:rPr>
      </w:pPr>
      <w:r w:rsidDel="00000000" w:rsidR="00000000" w:rsidRPr="00000000">
        <w:rPr>
          <w:rFonts w:ascii="Cambria" w:cs="Cambria" w:eastAsia="Cambria" w:hAnsi="Cambria"/>
          <w:color w:val="14181f"/>
          <w:rtl w:val="0"/>
        </w:rPr>
        <w:t xml:space="preserve">- 03. 15-49 persons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color w:val="14181f"/>
        </w:rPr>
      </w:pPr>
      <w:r w:rsidDel="00000000" w:rsidR="00000000" w:rsidRPr="00000000">
        <w:rPr>
          <w:rFonts w:ascii="Cambria" w:cs="Cambria" w:eastAsia="Cambria" w:hAnsi="Cambria"/>
          <w:color w:val="14181f"/>
          <w:rtl w:val="0"/>
        </w:rPr>
        <w:t xml:space="preserve">- 04. 50-99 persons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color w:val="14181f"/>
        </w:rPr>
      </w:pPr>
      <w:r w:rsidDel="00000000" w:rsidR="00000000" w:rsidRPr="00000000">
        <w:rPr>
          <w:rFonts w:ascii="Cambria" w:cs="Cambria" w:eastAsia="Cambria" w:hAnsi="Cambria"/>
          <w:color w:val="14181f"/>
          <w:rtl w:val="0"/>
        </w:rPr>
        <w:t xml:space="preserve">- 05. &gt;=100 persons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Justification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Identical risk profiles warrant consolidation to improve model parsimony and avoid redundant parameters.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 Consider Merging or Excluding ActivityGroup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 will test whether ActivityGroup significantly improves model fit using a Likelihood Ratio Test. If the p-value exceeds 0.05, we may: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Option A: Exclude this variable entirely and use a simpler model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Option B: Merge Industry with Other to create a binary classification (Service vs Non-Service)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 Add Additional Risk Variables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improve risk differentiation, we should consider incorporating: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FinancialRating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Company credit rating likely affects cancellation risk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TravellingArea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Geographic scope of coverage (Sweden vs World) significantly impacts exposure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These modifications will be validated through model comparison using AIC, BIC, and Likelihood Ratio Tests in the subsequent analysis.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MISSING AND PROBLEMATIC DATA ANALYSIS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1. TECHNICAL MISSING VALUES (NaN):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AvgClaimCost    149142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dtype: int64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2. STRANGE/INCOMPLETE DATA: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ActivityCode: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- 'X' (Missing code): 1581 rows (1.06%)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→ Strategy: Group 'X' with 'Other'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FinancialRating: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- 'IR' (Insufficient Reporting): 2378 rows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- 'AN' (New Company, no history): 10490 rows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- Total incomplete ratings: 12868 (8.61%)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→ Strategy: Create separate 'Missing' group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Extreme/Zero Values: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- Duration = 0: 0 rows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- NumberOfPersons = 0: 0 rows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- Very short policies (Duration &lt; 0.1): 17077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Analysis after modifications: </w:t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Nb Person :</w:t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bookmarkStart w:colFirst="0" w:colLast="0" w:name="_2ap7x6rqipir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ActivityCode: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13462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Financial Rating groups: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1346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Traveling Area: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1346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GROUPING STRATEGIES TESTED IN THE NOTEBOOK</w:t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 VARIABLES ANALYZED</w:t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Four variables with multiple grouping strategies each:</w:t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NumberOfPersons (NoPGroup)</w:t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ActivityCode (ActivityGroup)</w:t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FinancialRating (FinancialRatingGroup)</w:t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TravellingArea (TravellingAreaGroup)</w:t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200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 TESTED STRATEGIES BY VARIABLE</w:t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731200" cy="37973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731200" cy="3568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731200" cy="3695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731200" cy="3860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2.1 NumberOfPersons - 4 Strategies</w:t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v1_simple (3 groups)</w:t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- 1-5 persons: Very small companies</w:t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- 6-30 persons: Small and medium enterprises</w:t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&gt;30 persons: Large enterprises</w:t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Basic segmentation distinguishing micro-enterprises, SMEs, and large companies.</w:t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v2_medium (6 groups)</w:t>
      </w:r>
    </w:p>
    <w:p w:rsidR="00000000" w:rsidDel="00000000" w:rsidP="00000000" w:rsidRDefault="00000000" w:rsidRPr="00000000" w14:paraId="000000A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- 1-2 persons: Micro-enterprises</w:t>
      </w:r>
    </w:p>
    <w:p w:rsidR="00000000" w:rsidDel="00000000" w:rsidP="00000000" w:rsidRDefault="00000000" w:rsidRPr="00000000" w14:paraId="000000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- 3-5 persons: Very small businesses</w:t>
      </w:r>
    </w:p>
    <w:p w:rsidR="00000000" w:rsidDel="00000000" w:rsidP="00000000" w:rsidRDefault="00000000" w:rsidRPr="00000000" w14:paraId="000000B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- 6-15 persons: Small SMEs</w:t>
      </w:r>
    </w:p>
    <w:p w:rsidR="00000000" w:rsidDel="00000000" w:rsidP="00000000" w:rsidRDefault="00000000" w:rsidRPr="00000000" w14:paraId="000000B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- 16-50 persons: Medium SMEs</w:t>
      </w:r>
    </w:p>
    <w:p w:rsidR="00000000" w:rsidDel="00000000" w:rsidP="00000000" w:rsidRDefault="00000000" w:rsidRPr="00000000" w14:paraId="000000B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- 51-100 persons: Large SMEs</w:t>
      </w:r>
    </w:p>
    <w:p w:rsidR="00000000" w:rsidDel="00000000" w:rsidP="00000000" w:rsidRDefault="00000000" w:rsidRPr="00000000" w14:paraId="000000B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&gt;100 persons: Large enterprises</w:t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Intermediate segmentation following standard company size thresholds.</w:t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v3_detailed (8 groups)</w:t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 person: Exactly 1 person</w:t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- 2 persons: Exactly 2 persons</w:t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- 3-5 persons: 3 to 5 persons</w:t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- 6-10 persons: 6 to 10 persons</w:t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- 11-20 persons: 11 to 20 persons</w:t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- 21-50 persons: 21 to 50 persons</w:t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- 51-100 persons: 51 to 100 persons</w:t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&gt;100 persons: More than 100 persons</w:t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Fine-grained segmentation to capture maximum risk differences.</w:t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v4_fine (9 groups)</w:t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 person: Exactly 1 person</w:t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- 2-3 persons: 2 to 3 persons</w:t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- 4-7 persons: 4 to 7 persons</w:t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- 8-12 persons: 8 to 12 persons</w:t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- 13-25 persons: 13 to 25 persons</w:t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- 26-50 persons: 26 to 50 persons</w:t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- 51-100 persons: 51 to 100 persons</w:t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- 101-200 persons: 101 to 200 persons</w:t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&gt;200 persons: More than 200 persons</w:t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Very fine segmentation for large enterprises.</w:t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2.2 ActivityCode - 4 Strategies</w:t>
      </w:r>
    </w:p>
    <w:p w:rsidR="00000000" w:rsidDel="00000000" w:rsidP="00000000" w:rsidRDefault="00000000" w:rsidRPr="00000000" w14:paraId="000000D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v1_simple (4 groups)</w:t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Industry: Manufacturing and construction (codes C, F, B, D, E)</w:t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Services: Commercial services (codes G, K, M, L, N, J)</w:t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Public: Public sector (codes O, P, Q)</w:t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Other: Other activities</w:t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Grouping by major economic sectors.</w:t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v2_medium (6 groups)</w:t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Manufacturing: Manufacturing sector (codes C, D, E)</w:t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Construction: Construction sector (codes F, B)</w:t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Finance/Consulting: Finance and consulting (codes K, M, J)</w:t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Trade: Commerce (code G)</w:t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Public/Care: Public and care services (codes O, P, Q)</w:t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Other: Other activities</w:t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Intermediate segmentation separating sectors with different risk profiles.</w:t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v3_detailed (10 groups)</w:t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Manufacturing: Manufacturing (code C)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Construction: Construction (code F)</w:t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Trade: Commerce (code G)</w:t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Transport: Transport (code H)</w:t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Consulting: Consulting (code J)</w:t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Finance: Finance (code K)</w:t>
      </w:r>
    </w:p>
    <w:p w:rsidR="00000000" w:rsidDel="00000000" w:rsidP="00000000" w:rsidRDefault="00000000" w:rsidRPr="00000000" w14:paraId="000000E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Professional: Professional services (code M)</w:t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Public: Public administration (code O)</w:t>
      </w:r>
    </w:p>
    <w:p w:rsidR="00000000" w:rsidDel="00000000" w:rsidP="00000000" w:rsidRDefault="00000000" w:rsidRPr="00000000" w14:paraId="000000E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Care: Health and care (code Q)</w:t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Other: Other activities</w:t>
      </w:r>
    </w:p>
    <w:p w:rsidR="00000000" w:rsidDel="00000000" w:rsidP="00000000" w:rsidRDefault="00000000" w:rsidRPr="00000000" w14:paraId="000000E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Detailed segmentation by specific activity type.</w:t>
      </w:r>
    </w:p>
    <w:p w:rsidR="00000000" w:rsidDel="00000000" w:rsidP="00000000" w:rsidRDefault="00000000" w:rsidRPr="00000000" w14:paraId="000000E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v4_minimal (2 groups)</w:t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High_Risk: High risk activities (codes F, H, I, B - Construction, Transport, Accommodation)</w:t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Low_Risk: Standard risk (all others)</w:t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Binary segmentation based solely on risk level.</w:t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2.3 FinancialRating - 4 Strategies</w:t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v1_simple (3 groups)</w:t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High: High rating (AAA, AA, A)</w:t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Medium: Medium rating (B, BB, BBB)</w:t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Low: Low rating (C and below)</w:t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Grouping by major financial strength categories.</w:t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v2_medium (4 groups)</w:t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AAA_AA: Excellent rating (AAA, AA)</w:t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A: Good rating (A)</w:t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B_group: Medium rating (B, BB, BBB)</w:t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Low: Low rating (C and below)</w:t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Separation of best ratings.</w:t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v3_detailed (6 groups)</w:t>
      </w:r>
    </w:p>
    <w:p w:rsidR="00000000" w:rsidDel="00000000" w:rsidP="00000000" w:rsidRDefault="00000000" w:rsidRPr="00000000" w14:paraId="000001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AAA: Excellent (AAA)</w:t>
      </w:r>
    </w:p>
    <w:p w:rsidR="00000000" w:rsidDel="00000000" w:rsidP="00000000" w:rsidRDefault="00000000" w:rsidRPr="00000000" w14:paraId="000001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AA: Very good (AA)</w:t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A: Good (A)</w:t>
      </w:r>
    </w:p>
    <w:p w:rsidR="00000000" w:rsidDel="00000000" w:rsidP="00000000" w:rsidRDefault="00000000" w:rsidRPr="00000000" w14:paraId="000001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B: Medium (B, BB, BBB)</w:t>
      </w:r>
    </w:p>
    <w:p w:rsidR="00000000" w:rsidDel="00000000" w:rsidP="00000000" w:rsidRDefault="00000000" w:rsidRPr="00000000" w14:paraId="000001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C: Weak (C)</w:t>
      </w:r>
    </w:p>
    <w:p w:rsidR="00000000" w:rsidDel="00000000" w:rsidP="00000000" w:rsidRDefault="00000000" w:rsidRPr="00000000" w14:paraId="000001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Low: Very weak (below C)</w:t>
      </w:r>
    </w:p>
    <w:p w:rsidR="00000000" w:rsidDel="00000000" w:rsidP="00000000" w:rsidRDefault="00000000" w:rsidRPr="00000000" w14:paraId="000001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Fine segmentation following standard ratings.</w:t>
      </w:r>
    </w:p>
    <w:p w:rsidR="00000000" w:rsidDel="00000000" w:rsidP="00000000" w:rsidRDefault="00000000" w:rsidRPr="00000000" w14:paraId="000001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v4_binary (2 groups)</w:t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Good: Good ratings (AAA, AA, A)</w:t>
      </w:r>
    </w:p>
    <w:p w:rsidR="00000000" w:rsidDel="00000000" w:rsidP="00000000" w:rsidRDefault="00000000" w:rsidRPr="00000000" w14:paraId="000001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Other: Other ratings</w:t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Binary segmentation simplifying pricing.</w:t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2.4 TravellingArea - 3 Strategies</w:t>
      </w:r>
    </w:p>
    <w:p w:rsidR="00000000" w:rsidDel="00000000" w:rsidP="00000000" w:rsidRDefault="00000000" w:rsidRPr="00000000" w14:paraId="0000011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v1_simple (2 groups)</w:t>
      </w:r>
    </w:p>
    <w:p w:rsidR="00000000" w:rsidDel="00000000" w:rsidP="00000000" w:rsidRDefault="00000000" w:rsidRPr="00000000" w14:paraId="000001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Sweden: Sweden only</w:t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International: Outside Sweden</w:t>
      </w:r>
    </w:p>
    <w:p w:rsidR="00000000" w:rsidDel="00000000" w:rsidP="00000000" w:rsidRDefault="00000000" w:rsidRPr="00000000" w14:paraId="000001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Basic national vs international distinction.</w:t>
      </w:r>
    </w:p>
    <w:p w:rsidR="00000000" w:rsidDel="00000000" w:rsidP="00000000" w:rsidRDefault="00000000" w:rsidRPr="00000000" w14:paraId="0000011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v2_medium (4 groups)</w:t>
      </w:r>
    </w:p>
    <w:p w:rsidR="00000000" w:rsidDel="00000000" w:rsidP="00000000" w:rsidRDefault="00000000" w:rsidRPr="00000000" w14:paraId="0000011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Sweden: Sweden only</w:t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Nordic: Nordic countries/Scandinavia</w:t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Europe: Europe (excluding Nordic)</w:t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World: Worldwide</w:t>
      </w:r>
    </w:p>
    <w:p w:rsidR="00000000" w:rsidDel="00000000" w:rsidP="00000000" w:rsidRDefault="00000000" w:rsidRPr="00000000" w14:paraId="000001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Segmentation by expanding geographical zones.</w:t>
      </w:r>
    </w:p>
    <w:p w:rsidR="00000000" w:rsidDel="00000000" w:rsidP="00000000" w:rsidRDefault="00000000" w:rsidRPr="00000000" w14:paraId="000001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v3_detailed (original values)</w:t>
      </w:r>
    </w:p>
    <w:p w:rsidR="00000000" w:rsidDel="00000000" w:rsidP="00000000" w:rsidRDefault="00000000" w:rsidRPr="00000000" w14:paraId="000001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Keeps original values without grouping</w:t>
      </w:r>
    </w:p>
    <w:p w:rsidR="00000000" w:rsidDel="00000000" w:rsidP="00000000" w:rsidRDefault="00000000" w:rsidRPr="00000000" w14:paraId="000001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Rationale: Maximum detail by specific zone.</w:t>
      </w:r>
    </w:p>
    <w:p w:rsidR="00000000" w:rsidDel="00000000" w:rsidP="00000000" w:rsidRDefault="00000000" w:rsidRPr="00000000" w14:paraId="0000012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 OPTIMIZATION METHODOLOGY</w:t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3.1 Selection Algorithm</w:t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optimize_groupings() function works as follows:</w:t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For each variable (NoPGroup, ActivityGroup, FinancialRatingGroup, TravellingAreaGroup):</w:t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- Tests all available strategies (v1, v2, v3, v4)</w:t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- Builds a GLM model for each strategy</w:t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- Calculates AIC, BIC, deviance, log-likelihood</w:t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Best strategy selection:</w:t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- Main criterion: Lowest AIC</w:t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- The strategy with best AIC is selected for this variable</w:t>
      </w:r>
    </w:p>
    <w:p w:rsidR="00000000" w:rsidDel="00000000" w:rsidP="00000000" w:rsidRDefault="00000000" w:rsidRPr="00000000" w14:paraId="000001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Separate models:</w:t>
      </w:r>
    </w:p>
    <w:p w:rsidR="00000000" w:rsidDel="00000000" w:rsidP="00000000" w:rsidRDefault="00000000" w:rsidRPr="00000000" w14:paraId="0000013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- Frequency model: Optimized separately</w:t>
      </w:r>
    </w:p>
    <w:p w:rsidR="00000000" w:rsidDel="00000000" w:rsidP="00000000" w:rsidRDefault="00000000" w:rsidRPr="00000000" w14:paraId="0000013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- Severity model: Optimized separately</w:t>
      </w:r>
    </w:p>
    <w:p w:rsidR="00000000" w:rsidDel="00000000" w:rsidP="00000000" w:rsidRDefault="00000000" w:rsidRPr="00000000" w14:paraId="0000013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3.2 Selection Criteria</w:t>
      </w:r>
    </w:p>
    <w:p w:rsidR="00000000" w:rsidDel="00000000" w:rsidP="00000000" w:rsidRDefault="00000000" w:rsidRPr="00000000" w14:paraId="0000013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AIC (Akaike Information Criterion)</w:t>
      </w:r>
    </w:p>
    <w:p w:rsidR="00000000" w:rsidDel="00000000" w:rsidP="00000000" w:rsidRDefault="00000000" w:rsidRPr="00000000" w14:paraId="0000013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AIC = -2 × Log-Likelihood + 2 × k</w:t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k = number of parameters</w:t>
      </w:r>
    </w:p>
    <w:p w:rsidR="00000000" w:rsidDel="00000000" w:rsidP="00000000" w:rsidRDefault="00000000" w:rsidRPr="00000000" w14:paraId="0000013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Lower is better</w:t>
      </w:r>
    </w:p>
    <w:p w:rsidR="00000000" w:rsidDel="00000000" w:rsidP="00000000" w:rsidRDefault="00000000" w:rsidRPr="00000000" w14:paraId="000001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Penalizes complexity less than BIC</w:t>
      </w:r>
    </w:p>
    <w:p w:rsidR="00000000" w:rsidDel="00000000" w:rsidP="00000000" w:rsidRDefault="00000000" w:rsidRPr="00000000" w14:paraId="0000013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BIC (Bayesian Information Criterion)</w:t>
      </w:r>
    </w:p>
    <w:p w:rsidR="00000000" w:rsidDel="00000000" w:rsidP="00000000" w:rsidRDefault="00000000" w:rsidRPr="00000000" w14:paraId="0000014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BIC = -2 × Log-Likelihood + k × log(n)</w:t>
      </w:r>
    </w:p>
    <w:p w:rsidR="00000000" w:rsidDel="00000000" w:rsidP="00000000" w:rsidRDefault="00000000" w:rsidRPr="00000000" w14:paraId="0000014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n = number of observations</w:t>
      </w:r>
    </w:p>
    <w:p w:rsidR="00000000" w:rsidDel="00000000" w:rsidP="00000000" w:rsidRDefault="00000000" w:rsidRPr="00000000" w14:paraId="0000014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Lower is better</w:t>
      </w:r>
    </w:p>
    <w:p w:rsidR="00000000" w:rsidDel="00000000" w:rsidP="00000000" w:rsidRDefault="00000000" w:rsidRPr="00000000" w14:paraId="0000014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Penalizes complexity more heavily</w:t>
      </w:r>
    </w:p>
    <w:p w:rsidR="00000000" w:rsidDel="00000000" w:rsidP="00000000" w:rsidRDefault="00000000" w:rsidRPr="00000000" w14:paraId="0000014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Deviance</w:t>
      </w:r>
    </w:p>
    <w:p w:rsidR="00000000" w:rsidDel="00000000" w:rsidP="00000000" w:rsidRDefault="00000000" w:rsidRPr="00000000" w14:paraId="0000014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Measure of fit to data</w:t>
      </w:r>
    </w:p>
    <w:p w:rsidR="00000000" w:rsidDel="00000000" w:rsidP="00000000" w:rsidRDefault="00000000" w:rsidRPr="00000000" w14:paraId="000001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Lower = better fit</w:t>
      </w:r>
    </w:p>
    <w:p w:rsidR="00000000" w:rsidDel="00000000" w:rsidP="00000000" w:rsidRDefault="00000000" w:rsidRPr="00000000" w14:paraId="0000014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4. VISUALIZATION OF SELECTION</w:t>
      </w:r>
    </w:p>
    <w:p w:rsidR="00000000" w:rsidDel="00000000" w:rsidP="00000000" w:rsidRDefault="00000000" w:rsidRPr="00000000" w14:paraId="0000014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835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8354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4.1 Comparison Charts</w:t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each variable, the notebook generates a chart showing:</w:t>
      </w:r>
    </w:p>
    <w:p w:rsidR="00000000" w:rsidDel="00000000" w:rsidP="00000000" w:rsidRDefault="00000000" w:rsidRPr="00000000" w14:paraId="0000015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Bars:</w:t>
      </w:r>
    </w:p>
    <w:p w:rsidR="00000000" w:rsidDel="00000000" w:rsidP="00000000" w:rsidRDefault="00000000" w:rsidRPr="00000000" w14:paraId="0000015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Blue bars = AIC for each strategy</w:t>
      </w:r>
    </w:p>
    <w:p w:rsidR="00000000" w:rsidDel="00000000" w:rsidP="00000000" w:rsidRDefault="00000000" w:rsidRPr="00000000" w14:paraId="0000015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Orange bars = BIC for each strategy</w:t>
      </w:r>
    </w:p>
    <w:p w:rsidR="00000000" w:rsidDel="00000000" w:rsidP="00000000" w:rsidRDefault="00000000" w:rsidRPr="00000000" w14:paraId="0000015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Green line:</w:t>
      </w:r>
    </w:p>
    <w:p w:rsidR="00000000" w:rsidDel="00000000" w:rsidP="00000000" w:rsidRDefault="00000000" w:rsidRPr="00000000" w14:paraId="000001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Number of groups for each strategy</w:t>
      </w:r>
    </w:p>
    <w:p w:rsidR="00000000" w:rsidDel="00000000" w:rsidP="00000000" w:rsidRDefault="00000000" w:rsidRPr="00000000" w14:paraId="0000015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 vertical line:</w:t>
      </w:r>
    </w:p>
    <w:p w:rsidR="00000000" w:rsidDel="00000000" w:rsidP="00000000" w:rsidRDefault="00000000" w:rsidRPr="00000000" w14:paraId="000001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Indicates selected strategy (best AIC)</w:t>
      </w:r>
    </w:p>
    <w:p w:rsidR="00000000" w:rsidDel="00000000" w:rsidP="00000000" w:rsidRDefault="00000000" w:rsidRPr="00000000" w14:paraId="0000015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Example reading:</w:t>
      </w:r>
    </w:p>
    <w:p w:rsidR="00000000" w:rsidDel="00000000" w:rsidP="00000000" w:rsidRDefault="00000000" w:rsidRPr="00000000" w14:paraId="0000015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NumberOfPersons:</w:t>
      </w:r>
    </w:p>
    <w:p w:rsidR="00000000" w:rsidDel="00000000" w:rsidP="00000000" w:rsidRDefault="00000000" w:rsidRPr="00000000" w14:paraId="0000015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v1_simple: AIC=450, BIC=430, 3 groups</w:t>
      </w:r>
    </w:p>
    <w:p w:rsidR="00000000" w:rsidDel="00000000" w:rsidP="00000000" w:rsidRDefault="00000000" w:rsidRPr="00000000" w14:paraId="0000015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v2_medium: AIC=440, BIC=410, 6 groups (SELECTED - lowest AIC)</w:t>
      </w:r>
    </w:p>
    <w:p w:rsidR="00000000" w:rsidDel="00000000" w:rsidP="00000000" w:rsidRDefault="00000000" w:rsidRPr="00000000" w14:paraId="000001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v3_detailed: AIC=460, BIC=420, 8 groups</w:t>
      </w:r>
    </w:p>
    <w:p w:rsidR="00000000" w:rsidDel="00000000" w:rsidP="00000000" w:rsidRDefault="00000000" w:rsidRPr="00000000" w14:paraId="0000016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v4_fine: AIC=480, BIC=430, 9 groups</w:t>
      </w:r>
    </w:p>
    <w:p w:rsidR="00000000" w:rsidDel="00000000" w:rsidP="00000000" w:rsidRDefault="00000000" w:rsidRPr="00000000" w14:paraId="0000016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4.2 Chart Title</w:t>
      </w:r>
    </w:p>
    <w:p w:rsidR="00000000" w:rsidDel="00000000" w:rsidP="00000000" w:rsidRDefault="00000000" w:rsidRPr="00000000" w14:paraId="0000016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Each subplot displays:</w:t>
      </w:r>
    </w:p>
    <w:p w:rsidR="00000000" w:rsidDel="00000000" w:rsidP="00000000" w:rsidRDefault="00000000" w:rsidRPr="00000000" w14:paraId="0000016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[Variable name] - Model Comparison</w:t>
      </w:r>
    </w:p>
    <w:p w:rsidR="00000000" w:rsidDel="00000000" w:rsidP="00000000" w:rsidRDefault="00000000" w:rsidRPr="00000000" w14:paraId="000001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Best: [selected strategy]</w:t>
      </w:r>
    </w:p>
    <w:p w:rsidR="00000000" w:rsidDel="00000000" w:rsidP="00000000" w:rsidRDefault="00000000" w:rsidRPr="00000000" w14:paraId="0000016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835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LIKELIHOOD RATIO TESTS</w:t>
      </w:r>
    </w:p>
    <w:p w:rsidR="00000000" w:rsidDel="00000000" w:rsidP="00000000" w:rsidRDefault="00000000" w:rsidRPr="00000000" w14:paraId="0000016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200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After selection, the notebook performs LR tests to validate that each variable is significant:</w:t>
      </w:r>
    </w:p>
    <w:p w:rsidR="00000000" w:rsidDel="00000000" w:rsidP="00000000" w:rsidRDefault="00000000" w:rsidRPr="00000000" w14:paraId="0000016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performed:</w:t>
      </w:r>
    </w:p>
    <w:p w:rsidR="00000000" w:rsidDel="00000000" w:rsidP="00000000" w:rsidRDefault="00000000" w:rsidRPr="00000000" w14:paraId="0000017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each variable:</w:t>
      </w:r>
    </w:p>
    <w:p w:rsidR="00000000" w:rsidDel="00000000" w:rsidP="00000000" w:rsidRDefault="00000000" w:rsidRPr="00000000" w14:paraId="0000017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FULL model: with all variables</w:t>
      </w:r>
    </w:p>
    <w:p w:rsidR="00000000" w:rsidDel="00000000" w:rsidP="00000000" w:rsidRDefault="00000000" w:rsidRPr="00000000" w14:paraId="0000017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REDUCED model: without this variable</w:t>
      </w:r>
    </w:p>
    <w:p w:rsidR="00000000" w:rsidDel="00000000" w:rsidP="00000000" w:rsidRDefault="00000000" w:rsidRPr="00000000" w14:paraId="0000017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LR_statistic = 2 × (LL_full - LL_reduced)</w:t>
      </w:r>
    </w:p>
    <w:p w:rsidR="00000000" w:rsidDel="00000000" w:rsidP="00000000" w:rsidRDefault="00000000" w:rsidRPr="00000000" w14:paraId="0000017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p-value = Chi-squared(LR_statistic, df)</w:t>
      </w:r>
    </w:p>
    <w:p w:rsidR="00000000" w:rsidDel="00000000" w:rsidP="00000000" w:rsidRDefault="00000000" w:rsidRPr="00000000" w14:paraId="0000017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Interpretation:</w:t>
      </w:r>
    </w:p>
    <w:p w:rsidR="00000000" w:rsidDel="00000000" w:rsidP="00000000" w:rsidRDefault="00000000" w:rsidRPr="00000000" w14:paraId="0000017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 &lt; 0.05: Variable SIGNIFICANT (green bar)</w:t>
      </w:r>
    </w:p>
    <w:p w:rsidR="00000000" w:rsidDel="00000000" w:rsidP="00000000" w:rsidRDefault="00000000" w:rsidRPr="00000000" w14:paraId="0000017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 &gt;= 0.05: Variable NOT significant (red bar)</w:t>
      </w:r>
    </w:p>
    <w:p w:rsidR="00000000" w:rsidDel="00000000" w:rsidP="00000000" w:rsidRDefault="00000000" w:rsidRPr="00000000" w14:paraId="0000017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LR Test Chart:</w:t>
      </w:r>
    </w:p>
    <w:p w:rsidR="00000000" w:rsidDel="00000000" w:rsidP="00000000" w:rsidRDefault="00000000" w:rsidRPr="00000000" w14:paraId="0000017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Chart 1: LR statistics (height = importance)</w:t>
      </w:r>
    </w:p>
    <w:p w:rsidR="00000000" w:rsidDel="00000000" w:rsidP="00000000" w:rsidRDefault="00000000" w:rsidRPr="00000000" w14:paraId="0000017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Chart 2: P-values (green if &lt; 0.05)</w:t>
      </w:r>
    </w:p>
    <w:p w:rsidR="00000000" w:rsidDel="00000000" w:rsidP="00000000" w:rsidRDefault="00000000" w:rsidRPr="00000000" w14:paraId="0000017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6. VALIDATION ON TEST DATA</w:t>
      </w:r>
    </w:p>
    <w:p w:rsidR="00000000" w:rsidDel="00000000" w:rsidP="00000000" w:rsidRDefault="00000000" w:rsidRPr="00000000" w14:paraId="0000018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454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6.1 Application of Groupings</w:t>
      </w:r>
    </w:p>
    <w:p w:rsidR="00000000" w:rsidDel="00000000" w:rsidP="00000000" w:rsidRDefault="00000000" w:rsidRPr="00000000" w14:paraId="0000018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Best configurations are applied to test data:</w:t>
      </w:r>
    </w:p>
    <w:p w:rsidR="00000000" w:rsidDel="00000000" w:rsidP="00000000" w:rsidRDefault="00000000" w:rsidRPr="00000000" w14:paraId="0000018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df_test_freq = apply_grouping_config(df_test, best_config_freq)</w:t>
      </w:r>
    </w:p>
    <w:p w:rsidR="00000000" w:rsidDel="00000000" w:rsidP="00000000" w:rsidRDefault="00000000" w:rsidRPr="00000000" w14:paraId="0000018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df_test_sev = apply_grouping_config(df_test, best_config_sev)</w:t>
      </w:r>
    </w:p>
    <w:p w:rsidR="00000000" w:rsidDel="00000000" w:rsidP="00000000" w:rsidRDefault="00000000" w:rsidRPr="00000000" w14:paraId="0000018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6.2 Performance Metrics</w:t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frequency:</w:t>
      </w:r>
    </w:p>
    <w:p w:rsidR="00000000" w:rsidDel="00000000" w:rsidP="00000000" w:rsidRDefault="00000000" w:rsidRPr="00000000" w14:paraId="0000018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Chart: Predicted Frequency vs Actual Frequency</w:t>
      </w:r>
    </w:p>
    <w:p w:rsidR="00000000" w:rsidDel="00000000" w:rsidP="00000000" w:rsidRDefault="00000000" w:rsidRPr="00000000" w14:paraId="0000018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Points aligned on red line = good predictions</w:t>
      </w:r>
    </w:p>
    <w:p w:rsidR="00000000" w:rsidDel="00000000" w:rsidP="00000000" w:rsidRDefault="00000000" w:rsidRPr="00000000" w14:paraId="0000018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severity:</w:t>
      </w:r>
    </w:p>
    <w:p w:rsidR="00000000" w:rsidDel="00000000" w:rsidP="00000000" w:rsidRDefault="00000000" w:rsidRPr="00000000" w14:paraId="000001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Chart: Predicted Severity vs Actual Severity</w:t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Verification of prediction quality</w:t>
      </w:r>
    </w:p>
    <w:p w:rsidR="00000000" w:rsidDel="00000000" w:rsidP="00000000" w:rsidRDefault="00000000" w:rsidRPr="00000000" w14:paraId="0000019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Calculated metrics:</w:t>
      </w:r>
    </w:p>
    <w:p w:rsidR="00000000" w:rsidDel="00000000" w:rsidP="00000000" w:rsidRDefault="00000000" w:rsidRPr="00000000" w14:paraId="0000019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Test Claims Ratio = Actual claims / Predicted claims</w:t>
      </w:r>
    </w:p>
    <w:p w:rsidR="00000000" w:rsidDel="00000000" w:rsidP="00000000" w:rsidRDefault="00000000" w:rsidRPr="00000000" w14:paraId="0000019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Test Cost Ratio = Actual cost / Predicted cost</w:t>
      </w:r>
    </w:p>
    <w:p w:rsidR="00000000" w:rsidDel="00000000" w:rsidP="00000000" w:rsidRDefault="00000000" w:rsidRPr="00000000" w14:paraId="0000019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 FINAL CALIBRATION (LEVELING)</w:t>
      </w:r>
    </w:p>
    <w:p w:rsidR="00000000" w:rsidDel="00000000" w:rsidP="00000000" w:rsidRDefault="00000000" w:rsidRPr="00000000" w14:paraId="0000019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3835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7.1 Calculation of gamma_0 (Base Premium)</w:t>
      </w:r>
    </w:p>
    <w:p w:rsidR="00000000" w:rsidDel="00000000" w:rsidP="00000000" w:rsidRDefault="00000000" w:rsidRPr="00000000" w14:paraId="0000019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gamma_0 factor is calculated so that:</w:t>
      </w:r>
    </w:p>
    <w:p w:rsidR="00000000" w:rsidDel="00000000" w:rsidP="00000000" w:rsidRDefault="00000000" w:rsidRPr="00000000" w14:paraId="000001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Sum of Premiums collected = Target × Sum of Expected costs</w:t>
      </w:r>
    </w:p>
    <w:p w:rsidR="00000000" w:rsidDel="00000000" w:rsidP="00000000" w:rsidRDefault="00000000" w:rsidRPr="00000000" w14:paraId="0000019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Formula:</w:t>
      </w:r>
    </w:p>
    <w:p w:rsidR="00000000" w:rsidDel="00000000" w:rsidP="00000000" w:rsidRDefault="00000000" w:rsidRPr="00000000" w14:paraId="000001A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gamma_0 = (Target × Sum of Actual costs) / Sum of Predicted costs</w:t>
      </w:r>
    </w:p>
    <w:p w:rsidR="00000000" w:rsidDel="00000000" w:rsidP="00000000" w:rsidRDefault="00000000" w:rsidRPr="00000000" w14:paraId="000001A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Typical Target: 0.90 (90%)</w:t>
      </w:r>
    </w:p>
    <w:p w:rsidR="00000000" w:rsidDel="00000000" w:rsidP="00000000" w:rsidRDefault="00000000" w:rsidRPr="00000000" w14:paraId="000001A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- 90% goes to claims</w:t>
      </w:r>
    </w:p>
    <w:p w:rsidR="00000000" w:rsidDel="00000000" w:rsidP="00000000" w:rsidRDefault="00000000" w:rsidRPr="00000000" w14:paraId="000001A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- 10% for expenses and profit</w:t>
      </w:r>
    </w:p>
    <w:p w:rsidR="00000000" w:rsidDel="00000000" w:rsidP="00000000" w:rsidRDefault="00000000" w:rsidRPr="00000000" w14:paraId="000001A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7.2 Leveling Charts</w:t>
      </w:r>
    </w:p>
    <w:p w:rsidR="00000000" w:rsidDel="00000000" w:rsidP="00000000" w:rsidRDefault="00000000" w:rsidRPr="00000000" w14:paraId="000001A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Chart 1: Premium Distribution</w:t>
      </w:r>
    </w:p>
    <w:p w:rsidR="00000000" w:rsidDel="00000000" w:rsidP="00000000" w:rsidRDefault="00000000" w:rsidRPr="00000000" w14:paraId="000001A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Histogram of premiums by group</w:t>
      </w:r>
    </w:p>
    <w:p w:rsidR="00000000" w:rsidDel="00000000" w:rsidP="00000000" w:rsidRDefault="00000000" w:rsidRPr="00000000" w14:paraId="000001A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Shows premium distribution</w:t>
      </w:r>
    </w:p>
    <w:p w:rsidR="00000000" w:rsidDel="00000000" w:rsidP="00000000" w:rsidRDefault="00000000" w:rsidRPr="00000000" w14:paraId="000001A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Chart 2: Risk Factor Distribution</w:t>
      </w:r>
    </w:p>
    <w:p w:rsidR="00000000" w:rsidDel="00000000" w:rsidP="00000000" w:rsidRDefault="00000000" w:rsidRPr="00000000" w14:paraId="000001A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Distribution of combined risk factors</w:t>
      </w:r>
    </w:p>
    <w:p w:rsidR="00000000" w:rsidDel="00000000" w:rsidP="00000000" w:rsidRDefault="00000000" w:rsidRPr="00000000" w14:paraId="000001A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Chart 3: Premium vs Expected Cost (MOST IMPORTANT)</w:t>
      </w:r>
    </w:p>
    <w:p w:rsidR="00000000" w:rsidDel="00000000" w:rsidP="00000000" w:rsidRDefault="00000000" w:rsidRPr="00000000" w14:paraId="000001B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Scatter plot: Premium vs Expected cost</w:t>
      </w:r>
    </w:p>
    <w:p w:rsidR="00000000" w:rsidDel="00000000" w:rsidP="00000000" w:rsidRDefault="00000000" w:rsidRPr="00000000" w14:paraId="000001B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Red line: Target ratio (e.g., 0.90)</w:t>
      </w:r>
    </w:p>
    <w:p w:rsidR="00000000" w:rsidDel="00000000" w:rsidP="00000000" w:rsidRDefault="00000000" w:rsidRPr="00000000" w14:paraId="000001B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Green line: 1:1 ratio</w:t>
      </w:r>
    </w:p>
    <w:p w:rsidR="00000000" w:rsidDel="00000000" w:rsidP="00000000" w:rsidRDefault="00000000" w:rsidRPr="00000000" w14:paraId="000001B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Verification of pricing balance</w:t>
      </w:r>
    </w:p>
    <w:p w:rsidR="00000000" w:rsidDel="00000000" w:rsidP="00000000" w:rsidRDefault="00000000" w:rsidRPr="00000000" w14:paraId="000001B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8. FINAL SUMMARY AND EXPORT</w:t>
      </w:r>
    </w:p>
    <w:p w:rsidR="00000000" w:rsidDel="00000000" w:rsidP="00000000" w:rsidRDefault="00000000" w:rsidRPr="00000000" w14:paraId="000001B8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731200" cy="3441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8.1 Summary Table</w:t>
      </w:r>
    </w:p>
    <w:p w:rsidR="00000000" w:rsidDel="00000000" w:rsidP="00000000" w:rsidRDefault="00000000" w:rsidRPr="00000000" w14:paraId="000001B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notebook generates a table with:</w:t>
      </w:r>
    </w:p>
    <w:p w:rsidR="00000000" w:rsidDel="00000000" w:rsidP="00000000" w:rsidRDefault="00000000" w:rsidRPr="00000000" w14:paraId="000001B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Model metrics:</w:t>
      </w:r>
    </w:p>
    <w:p w:rsidR="00000000" w:rsidDel="00000000" w:rsidP="00000000" w:rsidRDefault="00000000" w:rsidRPr="00000000" w14:paraId="000001B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Base Premium (gamma_0)</w:t>
      </w:r>
    </w:p>
    <w:p w:rsidR="00000000" w:rsidDel="00000000" w:rsidP="00000000" w:rsidRDefault="00000000" w:rsidRPr="00000000" w14:paraId="000001C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Target Ratio</w:t>
      </w:r>
    </w:p>
    <w:p w:rsidR="00000000" w:rsidDel="00000000" w:rsidP="00000000" w:rsidRDefault="00000000" w:rsidRPr="00000000" w14:paraId="000001C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AIC/BIC of frequency models</w:t>
      </w:r>
    </w:p>
    <w:p w:rsidR="00000000" w:rsidDel="00000000" w:rsidP="00000000" w:rsidRDefault="00000000" w:rsidRPr="00000000" w14:paraId="000001C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AIC/BIC of severity models</w:t>
      </w:r>
    </w:p>
    <w:p w:rsidR="00000000" w:rsidDel="00000000" w:rsidP="00000000" w:rsidRDefault="00000000" w:rsidRPr="00000000" w14:paraId="000001C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Test Claims Ratio</w:t>
      </w:r>
    </w:p>
    <w:p w:rsidR="00000000" w:rsidDel="00000000" w:rsidP="00000000" w:rsidRDefault="00000000" w:rsidRPr="00000000" w14:paraId="000001C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Test Cost Ratio</w:t>
      </w:r>
    </w:p>
    <w:p w:rsidR="00000000" w:rsidDel="00000000" w:rsidP="00000000" w:rsidRDefault="00000000" w:rsidRPr="00000000" w14:paraId="000001C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Best configurations:</w:t>
      </w:r>
    </w:p>
    <w:p w:rsidR="00000000" w:rsidDel="00000000" w:rsidP="00000000" w:rsidRDefault="00000000" w:rsidRPr="00000000" w14:paraId="000001C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NoPGroup: [selected strategy]</w:t>
      </w:r>
    </w:p>
    <w:p w:rsidR="00000000" w:rsidDel="00000000" w:rsidP="00000000" w:rsidRDefault="00000000" w:rsidRPr="00000000" w14:paraId="000001C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ActivityGroup: [selected strategy]</w:t>
      </w:r>
    </w:p>
    <w:p w:rsidR="00000000" w:rsidDel="00000000" w:rsidP="00000000" w:rsidRDefault="00000000" w:rsidRPr="00000000" w14:paraId="000001C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FinancialRatingGroup: [selected strategy]</w:t>
      </w:r>
    </w:p>
    <w:p w:rsidR="00000000" w:rsidDel="00000000" w:rsidP="00000000" w:rsidRDefault="00000000" w:rsidRPr="00000000" w14:paraId="000001C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TravellingAreaGroup: [selected strategy]</w:t>
      </w:r>
    </w:p>
    <w:p w:rsidR="00000000" w:rsidDel="00000000" w:rsidP="00000000" w:rsidRDefault="00000000" w:rsidRPr="00000000" w14:paraId="000001C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8.2 Final Risk Factors</w:t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each variable and each category, the notebook displays:</w:t>
      </w:r>
    </w:p>
    <w:p w:rsidR="00000000" w:rsidDel="00000000" w:rsidP="00000000" w:rsidRDefault="00000000" w:rsidRPr="00000000" w14:paraId="000001C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Frequency Factor (gamma_freq)</w:t>
      </w:r>
    </w:p>
    <w:p w:rsidR="00000000" w:rsidDel="00000000" w:rsidP="00000000" w:rsidRDefault="00000000" w:rsidRPr="00000000" w14:paraId="000001D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Severity Factor (gamma_sev)</w:t>
      </w:r>
    </w:p>
    <w:p w:rsidR="00000000" w:rsidDel="00000000" w:rsidP="00000000" w:rsidRDefault="00000000" w:rsidRPr="00000000" w14:paraId="000001D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Combined Factor (gamma_combined = gamma_freq × gamma_sev)</w:t>
      </w:r>
    </w:p>
    <w:p w:rsidR="00000000" w:rsidDel="00000000" w:rsidP="00000000" w:rsidRDefault="00000000" w:rsidRPr="00000000" w14:paraId="000001D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Example for NumberOfPersons (if v1_simple selected):</w:t>
      </w:r>
    </w:p>
    <w:p w:rsidR="00000000" w:rsidDel="00000000" w:rsidP="00000000" w:rsidRDefault="00000000" w:rsidRPr="00000000" w14:paraId="000001D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Group            Freq    Sev     Combined</w:t>
      </w:r>
    </w:p>
    <w:p w:rsidR="00000000" w:rsidDel="00000000" w:rsidP="00000000" w:rsidRDefault="00000000" w:rsidRPr="00000000" w14:paraId="000001D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1-5 persons      1.0     1.0     1.0     (reference)</w:t>
      </w:r>
    </w:p>
    <w:p w:rsidR="00000000" w:rsidDel="00000000" w:rsidP="00000000" w:rsidRDefault="00000000" w:rsidRPr="00000000" w14:paraId="000001D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6-30 persons     1.8     1.2     2.16    (2.16x riskier)</w:t>
      </w:r>
    </w:p>
    <w:p w:rsidR="00000000" w:rsidDel="00000000" w:rsidP="00000000" w:rsidRDefault="00000000" w:rsidRPr="00000000" w14:paraId="000001D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&gt;30 persons      4.5     2.0     9.0     (9x riskier)</w:t>
      </w:r>
    </w:p>
    <w:p w:rsidR="00000000" w:rsidDel="00000000" w:rsidP="00000000" w:rsidRDefault="00000000" w:rsidRPr="00000000" w14:paraId="000001D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mbria" w:cs="Cambria" w:eastAsia="Cambria" w:hAnsi="Cambri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24"/>
          <w:szCs w:val="24"/>
          <w:rtl w:val="0"/>
        </w:rPr>
        <w:t xml:space="preserve">Ce qu’il reste a faire: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24"/>
          <w:szCs w:val="24"/>
          <w:rtl w:val="0"/>
        </w:rPr>
        <w:t xml:space="preserve">Injecter le meilleur grouping dans le notebook principal (GLM-1)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24"/>
          <w:szCs w:val="24"/>
          <w:rtl w:val="0"/>
        </w:rPr>
        <w:t xml:space="preserve">Faire le leveraging (déja fait dans notebook vizualisation mais le faire dans notebook principal donné par le prof: GLM-1 en suivant sa méthode donnée dans le sujet)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24"/>
          <w:szCs w:val="24"/>
          <w:rtl w:val="0"/>
        </w:rPr>
        <w:t xml:space="preserve">Selon les resultats de severity et frequence adapter avec méthodes …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b w:val="1"/>
          <w:bCs w:val="1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24"/>
          <w:szCs w:val="24"/>
          <w:rtl w:val="0"/>
        </w:rPr>
        <w:t xml:space="preserve">Aussi j’ai considéré que 4 variables mais il y en avait d’autres dans le data set donc peut-être essayé de voir si ça améliore resultat ..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3.png"/><Relationship Id="rId22" Type="http://schemas.openxmlformats.org/officeDocument/2006/relationships/image" Target="media/image7.png"/><Relationship Id="rId10" Type="http://schemas.openxmlformats.org/officeDocument/2006/relationships/image" Target="media/image16.png"/><Relationship Id="rId21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15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