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规范化修订版论文初稿</w:t>
      </w:r>
    </w:p>
    <w:p>
      <w:pPr>
        <w:pStyle w:val="Normal"/>
      </w:pPr>
      <w:r>
        <w:t xml:space="preserve">说明：本文档在原学术增强版基础上，进一步重写了摘要、补充了英文摘要，统一了正文格式，并将项目中的录制脚本转换与最小回归测试能力纳入论文描述，以提升整体完整性和正式程度。</w:t>
      </w:r>
    </w:p>
    <w:p>
      <w:pPr>
        <w:pStyle w:val="Heading1"/>
      </w:pPr>
      <w:r>
        <w:t xml:space="preserve">中文摘要</w:t>
      </w:r>
    </w:p>
    <w:p>
      <w:pPr>
        <w:pStyle w:val="Normal"/>
      </w:pPr>
      <w:r>
        <w:t xml:space="preserve">针对 WT 仿真软件在参数配置、文件导入、字段映射与弹窗交互过程中存在操作链路长、重复性高、人工执行效率低且容易出错的问题，本文面向 Windows 桌面环境设计并实现了一套 WT 软件自动化系统。本文研究目标是构建一套兼顾稳定性、可维护性和可追踪性的自动化方案，使其能够在复杂 WPF/Win32 混合界面中完成典型业务流程的自动执行。</w:t>
      </w:r>
    </w:p>
    <w:p>
      <w:pPr>
        <w:pStyle w:val="Normal"/>
      </w:pPr>
      <w:r>
        <w:t xml:space="preserve">在方法上，本文采用“流程定义驱动 + 结构化控件定位 + 父窗口相对区域交互 + 模板匹配兜底 + 结构化运行报告”的总体技术路线。系统将业务步骤抽象为可配置动作，并围绕 automation_id、name、class_name、control_type、framework_id 等属性构建多属性评分定位方法；针对空标题 WPF 弹窗、离屏文本层和输入区域难以稳定命中的情况，引入父窗口相对区域换算与焦点切换后二次校正机制；当结构化路径失效时，再通过模板匹配完成恢复执行。</w:t>
      </w:r>
    </w:p>
    <w:p>
      <w:pPr>
        <w:pStyle w:val="Normal"/>
      </w:pPr>
      <w:r>
        <w:t xml:space="preserve">在系统实现方面，本文完成了流程定义文件、动作执行器、控件定位器、可视化流程编辑器、控件资产自动沉淀、录制结果转换、统一校验和结构化运行报告等模块设计，并构建了覆盖参数抽取、校验规则、编辑器工具与报告输出的最小回归测试集合。结合“创建气象对象”“时间序列文件导入”“导入窗口字段选择”等场景的运行结果分析可知，系统已经能够支撑 WT 业务中的多类典型自动化任务。实验结果表明，结构化定位适合作为主执行路径，父窗口相对区域方法对复杂弹窗具有较好的适应性，模板兜底能够有效提升链路完整率。</w:t>
      </w:r>
    </w:p>
    <w:p>
      <w:pPr>
        <w:pStyle w:val="Normal"/>
      </w:pPr>
      <w:r>
        <w:t xml:space="preserve">综上，本文所设计的 WT 自动化系统在复杂桌面软件场景下具有较好的工程可落地性。相关实现不仅验证了多策略融合自动化方法的有效性，也为后续扩展到更大规模的 CFD 与仿真前处理业务流程提供了可复用的技术基础。</w:t>
      </w:r>
    </w:p>
    <w:p>
      <w:pPr>
        <w:pStyle w:val="Normal"/>
      </w:pPr>
      <w:r>
        <w:t xml:space="preserve">关键词：WT 仿真软件；桌面自动化；流程编排；控件定位；相对区域交互；模板兜底</w:t>
      </w:r>
    </w:p>
    <w:p>
      <w:pPr>
        <w:pStyle w:val="Heading1"/>
      </w:pPr>
      <w:r>
        <w:t xml:space="preserve">Abstract</w:t>
      </w:r>
    </w:p>
    <w:p>
      <w:pPr>
        <w:pStyle w:val="Normal"/>
      </w:pPr>
      <w:r>
        <w:t xml:space="preserve">To address the problems of long operation chains, high repetition, low manual efficiency, and frequent human errors in WT simulation software, this paper designs and implements a desktop automation system for WT under the Windows environment. The objective is to build a practical automation solution that balances stability, maintainability, and traceability, and can execute typical WT business workflows in complex hybrid WPF and Win32 interfaces.</w:t>
      </w:r>
    </w:p>
    <w:p>
      <w:pPr>
        <w:pStyle w:val="Normal"/>
      </w:pPr>
      <w:r>
        <w:t xml:space="preserve">The proposed system adopts a technical route combining workflow definition, structured control localization, parent-window-relative interaction, template-based fallback, and structured run reporting. Business steps are abstracted into configurable actions. A multi-attribute scoring method is introduced to match controls using automation_id, name, class_name, control_type, and framework_id. For empty-title WPF popups, off-screen text nodes, and unstable input targets, a parent-window-relative region strategy and a secondary recalibration mechanism after focus switching are further introduced. When structured localization fails, template matching is used as a fallback strategy to recover execution.</w:t>
      </w:r>
    </w:p>
    <w:p>
      <w:pPr>
        <w:pStyle w:val="Normal"/>
      </w:pPr>
      <w:r>
        <w:t xml:space="preserve">The implementation includes workflow definition files, an action executor, a control locator, a visual workflow editor, automatic control asset persistence, recorder-to-flow conversion, unified validation, structured run reporting, and a minimal regression test suite. Experimental results based on representative scenarios such as meteorological object creation, time-series file import, and field mapping show that the system can support multiple typical WT automation tasks. The results indicate that structured localization is suitable as the primary path, relative-region interaction is effective in complex dialogs, and template fallback improves end-to-end workflow completion.</w:t>
      </w:r>
    </w:p>
    <w:p>
      <w:pPr>
        <w:pStyle w:val="Normal"/>
      </w:pPr>
      <w:r>
        <w:t xml:space="preserve">In conclusion, the proposed WT automation system demonstrates strong engineering applicability for complex desktop software. The work validates the effectiveness of multi-strategy desktop automation and provides a reusable technical basis for larger-scale CFD and simulation pre-processing workflows.</w:t>
      </w:r>
    </w:p>
    <w:p>
      <w:pPr>
        <w:pStyle w:val="Normal"/>
      </w:pPr>
      <w:r>
        <w:t xml:space="preserve">Key words: WT simulation software; desktop automation; workflow orchestration; control localization; relative-region interaction; template fallback</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录制转换器与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提供可视化流程编辑能力，支持步骤模板、字段编辑、导入导出和控件库同步；flow_recorder_converter.py 负责将 recorder 结果转换为可维护的流程定义并抽取运行参数占位；wt_projection_helpers.py 和 wt_window_helpers.py 提供业务辅助与窗口辅助能力；wt_flow_validation.py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前台窗口切换后的参考窗口重选与补点机制</w:t>
      </w:r>
    </w:p>
    <w:p>
      <w:pPr>
        <w:pStyle w:val="Normal"/>
      </w:pPr>
      <w:r>
        <w:t xml:space="preserve">项目调试表明，相对区域点击时首次命中的父窗口并不总是最终承载目标控件的真实窗口。在 WPF 场景下，系统初次识别到的对象可能只是标题为空、面积较大或层级较泛化的中间容器；而在第一次点击之后，前台窗口可能切换为同进程下更具体的实际对话框。如果仍沿用初始窗口矩形作为参考系，后续点击或输入位置就会发生整体偏移。为此，系统在首次点击后重新检测前台窗口，并比较其进程归属、类名、框架标识及矩形大小；当新窗口与目标特征更一致且比原窗口更具体时，系统将其重选为新的参考窗口。</w:t>
      </w:r>
    </w:p>
    <w:p>
      <w:pPr>
        <w:pStyle w:val="Normal"/>
      </w:pPr>
      <w:r>
        <w:t xml:space="preserve">在新的参考窗口确定后，系统会重新计算相对区域对应的绝对矩形和锚点坐标，并补做一次点击，使交互位置落到更准确的目标区域上。该机制的核心不是简单重复点击，而是在前台窗口发生切换后重新选择更合理的参考窗口，再据此重算坐标并完成补点。实践表明，该机制对 WPF 弹窗中的位置偏移、空标题容器干扰和中间层窗口误参照等问题具有明显修正作用。</w:t>
      </w:r>
    </w:p>
    <w:p>
      <w:pPr>
        <w:pStyle w:val="Heading2"/>
      </w:pPr>
      <w:r>
        <w:t xml:space="preserve">5.6 模板与 AI 兜底机制</w:t>
      </w:r>
    </w:p>
    <w:p>
      <w:pPr>
        <w:pStyle w:val="Normal"/>
      </w:pPr>
      <w:r>
        <w:t xml:space="preserve">针对下拉项、图标按钮、特殊弹出层和部分控件树不稳定场景，系统在结构化执行主路径之外设计了分层兜底机制。当 action 步骤执行失败且 onError 配置为 fallback 时，执行器首先读取 fallbackTemplate，基于模板匹配获得屏幕中心点，并通过 pyautogui 完成点击、双击、右键、键入或滚轮等补充操作。这一层属于模板兜底，主要面向可通过局部视觉特征稳定识别的界面元素。</w:t>
      </w:r>
    </w:p>
    <w:p>
      <w:pPr>
        <w:pStyle w:val="Normal"/>
      </w:pPr>
      <w:r>
        <w:t xml:space="preserve">若模板匹配仍无法恢复当前步骤，系统进一步触发 AI 介入机制。与模板兜底不同，AI 兜底并不负责从头重跑整个流程，而是结合当前失败步骤、原始错误原因、模板失败原因、最近步骤结果和近期日志，生成面向当前卡住步骤的最小化操作提示，并调用 UI-TARS 桌面代理只处理当前受阻环节。在投影配置和 DWG 投影确认等长链路场景中，系统还会向 AI 传递 resume_stage 等上下文，使其从指定阶段继续执行，避免重复已成功步骤。由此，系统形成了“结构化执行 - 模板兜底 - AI 介入”的三级恢复链路，在保证主路径可解释性的同时，提高了复杂界面场景下的流程完成率和系统鲁棒性。</w:t>
      </w:r>
    </w:p>
    <w:p>
      <w:pPr>
        <w:pStyle w:val="Caption"/>
      </w:pPr>
      <w:r>
        <w:t xml:space="preserve">图5-3 动作执行与分层兜底策略流程图</w:t>
      </w:r>
    </w:p>
    <w:p>
      <w:pPr>
        <w:pStyle w:val="Diagram"/>
      </w:pPr>
      <w:r>
        <w:t xml:space="preserve">开始执行 action</w:t>
        <w:br/>
        <w:t xml:space="preserve">  ↓</w:t>
        <w:br/>
        <w:t xml:space="preserve">尝试结构化控件定位与动作执行</w:t>
        <w:br/>
        <w:t xml:space="preserve">  ↓</w:t>
        <w:br/>
        <w:t xml:space="preserve">执行成功？ ──是──&gt; 记录成功</w:t>
        <w:br/>
        <w:t xml:space="preserve">  │否</w:t>
        <w:br/>
        <w:t xml:space="preserve">  ↓</w:t>
        <w:br/>
        <w:t xml:space="preserve">检查是否允许 fallback</w:t>
        <w:br/>
        <w:t xml:space="preserve">  ↓</w:t>
        <w:br/>
        <w:t xml:space="preserve">允许？ ──否──&gt; 记录失败并结束</w:t>
        <w:br/>
        <w:t xml:space="preserve">  │是</w:t>
        <w:br/>
        <w:t xml:space="preserve">  ↓</w:t>
        <w:br/>
        <w:t xml:space="preserve">执行模板匹配兜底</w:t>
        <w:br/>
        <w:t xml:space="preserve">  ↓</w:t>
        <w:br/>
        <w:t xml:space="preserve">模板兜底成功？ ──是──&gt; 记录成功并标记 fallback</w:t>
        <w:br/>
        <w:t xml:space="preserve">  │否</w:t>
        <w:br/>
        <w:t xml:space="preserve">  ↓</w:t>
        <w:br/>
        <w:t xml:space="preserve">检查是否允许 AI 介入</w:t>
        <w:br/>
        <w:t xml:space="preserve">  ↓</w:t>
        <w:br/>
        <w:t xml:space="preserve">允许？ ──否──&gt; 记录失败并结束</w:t>
        <w:br/>
        <w:t xml:space="preserve">  │是</w:t>
        <w:br/>
        <w:t xml:space="preserve">  ↓</w:t>
        <w:br/>
        <w:t xml:space="preserve">构造当前步骤上下文与失败原因</w:t>
        <w:br/>
        <w:t xml:space="preserve">  ↓</w:t>
        <w:br/>
        <w:t xml:space="preserve">调用 AI 代理处理当前卡住步骤</w:t>
        <w:br/>
        <w:t xml:space="preserve">  ↓</w:t>
        <w:br/>
        <w:t xml:space="preserve">AI 介入后续跑条件满足？ ──否──&gt; 记录失败</w:t>
        <w:br/>
        <w:t xml:space="preserve">  │是</w:t>
        <w:br/>
        <w:t xml:space="preserve">  ↓</w:t>
        <w:br/>
        <w:t xml:space="preserve">记录成功并标记 AI intervention</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2"/>
      </w:pPr>
      <w:r>
        <w:t xml:space="preserve">5.9 录制结果转换与最小回归测试支撑</w:t>
      </w:r>
    </w:p>
    <w:p>
      <w:pPr>
        <w:pStyle w:val="Normal"/>
      </w:pPr>
      <w:r>
        <w:t xml:space="preserve">为了降低从录制结果到可维护流程定义之间的迁移成本，系统实现了 recorder 转换器。该模块能够将录制结果语义化转换为流程步骤，识别明显的文件路径常量并提升为运行参数占位，同时标记待复核步骤，从而减少纯手工整理流程定义的工作量。该能力使自动化系统形成了“录制 - 转换 - 校正 - 执行”的完整工程链路。</w:t>
      </w:r>
    </w:p>
    <w:p>
      <w:pPr>
        <w:pStyle w:val="Normal"/>
      </w:pPr>
      <w:r>
        <w:t xml:space="preserve">除运行时校验外，项目还构建了最小回归测试集合，覆盖运行报告汇总、步骤校验规则、编辑器工具的 inspect 解析以及转换器运行参数抽取等关键能力。虽然测试规模仍然有限，但其意义在于：一方面为后续重构提供了基本安全网，另一方面也说明本系统已开始从单次可运行脚本向可持续演进的软件工程形态过渡。</w:t>
      </w:r>
    </w:p>
    <w:p>
      <w:pPr>
        <w:pStyle w:val="Heading1"/>
      </w:pPr>
      <w:r>
        <w:t xml:space="preserve">第6章 系统实验与结果分析</w:t>
      </w:r>
    </w:p>
    <w:p>
      <w:pPr>
        <w:pStyle w:val="Heading2"/>
      </w:pPr>
      <w:r>
        <w:t xml:space="preserve">6.1 实验环境与实验对象</w:t>
      </w:r>
    </w:p>
    <w:p>
      <w:pPr>
        <w:pStyle w:val="Normal"/>
      </w:pPr>
      <w:r>
        <w:t xml:space="preserve">为验证本文所设计 WT 自动化系统在真实业务场景中的可执行性、稳定性与工程实用性，本文选取当前已经完整跑通的“气象数据录入”流程包作为核心实验对象。该流程包共包含 46 个步骤，覆盖主界面导航、气象对象创建、时间序列数据导入、统计数据导入、字段映射、数据校验、结果保存以及返回主页面等完整业务链路，能够较全面反映系统在 WT 场景下的端到端自动化能力。</w:t>
      </w:r>
    </w:p>
    <w:p>
      <w:pPr>
        <w:pStyle w:val="Normal"/>
      </w:pPr>
      <w:r>
        <w:t xml:space="preserve">与前期仅针对单个步骤或局部子流程进行验证的方式相比，完整流程包实验更能反映系统在连续执行、多窗口切换、混合界面交互以及复杂状态保持条件下的实际表现。因此，本章不再以局部故障修复作为主要分析对象，而是以完整流程包的稳定运行结果为基础，对系统性能和关键机制进行综合分析。</w:t>
      </w:r>
    </w:p>
    <w:p>
      <w:pPr>
        <w:pStyle w:val="Normal"/>
      </w:pPr>
      <w:r>
        <w:t xml:space="preserve">本次实验所依据的流程定义来源于 flow_definition.json，流程包注册信息来源于 flow_package_registry.json，执行结果依据 logs/run_reports 与 last_run_report.json 中的结构化 JSON 运行报告进行统计。实验运行环境为 Windows 桌面环境，执行层基于 Python 3.11，调度层采用 Robot Framework，结构化定位主要依赖 pywinauto，视觉补充操作依赖 pyautogui。</w:t>
      </w:r>
    </w:p>
    <w:p>
      <w:pPr>
        <w:pStyle w:val="Normal"/>
      </w:pPr>
      <w:r>
        <w:t xml:space="preserve">本章实验目标主要包括三个方面：一是验证“气象数据录入”46 步流程包是否能够稳定完成端到端执行；二是分析完整流程中不同技术机制的承担比例及耗时分布；三是结合历史运行记录，对评分算法在复杂定位场景中的性能提升效果进行量化分析。</w:t>
      </w:r>
    </w:p>
    <w:p>
      <w:pPr>
        <w:pStyle w:val="Caption"/>
      </w:pPr>
      <w:r>
        <w:t xml:space="preserve">表6-1 完整实验对象说明</w:t>
      </w:r>
    </w:p>
    <w:p>
      <w:pPr>
        <w:pStyle w:val="Diagram"/>
      </w:pPr>
      <w:r>
        <w:t xml:space="preserve">┌──────────────┬────────┬──────────────────────────────────────┬────────────────────┐</w:t>
        <w:br/>
        <w:t xml:space="preserve">│ 流程包ID     │ 步骤数 │ 覆盖业务内容                         │ 实验目标           │</w:t>
        <w:br/>
        <w:t xml:space="preserve">├──────────────┼────────┼──────────────────────────────────────┼────────────────────┤</w:t>
        <w:br/>
        <w:t xml:space="preserve">│ 气象数据录入 │ 46     │ 对象创建、参数录入、数据导入、字段映射、校验与保存 │ 验证端到端稳定执行能力 │</w:t>
        <w:br/>
        <w:t xml:space="preserve">└──────────────┴────────┴──────────────────────────────────────┴────────────────────┘</w:t>
      </w:r>
    </w:p>
    <w:p>
      <w:pPr>
        <w:pStyle w:val="Heading2"/>
      </w:pPr>
      <w:r>
        <w:t xml:space="preserve">6.2 完整流程运行结果</w:t>
      </w:r>
    </w:p>
    <w:p>
      <w:pPr>
        <w:pStyle w:val="Normal"/>
      </w:pPr>
      <w:r>
        <w:t xml:space="preserve">根据最新运行报告，当前“气象数据录入”流程包已经实现多次完整稳定运行。除前述标准流程外，用户进一步补充完成了 5 次完整流程测试，其中包括 4 次标准参数运行，以及 1 次基于 Excel 导入流程变体并调整测风塔信息后的实测运行。全部 5 次运行均达到 46 个请求步骤全部成功，流程总状态均为 success，说明系统已经能够支撑该业务场景下的完整自动化执行。</w:t>
      </w:r>
    </w:p>
    <w:p>
      <w:pPr>
        <w:pStyle w:val="Normal"/>
      </w:pPr>
      <w:r>
        <w:t xml:space="preserve">从总耗时看，4 次标准参数运行的总耗时分别为 119.694 s、119.184 s、119.188 s 和 120.321 s，平均值为 119.597 s，极差仅为 1.137 s，说明在相同业务语义和相近输入条件下，系统具有较好的重复性与一致性。第 5 次运行采用 Excel 导入形成的流程变体，并对测风塔名称及默认高度等参数进行了调整，其中测风塔名称由 CFT01 改为 CFT02，多个高度输入由 125 改为 160，总耗时为 126.099 s。尽管该次运行耗时略高，但仍实现了 46 步全部成功，说明系统在流程来源变化和参数扰动条件下仍保持了较好的可执行性。</w:t>
      </w:r>
    </w:p>
    <w:p>
      <w:pPr>
        <w:pStyle w:val="Normal"/>
      </w:pPr>
      <w:r>
        <w:t xml:space="preserve">因此，从论文实验设计角度看，当前结果已经不仅能够证明系统具备“单次完整跑通”的能力，还能证明其在重复运行和参数变化条件下具有一定稳定性与适应性。这使得第六章的实验结论可以建立在多次成功样本基础之上，而非建立在单次成功样本基础之上。</w:t>
      </w:r>
    </w:p>
    <w:p>
      <w:pPr>
        <w:pStyle w:val="Caption"/>
      </w:pPr>
      <w:r>
        <w:t xml:space="preserve">表6-2 完整流程连续运行结果对比</w:t>
      </w:r>
    </w:p>
    <w:p>
      <w:pPr>
        <w:pStyle w:val="Diagram"/>
      </w:pPr>
      <w:r>
        <w:t xml:space="preserve">┌──────────────┬────────┬────────────┬──────────┬──────────┬──────────────┬────────────────────────┐</w:t>
        <w:br/>
        <w:t xml:space="preserve">│ 报告编号     │ 总状态 │ 请求步骤数 │ 成功步骤数 │ 失败步骤数 │ 总耗时/s     │ 备注                   │</w:t>
        <w:br/>
        <w:t xml:space="preserve">├──────────────┼────────┼────────────┼──────────┼──────────┼──────────────┼────────────────────────┤</w:t>
        <w:br/>
        <w:t xml:space="preserve">│ 20260703_111329 │ 成功 │ 46         │ 46       │ 0        │ 119.694      │ 标准参数运行，1次fallback │</w:t>
        <w:br/>
        <w:t xml:space="preserve">│ 20260703_112548 │ 成功 │ 46         │ 46       │ 0        │ 119.184      │ 标准参数运行，0次fallback │</w:t>
        <w:br/>
        <w:t xml:space="preserve">│ 20260703_141616 │ 成功 │ 46         │ 46       │ 0        │ 119.188      │ 标准参数运行             │</w:t>
        <w:br/>
        <w:t xml:space="preserve">│ 20260703_142006 │ 成功 │ 46         │ 46       │ 0        │ 120.321      │ 标准参数运行             │</w:t>
        <w:br/>
        <w:t xml:space="preserve">│ 20260703_145924 │ 成功 │ 46         │ 46       │ 0        │ 126.099      │ Excel导入变体，参数扰动实测 │</w:t>
        <w:br/>
        <w:t xml:space="preserve">└──────────────┴────────┴────────────┴──────────┴──────────┴──────────────┴────────────────────────┘</w:t>
      </w:r>
    </w:p>
    <w:p>
      <w:pPr>
        <w:pStyle w:val="Heading2"/>
      </w:pPr>
      <w:r>
        <w:t xml:space="preserve">6.3 按业务阶段的流程结果分析</w:t>
      </w:r>
    </w:p>
    <w:p>
      <w:pPr>
        <w:pStyle w:val="Normal"/>
      </w:pPr>
      <w:r>
        <w:t xml:space="preserve">为更清晰地展示完整流程的执行结构，本文依据业务语义将 46 步流程划分为四个阶段，分别为：界面导航与对象创建、时间序列数据导入与字段映射、统计数据 TI 导入、统计数据 TISD 导入与收尾。按阶段统计的耗时结果如表 6-3 所示。</w:t>
      </w:r>
    </w:p>
    <w:p>
      <w:pPr>
        <w:pStyle w:val="Normal"/>
      </w:pPr>
      <w:r>
        <w:t xml:space="preserve">由统计结果可知，“时间序列数据导入与字段映射”阶段耗时最高，为 45.604 s，占总耗时的 38.3%。该阶段之所以耗时较高，主要是因为其包含文件路径输入、多个下拉项选择、默认高度录入、数据校验以及“添加到数据”等操作，需要跨越多个窗口状态，并涉及结构化定位、相对区域交互、运行时下拉评分与脚本辅助动作等多种机制。</w:t>
      </w:r>
    </w:p>
    <w:p>
      <w:pPr>
        <w:pStyle w:val="Normal"/>
      </w:pPr>
      <w:r>
        <w:t xml:space="preserve">“界面导航与对象创建”阶段共 12 步，累计耗时 27.188 s，占总耗时 22.8%。尽管该阶段步骤数较多，但大部分交互集中在同一业务上下文中完成，因此整体耗时相对可控。</w:t>
      </w:r>
    </w:p>
    <w:p>
      <w:pPr>
        <w:pStyle w:val="Normal"/>
      </w:pPr>
      <w:r>
        <w:t xml:space="preserve">“统计数据 TI 导入”阶段共 7 步，累计耗时 17.874 s，占比 15.0%，是四个阶段中耗时最少的部分。这一结果说明该阶段操作结构较为集中，界面切换复杂度相对较低。</w:t>
      </w:r>
    </w:p>
    <w:p>
      <w:pPr>
        <w:pStyle w:val="Normal"/>
      </w:pPr>
      <w:r>
        <w:t xml:space="preserve">“统计数据 TISD 导入与收尾”阶段累计耗时 28.518 s，占比 23.9%，主要耗时集中在下拉项选择、“添加到数据”以及返回主页面等需要等待界面状态变化的步骤上。</w:t>
      </w:r>
    </w:p>
    <w:p>
      <w:pPr>
        <w:pStyle w:val="Caption"/>
      </w:pPr>
      <w:r>
        <w:t xml:space="preserve">表6-3 完整流程按业务阶段的耗时分布</w:t>
      </w:r>
    </w:p>
    <w:p>
      <w:pPr>
        <w:pStyle w:val="Diagram"/>
      </w:pPr>
      <w:r>
        <w:t xml:space="preserve">┌──────────────────────────┬────────┬──────────────┬──────────────┐</w:t>
        <w:br/>
        <w:t xml:space="preserve">│ 业务阶段                 │ 步骤数 │ 阶段耗时/s   │ 占总耗时比例 │</w:t>
        <w:br/>
        <w:t xml:space="preserve">├──────────────────────────┼────────┼──────────────┼──────────────┤</w:t>
        <w:br/>
        <w:t xml:space="preserve">│ 界面导航与对象创建       │ 12     │ 27.188       │ 22.8%        │</w:t>
        <w:br/>
        <w:t xml:space="preserve">│ 时间序列数据导入与字段映射 │ 18     │ 45.604       │ 38.3%        │</w:t>
        <w:br/>
        <w:t xml:space="preserve">│ 统计数据TI导入           │ 7      │ 17.874       │ 15.0%        │</w:t>
        <w:br/>
        <w:t xml:space="preserve">│ 统计数据TISD导入与收尾   │ 9      │ 28.518       │ 23.9%        │</w:t>
        <w:br/>
        <w:t xml:space="preserve">└──────────────────────────┴────────┴──────────────┴──────────────┘</w:t>
      </w:r>
    </w:p>
    <w:p>
      <w:pPr>
        <w:pStyle w:val="Heading2"/>
      </w:pPr>
      <w:r>
        <w:t xml:space="preserve">6.4 评分算法性能分析</w:t>
      </w:r>
    </w:p>
    <w:p>
      <w:pPr>
        <w:pStyle w:val="Normal"/>
      </w:pPr>
      <w:r>
        <w:t xml:space="preserve">为验证多属性评分机制对系统执行性能的影响，本文基于历史运行报告对评分优化前后的典型步骤耗时进行了统计分析。评分逻辑主要体现在控件评分、窗口评分和运行时下拉候选排序三个层面。其核心思想是：先利用窗口标题、进程、类名和框架标识收缩候选窗口范围，再围绕 automation_id、name、control_type、class_name、framework_id、祖先节点特征和子节点特征对候选控件进行综合评分，最终优先返回高分候选。</w:t>
      </w:r>
    </w:p>
    <w:p>
      <w:pPr>
        <w:pStyle w:val="Normal"/>
      </w:pPr>
      <w:r>
        <w:t xml:space="preserve">在当前完整流程中，评分算法对运行时下拉项选择步骤的性能提升最为明显。以 select_dropdown_item_4 和 select_dropdown_item_5 为例，优化前后平均耗时统计如表 6-4 所示。</w:t>
      </w:r>
    </w:p>
    <w:p>
      <w:pPr>
        <w:pStyle w:val="Normal"/>
      </w:pPr>
      <w:r>
        <w:t xml:space="preserve">结果表明，select_dropdown_item_4 的平均耗时由 7.214 s 降低至 3.858 s，下降 46.5%；select_dropdown_item_5 的平均耗时由 7.186 s 降低至 4.013 s，下降 44.2%。同时，在最新完整流程运行中，这两类步骤的 dropdownRuntime.score 均稳定达到 192，说明运行时评分机制已经能够较快锁定目标弹层项，并减少无效候选遍历和重复等待。</w:t>
      </w:r>
    </w:p>
    <w:p>
      <w:pPr>
        <w:pStyle w:val="Normal"/>
      </w:pPr>
      <w:r>
        <w:t xml:space="preserve">除下拉项选择外，step_8 也能够体现评分优化对复杂 WPF 场景的积极作用。该步骤早期平均耗时为 14.130 s；在引入窗口归属校验、候选排序收紧与控件评分增强后，平均耗时下降至 3.827 s，降幅达到 72.9%；后续由于该步骤进一步切换为相对区域点击方式，其平均耗时继续下降至 0.933 s。该结果说明，评分机制首先显著降低了结构化定位阶段的搜索成本，而在此基础上，结合更适合目标对象的交互方法，还可以进一步提升执行效率。</w:t>
      </w:r>
    </w:p>
    <w:p>
      <w:pPr>
        <w:pStyle w:val="Normal"/>
      </w:pPr>
      <w:r>
        <w:t xml:space="preserve">从机理上看，评分机制带来的性能提升，并非来自单次属性比较速度的提升，而是来自搜索空间的有效压缩。未引入评分约束时，系统需要在较大的窗口和控件候选集合中进行遍历；而在引入窗口归属约束、进程一致性约束和结构特征奖励后，正确候选能够更早进入高分区间，从而减少无效比对次数。这也是本文所提出评分策略能够兼顾效率与可解释性的根本原因。</w:t>
      </w:r>
    </w:p>
    <w:p>
      <w:pPr>
        <w:pStyle w:val="Normal"/>
      </w:pPr>
      <w:r>
        <w:t xml:space="preserve">结合新增的 5 次完整流程数据还可以看到，关键步骤在重复运行条件下也表现出较好的稳定性。例如标准参数运行中，step_14 的平均耗时约为 3.016 s，select_dropdown_item_4 的平均耗时约为 4.279 s，select_dropdown_item_5 的平均耗时约为 4.143 s，step_44 的平均耗时约为 5.568 s，step_46 的平均耗时约为 5.007 s。尽管不同运行间存在少量波动，但整体变化范围较小，说明评分机制和后续执行链路已能够在复杂桌面环境下维持相对稳定的步骤级性能。</w:t>
      </w:r>
    </w:p>
    <w:p>
      <w:pPr>
        <w:pStyle w:val="Caption"/>
      </w:pPr>
      <w:r>
        <w:t xml:space="preserve">表6-4 运行时下拉评分机制优化前后耗时对比</w:t>
      </w:r>
    </w:p>
    <w:p>
      <w:pPr>
        <w:pStyle w:val="Diagram"/>
      </w:pPr>
      <w:r>
        <w:t xml:space="preserve">┌──────────────────────┬──────────┬──────────────┬──────────┬──────────────┬──────────────┐</w:t>
        <w:br/>
        <w:t xml:space="preserve">│ 步骤ID               │ 优化前样本数 │ 优化前平均耗时/s │ 优化后样本数 │ 优化后平均耗时/s │ 降幅         │</w:t>
        <w:br/>
        <w:t xml:space="preserve">├──────────────────────┼──────────┼──────────────┼──────────┼──────────────┼──────────────┤</w:t>
        <w:br/>
        <w:t xml:space="preserve">│ select_dropdown_item_4 │ 2        │ 7.214        │ 3        │ 3.858        │ 46.5%        │</w:t>
        <w:br/>
        <w:t xml:space="preserve">│ select_dropdown_item_5 │ 4        │ 7.186        │ 2        │ 4.013        │ 44.2%        │</w:t>
        <w:br/>
        <w:t xml:space="preserve">└──────────────────────┴──────────┴──────────────┴──────────┴──────────────┴──────────────┘</w:t>
      </w:r>
    </w:p>
    <w:p>
      <w:pPr>
        <w:pStyle w:val="Caption"/>
      </w:pPr>
      <w:r>
        <w:t xml:space="preserve">表6-5 step_8 步骤性能演化对比</w:t>
      </w:r>
    </w:p>
    <w:p>
      <w:pPr>
        <w:pStyle w:val="Diagram"/>
      </w:pPr>
      <w:r>
        <w:t xml:space="preserve">┌────────────────────────────┬────────┬──────────────┬──────────────┐</w:t>
        <w:br/>
        <w:t xml:space="preserve">│ 阶段                       │ 样本数 │ 平均耗时/s   │ 相对初始降幅 │</w:t>
        <w:br/>
        <w:t xml:space="preserve">├────────────────────────────┼────────┼──────────────┼──────────────┤</w:t>
        <w:br/>
        <w:t xml:space="preserve">│ 初始结构化定位阶段         │ 10     │ 14.130       │ —            │</w:t>
        <w:br/>
        <w:t xml:space="preserve">│ 评分优化后结构化定位阶段   │ 6      │ 3.827        │ 72.9%        │</w:t>
        <w:br/>
        <w:t xml:space="preserve">│ 相对区域替代后的稳定阶段   │ 4      │ 0.933        │ 93.4%        │</w:t>
        <w:br/>
        <w:t xml:space="preserve">└────────────────────────────┴────────┴──────────────┴──────────────┘</w:t>
      </w:r>
    </w:p>
    <w:p>
      <w:pPr>
        <w:pStyle w:val="Heading2"/>
      </w:pPr>
      <w:r>
        <w:t xml:space="preserve">6.5 多策略协同效果分析</w:t>
      </w:r>
    </w:p>
    <w:p>
      <w:pPr>
        <w:pStyle w:val="Normal"/>
      </w:pPr>
      <w:r>
        <w:t xml:space="preserve">完整 46 步流程能够稳定跑通，并不是依赖某一种单一定位方式，而是建立在多种技术机制协同工作的基础之上。结合最新运行报告，可以将完整流程中的执行方式划分为五类：结构化点击/输入、相对区域交互、运行时下拉评分、脚本辅助动作以及带续跑条件动作。各类机制在完整流程中的数量和耗时分布如表 6-6 所示。</w:t>
      </w:r>
    </w:p>
    <w:p>
      <w:pPr>
        <w:pStyle w:val="Normal"/>
      </w:pPr>
      <w:r>
        <w:t xml:space="preserve">从统计结果看，相对区域交互承担了最多的步骤数和最大的累计耗时，共涉及 23 个步骤，累计耗时 50.090 s，占总耗时 42.0%。这说明在 WT 这类 WPF/Win32 混合界面环境中，相对区域方法已经不是临时补充策略，而是复杂表单输入、按钮触发和弹窗交互中的重要常规手段。</w:t>
      </w:r>
    </w:p>
    <w:p>
      <w:pPr>
        <w:pStyle w:val="Normal"/>
      </w:pPr>
      <w:r>
        <w:t xml:space="preserve">运行时下拉评分虽然仅涉及 5 个步骤，但累计耗时达到 19.193 s，占总耗时 16.1%。这说明下拉弹层项选择虽数量不多，却是典型的复杂定位问题，也是评分算法价值体现最直接的场景。</w:t>
      </w:r>
    </w:p>
    <w:p>
      <w:pPr>
        <w:pStyle w:val="Normal"/>
      </w:pPr>
      <w:r>
        <w:t xml:space="preserve">脚本辅助动作仅包含 3 个步骤，累计耗时 6.384 s，主要用于文件路径输入和部分脚本封装型动作。这类机制在总耗时中占比较小，但在业务链路中承担着连接文件对话框与后续业务窗口的重要作用。</w:t>
      </w:r>
    </w:p>
    <w:p>
      <w:pPr>
        <w:pStyle w:val="Normal"/>
      </w:pPr>
      <w:r>
        <w:t xml:space="preserve">带续跑条件动作同样只有 3 个步骤，但累计耗时达到 12.177 s，占总耗时 10.2%。这说明续跑条件的主要价值不在于提速，而在于保证动作执行后界面状态确实发生了预期变化，从而避免“动作已发送但业务状态未真正更新”的虚假成功问题。</w:t>
      </w:r>
    </w:p>
    <w:p>
      <w:pPr>
        <w:pStyle w:val="Normal"/>
      </w:pPr>
      <w:r>
        <w:t xml:space="preserve">从最新运行报告的前十耗时步骤来看，耗时较高的步骤主要集中在“添加到数据”“回到主页面”“导入统计数据”“下拉项选择”和“开始校验”等需要等待界面变化、执行状态确认或进行复杂候选筛选的操作上。这说明当前系统的主要性能瓶颈，已经不再是基础点击或文本输入，而更多来自界面切换等待、结果确认以及复杂交互环节的状态稳定过程。</w:t>
      </w:r>
    </w:p>
    <w:p>
      <w:pPr>
        <w:pStyle w:val="Caption"/>
      </w:pPr>
      <w:r>
        <w:t xml:space="preserve">表6-6 不同执行机制在完整流程中的分布</w:t>
      </w:r>
    </w:p>
    <w:p>
      <w:pPr>
        <w:pStyle w:val="Diagram"/>
      </w:pPr>
      <w:r>
        <w:t xml:space="preserve">┌──────────────────┬────────┬──────────────┬──────────────┐</w:t>
        <w:br/>
        <w:t xml:space="preserve">│ 执行机制         │ 步骤数 │ 累计耗时/s   │ 占总耗时比例 │</w:t>
        <w:br/>
        <w:t xml:space="preserve">├──────────────────┼────────┼──────────────┼──────────────┤</w:t>
        <w:br/>
        <w:t xml:space="preserve">│ 结构化点击/输入  │ 12     │ 31.340       │ 26.3%        │</w:t>
        <w:br/>
        <w:t xml:space="preserve">│ 相对区域交互     │ 23     │ 50.090       │ 42.0%        │</w:t>
        <w:br/>
        <w:t xml:space="preserve">│ 运行时下拉评分   │ 5      │ 19.193       │ 16.1%        │</w:t>
        <w:br/>
        <w:t xml:space="preserve">│ 脚本辅助动作     │ 3      │ 6.384        │ 5.4%         │</w:t>
        <w:br/>
        <w:t xml:space="preserve">│ 带续跑条件动作   │ 3      │ 12.177       │ 10.2%        │</w:t>
        <w:br/>
        <w:t xml:space="preserve">└──────────────────┴────────┴──────────────┴──────────────┘</w:t>
      </w:r>
    </w:p>
    <w:p>
      <w:pPr>
        <w:pStyle w:val="Heading2"/>
      </w:pPr>
      <w:r>
        <w:t xml:space="preserve">6.6 历史失败类型与修复收敛分析</w:t>
      </w:r>
    </w:p>
    <w:p>
      <w:pPr>
        <w:pStyle w:val="Normal"/>
      </w:pPr>
      <w:r>
        <w:t xml:space="preserve">为了避免仅以当前成功结果作为结论依据，本文进一步回溯分析了 logs/run_reports 中累计保留的历史运行报告。统计结果表明，当前项目共保留 122 份运行报告，其中成功运行 46 份，失败运行 76 份。该结果说明，系统当前的稳定执行能力并非一次性获得，而是在大量失败复现、定位修复与重复验证基础上逐步形成的。</w:t>
      </w:r>
    </w:p>
    <w:p>
      <w:pPr>
        <w:pStyle w:val="Normal"/>
      </w:pPr>
      <w:r>
        <w:t xml:space="preserve">进一步对失败报告中的主错误信息进行归类可以发现，系统早期失败主要集中在导入按钮未命中、下拉项运行时未命中、文件对话框输入框未命中以及复选框状态提交失败等几类问题，随后逐步过渡到文件对话框输入、复用步骤适配以及后置状态确认等更细粒度问题。这一变化说明系统故障重心已经从“能否找到目标对象”转移到“动作执行后界面状态是否符合预期”，体现出系统成熟度的提升。</w:t>
      </w:r>
    </w:p>
    <w:p>
      <w:pPr>
        <w:pStyle w:val="Caption"/>
      </w:pPr>
      <w:r>
        <w:t xml:space="preserve">表6-7 历史失败类型分布及收敛情况</w:t>
      </w:r>
    </w:p>
    <w:p>
      <w:pPr>
        <w:pStyle w:val="Diagram"/>
      </w:pPr>
      <w:r>
        <w:t xml:space="preserve">┌──────────────────────────┬────────────────────┬────────┬────────────────────────────┐</w:t>
        <w:br/>
        <w:t xml:space="preserve">│ 主要失败类型             │ 代表步骤           │ 次数   │ 当前状态                   │</w:t>
        <w:br/>
        <w:t xml:space="preserve">├──────────────────────────┼────────────────────┼────────┼────────────────────────────┤</w:t>
        <w:br/>
        <w:t xml:space="preserve">│ 导入按钮未命中           │ step_13            │ 19     │ 已通过控件修正与前台切换处理解决 │</w:t>
        <w:br/>
        <w:t xml:space="preserve">│ 下拉项运行时未命中       │ select_dropdown_item │ 10   │ 已通过运行时评分与候选筛选解决   │</w:t>
        <w:br/>
        <w:t xml:space="preserve">│ 文件名输入框未命中       │ step_14            │ 10     │ 已通过 Win32 Edit 约束解决      │</w:t>
        <w:br/>
        <w:t xml:space="preserve">│ 复选框提交失败           │ step_29            │ 6      │ 已通过目标区域修正与流程确认解决 │</w:t>
        <w:br/>
        <w:t xml:space="preserve">│ 复用文件名输入未命中     │ step_39            │ 5      │ 已通过复用链路修正解决          │</w:t>
        <w:br/>
        <w:t xml:space="preserve">│ 默认高度输入未命中       │ step_16            │ 4      │ 已通过相对区域与补点机制缓解    │</w:t>
        <w:br/>
        <w:t xml:space="preserve">│ 开始校验兜底不可执行     │ step_26            │ 4      │ 已通过主路径稳定执行替代        │</w:t>
        <w:br/>
        <w:t xml:space="preserve">│ 添加到数据续跑条件未满足 │ step_44            │ 3      │ 已通过后置条件修正缓解          │</w:t>
        <w:br/>
        <w:t xml:space="preserve">└──────────────────────────┴────────────────────┴────────┴────────────────────────────┘</w:t>
      </w:r>
    </w:p>
    <w:p>
      <w:pPr>
        <w:pStyle w:val="Normal"/>
      </w:pPr>
      <w:r>
        <w:t xml:space="preserve">由表 6-7 可见，失败次数最多的几类问题均与复杂桌面界面的定位和窗口状态有关，尤其是 step_13、select_dropdown_item 和 step_14 所代表的“导入按钮触发 + 下拉弹层选择 + 文件对话框输入”链路，构成了项目中最主要的早期故障源。随着结构化控件定义收紧、运行时下拉评分增强、Win32 对话框 Edit 控件约束加入、窗口标题与前台窗口联合筛选以及相对区域参考窗口修正等措施的引入，这些高频失败类型逐渐被压缩并最终从完整流程运行中消失。</w:t>
      </w:r>
    </w:p>
    <w:p>
      <w:pPr>
        <w:pStyle w:val="Normal"/>
      </w:pPr>
      <w:r>
        <w:t xml:space="preserve">从系统演进角度看，这一结果说明本文提出的自动化方案并非在静态环境下偶然命中，而是经过多轮真实失败样本驱动的优化过程后，逐步形成了对 WT 复杂界面的稳定适配能力。这种基于运行报告和失败收敛的分析方式，也为后续类似桌面自动化系统的工程评估提供了可参考路径。</w:t>
      </w:r>
    </w:p>
    <w:p>
      <w:pPr>
        <w:pStyle w:val="Heading2"/>
      </w:pPr>
      <w:r>
        <w:t xml:space="preserve">6.7 主路径稳定性与兜底依赖度分析</w:t>
      </w:r>
    </w:p>
    <w:p>
      <w:pPr>
        <w:pStyle w:val="Normal"/>
      </w:pPr>
      <w:r>
        <w:t xml:space="preserve">在自动化系统设计中，模板兜底和 AI 介入的意义在于提升鲁棒性，但从工程角度看，理想状态并不是长期依赖兜底，而是逐步提升主执行路径的直接成功率。因此，仅统计“是否最终成功”仍然不足，还需要进一步分析系统对 fallback 的依赖程度。</w:t>
      </w:r>
    </w:p>
    <w:p>
      <w:pPr>
        <w:pStyle w:val="Normal"/>
      </w:pPr>
      <w:r>
        <w:t xml:space="preserve">结合历史运行报告可知，在全部 122 份报告中，存在 fallback 的运行共有 11 份，说明项目在调试与修复过程中曾多次依赖兜底策略维持链路完整性。然而从最近 5 次完整 46 步流程运行结果来看，系统已经表现出明显的主路径增强趋势：20260703_111329 报告虽然完整成功，但仍包含 1 次 fallback；此后的 20260703_112548、20260703_141616、20260703_142006 和 20260703_145924 四份报告在 46 步全部成功的同时，fallbackCount 均降为 0。</w:t>
      </w:r>
    </w:p>
    <w:p>
      <w:pPr>
        <w:pStyle w:val="Caption"/>
      </w:pPr>
      <w:r>
        <w:t xml:space="preserve">表6-8 主路径稳定性与兜底依赖度变化</w:t>
      </w:r>
    </w:p>
    <w:p>
      <w:pPr>
        <w:pStyle w:val="Diagram"/>
      </w:pPr>
      <w:r>
        <w:t xml:space="preserve">┌──────────────────────┬────────┬────────────┬──────────────┬────────────────────────────┐</w:t>
        <w:br/>
        <w:t xml:space="preserve">│ 统计层面             │ 运行结果 │ fallback次数 │ 总耗时/s     │ 说明                       │</w:t>
        <w:br/>
        <w:t xml:space="preserve">├──────────────────────┼────────┼────────────┼──────────────┼────────────────────────────┤</w:t>
        <w:br/>
        <w:t xml:space="preserve">│ 历史全部运行         │ 122次    │ 11次运行存在fallback │ —        │ 调试期曾依赖兜底维持链路完整性 │</w:t>
        <w:br/>
        <w:t xml:space="preserve">│ 完整运行20260703_111329 │ 成功  │ 1          │ 119.694      │ 标准参数，仍有少量兜底       │</w:t>
        <w:br/>
        <w:t xml:space="preserve">│ 完整运行20260703_112548 │ 成功  │ 0          │ 119.184      │ 标准参数，主路径独立完成     │</w:t>
        <w:br/>
        <w:t xml:space="preserve">│ 完整运行20260703_141616 │ 成功  │ 0          │ 119.188      │ 标准参数，主路径独立完成     │</w:t>
        <w:br/>
        <w:t xml:space="preserve">│ 完整运行20260703_142006 │ 成功  │ 0          │ 120.321      │ 标准参数，主路径独立完成     │</w:t>
        <w:br/>
        <w:t xml:space="preserve">│ 完整运行20260703_145924 │ 成功  │ 0          │ 126.099      │ Excel变体，主路径独立完成    │</w:t>
        <w:br/>
        <w:t xml:space="preserve">└──────────────────────┴────────┴────────────┴──────────────┴────────────────────────────┘</w:t>
      </w:r>
    </w:p>
    <w:p>
      <w:pPr>
        <w:pStyle w:val="Normal"/>
      </w:pPr>
      <w:r>
        <w:t xml:space="preserve">由表 6-8 可以看出，系统当前已经从“需要少量 fallback 接管才能完成完整链路”的阶段，进一步演进到“无需 fallback 也能完成完整流程”的阶段。这一变化具有重要实验意义：它表明模板兜底机制在项目中主要承担了调试和过渡期的恢复作用，而当前版本的结构化定位、相对区域交互、运行时下拉评分和后置状态确认机制，已经能够共同支撑主执行链路的稳定运行。新增的 5 次完整流程测试中，除最早一份标准运行仍记录 1 次 fallback 外，其余 4 次运行均未触发 fallback，进一步印证了主路径稳定性的提升。</w:t>
      </w:r>
    </w:p>
    <w:p>
      <w:pPr>
        <w:pStyle w:val="Normal"/>
      </w:pPr>
      <w:r>
        <w:t xml:space="preserve">从论文表述上看，这一结果能够进一步强化本文的工程结论，即兜底机制虽然是系统鲁棒性设计的重要组成部分，但其目标并不是长期代替主执行路径，而是在复杂场景和修复阶段提供补偿。当主路径逐步稳定后，系统对兜底策略的依赖度会随之下降。当前最新完整流程的运行结果正验证了这一点。</w:t>
      </w:r>
    </w:p>
    <w:p>
      <w:pPr>
        <w:pStyle w:val="Heading2"/>
      </w:pPr>
      <w:r>
        <w:t xml:space="preserve">6.8 结果讨论与本章小结</w:t>
      </w:r>
    </w:p>
    <w:p>
      <w:pPr>
        <w:pStyle w:val="Normal"/>
      </w:pPr>
      <w:r>
        <w:t xml:space="preserve">综合本章实验结果，可以得到以下几点结论。第一，当前 WT 自动化系统已经能够稳定完成“气象数据录入”46 步完整流程包的端到端执行，最近 5 次完整流程运行均达到 100% 成功率，其中 4 次为标准参数重复运行、1 次为 Excel 导入变体与参数扰动实测，说明系统已经具备较好的重复执行能力和工程可用性。</w:t>
      </w:r>
    </w:p>
    <w:p>
      <w:pPr>
        <w:pStyle w:val="Normal"/>
      </w:pPr>
      <w:r>
        <w:t xml:space="preserve">第二，完整流程的成功并非建立在单一路径之上，而是建立在结构化定位、相对区域交互、运行时下拉评分、脚本辅助和续跑条件等多种机制的协同作用之上。其中，相对区域交互承担了最多的关键步骤，评分算法则显著提升了复杂下拉场景中的定位效率。</w:t>
      </w:r>
    </w:p>
    <w:p>
      <w:pPr>
        <w:pStyle w:val="Normal"/>
      </w:pPr>
      <w:r>
        <w:t xml:space="preserve">第三，评分算法对降低复杂候选搜索开销具有明显效果。特别是在运行时下拉步骤中，优化后平均耗时下降约 44% 至 47%，说明“窗口先筛选、候选再评分、结果再缓存”的定位策略在实际桌面场景中是有效的。</w:t>
      </w:r>
    </w:p>
    <w:p>
      <w:pPr>
        <w:pStyle w:val="Normal"/>
      </w:pPr>
      <w:r>
        <w:t xml:space="preserve">第四，历史失败类型统计表明，系统的主要故障点已经从早期的控件未命中和父窗口未命中，逐步收敛到后期的状态确认与链路收尾问题，反映出系统成熟度的持续提升。</w:t>
      </w:r>
    </w:p>
    <w:p>
      <w:pPr>
        <w:pStyle w:val="Normal"/>
      </w:pPr>
      <w:r>
        <w:t xml:space="preserve">第五，主路径稳定性分析表明，系统已经从“偶尔依赖 fallback 维持完整链路”的阶段，演进到“无需 fallback 即可完成完整流程”的阶段。这说明兜底机制在当前系统中更多承担修复与过渡作用，而主执行路径本身已具备较高稳定性。</w:t>
      </w:r>
    </w:p>
    <w:p>
      <w:pPr>
        <w:pStyle w:val="Normal"/>
      </w:pPr>
      <w:r>
        <w:t xml:space="preserve">第六，新增的 5 次完整流程测试进一步说明，系统不仅能够在标准参数条件下重复稳定运行，而且能够在流程来源变化和参数扰动条件下维持完整执行。其中，Excel 导入形成的流程变体在修改测风塔名称和默认高度后仍然实现 46 步全部成功，说明本文所设计的自动化系统对步骤来源和输入值变化具有一定适应能力。</w:t>
      </w:r>
    </w:p>
    <w:p>
      <w:pPr>
        <w:pStyle w:val="Normal"/>
      </w:pPr>
      <w:r>
        <w:t xml:space="preserve">总体来看，本章实验已经不再停留在局部问题修复验证层面，而是基于完整流程包的稳定运行结果、历史失败收敛特征、兜底依赖度变化以及重复运行与参数扰动结果，对系统性能、机制分工和工程可用性进行了较系统的分析。实验结果表明，本文提出的多策略桌面自动化方案能够较好适应 WT 复杂界面场景，并为后续扩展到更多仿真业务流程提供了可靠的技术基础。</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混合界面的多属性评分定位方法；设计了基于父窗口相对区域的点击与输入机制，并通过前台窗口切换后的参考窗口重选与补点策略增强稳定性；构建了结构化定位失败后由模板匹配和 AI 介入共同接管的多层恢复链路；实现了可视化编辑器与控件资产自动沉淀机制；通过统一校验和结构化运行报告增强了系统的可调试性与可验证性。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Normal"/>
      </w:pPr>
      <w:r>
        <w:t xml:space="preserve">[5] RPA、GUI Agent 与复杂桌面软件自动化相关研究。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文档生成时间：2026-07-03 15:16:23</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pPr>
      <w:jc w:val="both"/>
      <w:ind w:firstLine="420"/>
      <w:spacing w:line="420" w:lineRule="auto" w:after="0"/>
    </w:pPr>
    <w:rPr>
      <w:rFonts w:ascii="Times New Roman" w:eastAsia="宋体" w:hAnsi="Times New Roman"/>
      <w:sz w:val="24"/>
    </w:rPr>
  </w:style>
  <w:style w:type="paragraph" w:styleId="Title">
    <w:name w:val="Title"/>
    <w:basedOn w:val="Normal"/>
    <w:qFormat/>
    <w:pPr>
      <w:jc w:val="center"/>
      <w:spacing w:before="240" w:after="240"/>
    </w:pPr>
    <w:rPr>
      <w:rFonts w:ascii="Times New Roman" w:eastAsia="黑体" w:hAnsi="Times New Roman"/>
      <w:b/>
      <w:sz w:val="36"/>
    </w:rPr>
  </w:style>
  <w:style w:type="paragraph" w:styleId="Subtitle">
    <w:name w:val="Subtitle"/>
    <w:basedOn w:val="Normal"/>
    <w:qFormat/>
    <w:pPr>
      <w:jc w:val="center"/>
      <w:spacing w:after="240"/>
    </w:pPr>
    <w:rPr>
      <w:rFonts w:ascii="Times New Roman" w:eastAsia="宋体" w:hAnsi="Times New Roman"/>
      <w:sz w:val="24"/>
    </w:rPr>
  </w:style>
  <w:style w:type="paragraph" w:styleId="Heading1">
    <w:name w:val="heading 1"/>
    <w:basedOn w:val="Normal"/>
    <w:next w:val="Normal"/>
    <w:qFormat/>
    <w:pPr>
      <w:keepNext/>
      <w:outlineLvl w:val="0"/>
      <w:spacing w:before="240" w:after="120"/>
    </w:pPr>
    <w:rPr>
      <w:rFonts w:ascii="Times New Roman" w:eastAsia="黑体" w:hAnsi="Times New Roman"/>
      <w:b/>
      <w:sz w:val="32"/>
    </w:rPr>
  </w:style>
  <w:style w:type="paragraph" w:styleId="Heading2">
    <w:name w:val="heading 2"/>
    <w:basedOn w:val="Normal"/>
    <w:next w:val="Normal"/>
    <w:qFormat/>
    <w:pPr>
      <w:keepNext/>
      <w:outlineLvl w:val="1"/>
      <w:spacing w:before="160" w:after="80"/>
    </w:pPr>
    <w:rPr>
      <w:rFonts w:ascii="Times New Roman" w:eastAsia="黑体" w:hAnsi="Times New Roman"/>
      <w:b/>
      <w:sz w:val="28"/>
    </w:rPr>
  </w:style>
  <w:style w:type="paragraph" w:styleId="Caption">
    <w:name w:val="Caption"/>
    <w:basedOn w:val="Normal"/>
    <w:qFormat/>
    <w:pPr>
      <w:jc w:val="center"/>
      <w:spacing w:before="120" w:after="80"/>
    </w:pPr>
    <w:rPr>
      <w:rFonts w:ascii="Times New Roman" w:eastAsia="宋体" w:hAnsi="Times New Roman"/>
      <w:i/>
      <w:sz w:val="22"/>
    </w:rPr>
  </w:style>
  <w:style w:type="paragraph" w:styleId="Diagram">
    <w:name w:val="Diagram"/>
    <w:basedOn w:val="Normal"/>
    <w:qFormat/>
    <w:pPr>
      <w:ind w:firstLine="0"/>
      <w:spacing w:before="60" w:after="120" w:line="280" w:lineRule="auto"/>
    </w:pPr>
    <w:rPr>
      <w:rFonts w:ascii="Courier New" w:eastAsia="等线" w:hAnsi="Courier New"/>
      <w:sz w:val="18"/>
    </w:rPr>
  </w:style>
  <w:style w:type="paragraph" w:styleId="Formula">
    <w:name w:val="Formula"/>
    <w:basedOn w:val="Normal"/>
    <w:qFormat/>
    <w:pPr>
      <w:jc w:val="center"/>
      <w:ind w:firstLine="0"/>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规范化修订版</dc:title>
  <dc:creator>Trae</dc:creator>
  <cp:lastModifiedBy>Trae</cp:lastModifiedBy>
  <dcterms:created xsi:type="dcterms:W3CDTF">2026-07-03T07:16:23Z</dcterms:created>
  <dcterms:modified xsi:type="dcterms:W3CDTF">2026-07-03T07:16:23Z</dcterms:modified>
</cp:coreProperties>
</file>