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E42B" w14:textId="2C42F274" w:rsidR="00AF4BA9" w:rsidRDefault="00560E0C" w:rsidP="00E15B6E">
      <w:pPr>
        <w:spacing w:line="480" w:lineRule="auto"/>
      </w:pPr>
      <w:proofErr w:type="spellStart"/>
      <w:r>
        <w:t>Hanah</w:t>
      </w:r>
      <w:proofErr w:type="spellEnd"/>
      <w:r>
        <w:t xml:space="preserve"> Deering </w:t>
      </w:r>
    </w:p>
    <w:p w14:paraId="1F5C271B" w14:textId="02D98BAC" w:rsidR="00560E0C" w:rsidRDefault="00560E0C" w:rsidP="00E15B6E">
      <w:pPr>
        <w:spacing w:line="480" w:lineRule="auto"/>
      </w:pPr>
      <w:r>
        <w:t>5-3 Activity: Static Code Analysis</w:t>
      </w:r>
    </w:p>
    <w:p w14:paraId="3DB3B8BB" w14:textId="4B4E221A" w:rsidR="00560E0C" w:rsidRDefault="00560E0C" w:rsidP="00E15B6E">
      <w:pPr>
        <w:spacing w:line="480" w:lineRule="auto"/>
      </w:pPr>
      <w:r>
        <w:t xml:space="preserve">CS 405 Secure Coding </w:t>
      </w:r>
    </w:p>
    <w:p w14:paraId="0F7F0DE6" w14:textId="657EBAAE" w:rsidR="00560E0C" w:rsidRDefault="00560E0C" w:rsidP="00E15B6E">
      <w:pPr>
        <w:spacing w:line="480" w:lineRule="auto"/>
      </w:pPr>
      <w:r>
        <w:t>Southern New Hampshire University</w:t>
      </w:r>
    </w:p>
    <w:p w14:paraId="3D5CC783" w14:textId="2304401E" w:rsidR="00AD2103" w:rsidRDefault="00AD2103"/>
    <w:p w14:paraId="239A47EF" w14:textId="0FB78121" w:rsidR="00AD2103" w:rsidRDefault="00AD2103"/>
    <w:p w14:paraId="12777615" w14:textId="0955B94F" w:rsidR="00DA633C" w:rsidRDefault="005B778B" w:rsidP="00AD2103">
      <w:pPr>
        <w:spacing w:line="480" w:lineRule="auto"/>
      </w:pPr>
      <w:r>
        <w:t xml:space="preserve">In this activity, I compared errors that we thrown between Visual Studio and the CppCheck that we downloaded. I prefer the CppCheck because it seems to be more thorough and catches more errors that Visual Studio when building/debugging. </w:t>
      </w:r>
      <w:r w:rsidR="00DA633C">
        <w:t xml:space="preserve">Visual Studio only </w:t>
      </w:r>
      <w:r w:rsidR="00AD2103">
        <w:t>identified</w:t>
      </w:r>
      <w:r w:rsidR="00DA633C">
        <w:t xml:space="preserve"> </w:t>
      </w:r>
      <w:r w:rsidR="00AD2103">
        <w:t xml:space="preserve">4 errors. </w:t>
      </w:r>
      <w:r w:rsidR="00DA633C">
        <w:t xml:space="preserve">However, CppCheck identified three errors, 7 warnings, and a performance issue. This is quite the difference, because if could be the difference of Visual Studio missing one error before the whole system is exposed. Here are the screenshots from visual studio and the results from CppCheck are included in the zipped file. </w:t>
      </w:r>
    </w:p>
    <w:p w14:paraId="1E5EFC2C" w14:textId="77777777" w:rsidR="00AD2103" w:rsidRDefault="00AD2103">
      <w:r>
        <w:rPr>
          <w:noProof/>
        </w:rPr>
        <w:drawing>
          <wp:inline distT="0" distB="0" distL="0" distR="0" wp14:anchorId="4F1E565C" wp14:editId="4D4FD720">
            <wp:extent cx="5943600" cy="135572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14:paraId="4B4CF6C1" w14:textId="77777777" w:rsidR="00AD2103" w:rsidRDefault="00AD2103"/>
    <w:p w14:paraId="27BB3869" w14:textId="77777777" w:rsidR="00AD2103" w:rsidRDefault="00AD2103"/>
    <w:p w14:paraId="2E6E25C2" w14:textId="62A3247A" w:rsidR="00AD2103" w:rsidRDefault="00AD2103">
      <w:r>
        <w:rPr>
          <w:noProof/>
        </w:rPr>
        <w:drawing>
          <wp:inline distT="0" distB="0" distL="0" distR="0" wp14:anchorId="22841723" wp14:editId="5A84EAD9">
            <wp:extent cx="5943600" cy="13500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50010"/>
                    </a:xfrm>
                    <a:prstGeom prst="rect">
                      <a:avLst/>
                    </a:prstGeom>
                  </pic:spPr>
                </pic:pic>
              </a:graphicData>
            </a:graphic>
          </wp:inline>
        </w:drawing>
      </w:r>
    </w:p>
    <w:tbl>
      <w:tblPr>
        <w:tblStyle w:val="TableGrid"/>
        <w:tblW w:w="5000" w:type="pct"/>
        <w:tblLook w:val="04A0" w:firstRow="1" w:lastRow="0" w:firstColumn="1" w:lastColumn="0" w:noHBand="0" w:noVBand="1"/>
      </w:tblPr>
      <w:tblGrid>
        <w:gridCol w:w="731"/>
        <w:gridCol w:w="726"/>
        <w:gridCol w:w="4080"/>
        <w:gridCol w:w="1605"/>
        <w:gridCol w:w="2208"/>
      </w:tblGrid>
      <w:tr w:rsidR="00AD2103" w:rsidRPr="00C751A9" w14:paraId="56571583" w14:textId="77777777" w:rsidTr="00AD2103">
        <w:trPr>
          <w:tblHeader/>
        </w:trPr>
        <w:tc>
          <w:tcPr>
            <w:tcW w:w="391" w:type="pct"/>
          </w:tcPr>
          <w:p w14:paraId="4FB1E457" w14:textId="77777777" w:rsidR="00AD2103" w:rsidRPr="00A40E41" w:rsidRDefault="00AD2103" w:rsidP="00C271F0">
            <w:pPr>
              <w:jc w:val="center"/>
              <w:rPr>
                <w:b/>
                <w:bCs/>
                <w:color w:val="000000" w:themeColor="text1"/>
              </w:rPr>
            </w:pPr>
            <w:r w:rsidRPr="00A40E41">
              <w:rPr>
                <w:b/>
                <w:bCs/>
                <w:color w:val="000000" w:themeColor="text1"/>
              </w:rPr>
              <w:lastRenderedPageBreak/>
              <w:t>LINE#</w:t>
            </w:r>
          </w:p>
        </w:tc>
        <w:tc>
          <w:tcPr>
            <w:tcW w:w="388" w:type="pct"/>
          </w:tcPr>
          <w:p w14:paraId="7691ADA0" w14:textId="77777777" w:rsidR="00AD2103" w:rsidRPr="00A40E41" w:rsidRDefault="00AD2103" w:rsidP="00C271F0">
            <w:pPr>
              <w:jc w:val="center"/>
              <w:rPr>
                <w:b/>
                <w:bCs/>
                <w:color w:val="000000" w:themeColor="text1"/>
              </w:rPr>
            </w:pPr>
            <w:r w:rsidRPr="00A40E41">
              <w:rPr>
                <w:b/>
                <w:bCs/>
                <w:color w:val="000000" w:themeColor="text1"/>
              </w:rPr>
              <w:t>CPP /</w:t>
            </w:r>
          </w:p>
          <w:p w14:paraId="4DBED307" w14:textId="77777777" w:rsidR="00AD2103" w:rsidRPr="00A40E41" w:rsidRDefault="00AD2103" w:rsidP="00C271F0">
            <w:pPr>
              <w:jc w:val="center"/>
              <w:rPr>
                <w:b/>
                <w:bCs/>
                <w:color w:val="000000" w:themeColor="text1"/>
              </w:rPr>
            </w:pPr>
            <w:r w:rsidRPr="00A40E41">
              <w:rPr>
                <w:b/>
                <w:bCs/>
                <w:color w:val="000000" w:themeColor="text1"/>
              </w:rPr>
              <w:t>VS</w:t>
            </w:r>
          </w:p>
        </w:tc>
        <w:tc>
          <w:tcPr>
            <w:tcW w:w="2182" w:type="pct"/>
          </w:tcPr>
          <w:p w14:paraId="2CB28FC8" w14:textId="77777777" w:rsidR="00AD2103" w:rsidRPr="00A40E41" w:rsidRDefault="00AD2103" w:rsidP="00C271F0">
            <w:pPr>
              <w:jc w:val="center"/>
              <w:rPr>
                <w:b/>
                <w:bCs/>
                <w:color w:val="000000" w:themeColor="text1"/>
              </w:rPr>
            </w:pPr>
            <w:r w:rsidRPr="00A40E41">
              <w:rPr>
                <w:b/>
                <w:bCs/>
                <w:color w:val="000000" w:themeColor="text1"/>
              </w:rPr>
              <w:t>SUMMARY</w:t>
            </w:r>
          </w:p>
        </w:tc>
        <w:tc>
          <w:tcPr>
            <w:tcW w:w="858" w:type="pct"/>
          </w:tcPr>
          <w:p w14:paraId="5942B622" w14:textId="77777777" w:rsidR="00AD2103" w:rsidRPr="00A40E41" w:rsidRDefault="00AD2103" w:rsidP="00C271F0">
            <w:pPr>
              <w:jc w:val="center"/>
              <w:rPr>
                <w:b/>
                <w:bCs/>
                <w:color w:val="000000" w:themeColor="text1"/>
              </w:rPr>
            </w:pPr>
            <w:r w:rsidRPr="00A40E41">
              <w:rPr>
                <w:b/>
                <w:bCs/>
                <w:color w:val="000000" w:themeColor="text1"/>
              </w:rPr>
              <w:t>RISK/</w:t>
            </w:r>
          </w:p>
          <w:p w14:paraId="6F522551" w14:textId="77777777" w:rsidR="00AD2103" w:rsidRPr="00A40E41" w:rsidRDefault="00AD2103" w:rsidP="00C271F0">
            <w:pPr>
              <w:jc w:val="center"/>
              <w:rPr>
                <w:b/>
                <w:bCs/>
                <w:color w:val="000000" w:themeColor="text1"/>
              </w:rPr>
            </w:pPr>
            <w:r w:rsidRPr="00A40E41">
              <w:rPr>
                <w:b/>
                <w:bCs/>
                <w:color w:val="000000" w:themeColor="text1"/>
              </w:rPr>
              <w:t>SEVERITY</w:t>
            </w:r>
          </w:p>
        </w:tc>
        <w:tc>
          <w:tcPr>
            <w:tcW w:w="1181" w:type="pct"/>
          </w:tcPr>
          <w:p w14:paraId="3D6E9501" w14:textId="77777777" w:rsidR="00AD2103" w:rsidRPr="00A40E41" w:rsidRDefault="00AD2103" w:rsidP="00C271F0">
            <w:pPr>
              <w:jc w:val="center"/>
              <w:rPr>
                <w:b/>
                <w:bCs/>
                <w:color w:val="000000" w:themeColor="text1"/>
              </w:rPr>
            </w:pPr>
            <w:r w:rsidRPr="00A40E41">
              <w:rPr>
                <w:b/>
                <w:bCs/>
                <w:color w:val="000000" w:themeColor="text1"/>
              </w:rPr>
              <w:t>MITIGATION MEASURE</w:t>
            </w:r>
          </w:p>
        </w:tc>
      </w:tr>
      <w:tr w:rsidR="00AD2103" w14:paraId="14AE6E3B" w14:textId="77777777" w:rsidTr="00AD2103">
        <w:trPr>
          <w:tblHeader/>
        </w:trPr>
        <w:tc>
          <w:tcPr>
            <w:tcW w:w="391" w:type="pct"/>
          </w:tcPr>
          <w:p w14:paraId="65E12DBC" w14:textId="77777777" w:rsidR="00AD2103" w:rsidRPr="00F24DF2" w:rsidRDefault="00AD2103" w:rsidP="00C271F0">
            <w:r>
              <w:t>42</w:t>
            </w:r>
          </w:p>
        </w:tc>
        <w:tc>
          <w:tcPr>
            <w:tcW w:w="388" w:type="pct"/>
          </w:tcPr>
          <w:p w14:paraId="0AA47BC3" w14:textId="77777777" w:rsidR="00AD2103" w:rsidRPr="00F24DF2" w:rsidRDefault="00AD2103" w:rsidP="00C271F0">
            <w:r>
              <w:t>BOTH</w:t>
            </w:r>
          </w:p>
        </w:tc>
        <w:tc>
          <w:tcPr>
            <w:tcW w:w="2182" w:type="pct"/>
          </w:tcPr>
          <w:p w14:paraId="632CA1FB" w14:textId="77777777" w:rsidR="00AD2103" w:rsidRPr="00F24DF2" w:rsidRDefault="00AD2103" w:rsidP="00C271F0">
            <w:r>
              <w:t>Variable A::x not initialized</w:t>
            </w:r>
          </w:p>
        </w:tc>
        <w:tc>
          <w:tcPr>
            <w:tcW w:w="858" w:type="pct"/>
          </w:tcPr>
          <w:p w14:paraId="424F1896" w14:textId="77777777" w:rsidR="00AD2103" w:rsidRPr="00F24DF2" w:rsidRDefault="00AD2103" w:rsidP="00C271F0">
            <w:r>
              <w:t>WARNING</w:t>
            </w:r>
          </w:p>
        </w:tc>
        <w:tc>
          <w:tcPr>
            <w:tcW w:w="1181" w:type="pct"/>
          </w:tcPr>
          <w:p w14:paraId="6F6F1CBD" w14:textId="77777777" w:rsidR="00AD2103" w:rsidRDefault="00AD2103" w:rsidP="00C271F0">
            <w:r>
              <w:t>Initialize variable</w:t>
            </w:r>
          </w:p>
        </w:tc>
      </w:tr>
      <w:tr w:rsidR="00AD2103" w:rsidRPr="00F24DF2" w14:paraId="479A98E1" w14:textId="77777777" w:rsidTr="00AD2103">
        <w:trPr>
          <w:tblHeader/>
        </w:trPr>
        <w:tc>
          <w:tcPr>
            <w:tcW w:w="391" w:type="pct"/>
          </w:tcPr>
          <w:p w14:paraId="02C792BF" w14:textId="77777777" w:rsidR="00AD2103" w:rsidRPr="00F24DF2" w:rsidRDefault="00AD2103" w:rsidP="00C271F0">
            <w:r>
              <w:t>50</w:t>
            </w:r>
          </w:p>
        </w:tc>
        <w:tc>
          <w:tcPr>
            <w:tcW w:w="388" w:type="pct"/>
          </w:tcPr>
          <w:p w14:paraId="3D555D8A" w14:textId="77777777" w:rsidR="00AD2103" w:rsidRPr="00F24DF2" w:rsidRDefault="00AD2103" w:rsidP="00C271F0">
            <w:r>
              <w:t>CPP</w:t>
            </w:r>
          </w:p>
        </w:tc>
        <w:tc>
          <w:tcPr>
            <w:tcW w:w="2182" w:type="pct"/>
          </w:tcPr>
          <w:p w14:paraId="0EF23ACC" w14:textId="77777777" w:rsidR="00AD2103" w:rsidRPr="00F24DF2" w:rsidRDefault="00AD2103" w:rsidP="00C271F0">
            <w:r>
              <w:t>Function can be static</w:t>
            </w:r>
          </w:p>
        </w:tc>
        <w:tc>
          <w:tcPr>
            <w:tcW w:w="858" w:type="pct"/>
          </w:tcPr>
          <w:p w14:paraId="7DC66F69" w14:textId="77777777" w:rsidR="00AD2103" w:rsidRPr="00F24DF2" w:rsidRDefault="00AD2103" w:rsidP="00C271F0">
            <w:r>
              <w:t>PERFORMANCE</w:t>
            </w:r>
          </w:p>
        </w:tc>
        <w:tc>
          <w:tcPr>
            <w:tcW w:w="1181" w:type="pct"/>
          </w:tcPr>
          <w:p w14:paraId="40ACFE0A" w14:textId="77777777" w:rsidR="00AD2103" w:rsidRPr="00F24DF2" w:rsidRDefault="00AD2103" w:rsidP="00C271F0">
            <w:r>
              <w:t>Make function static</w:t>
            </w:r>
          </w:p>
        </w:tc>
      </w:tr>
      <w:tr w:rsidR="00AD2103" w:rsidRPr="00F24DF2" w14:paraId="4239F477" w14:textId="77777777" w:rsidTr="00AD2103">
        <w:trPr>
          <w:tblHeader/>
        </w:trPr>
        <w:tc>
          <w:tcPr>
            <w:tcW w:w="391" w:type="pct"/>
          </w:tcPr>
          <w:p w14:paraId="10E7C203" w14:textId="77777777" w:rsidR="00AD2103" w:rsidRPr="00F24DF2" w:rsidRDefault="00AD2103" w:rsidP="00C271F0">
            <w:r>
              <w:t>52</w:t>
            </w:r>
          </w:p>
        </w:tc>
        <w:tc>
          <w:tcPr>
            <w:tcW w:w="388" w:type="pct"/>
          </w:tcPr>
          <w:p w14:paraId="260AB180" w14:textId="28417210" w:rsidR="00AD2103" w:rsidRPr="00F24DF2" w:rsidRDefault="00A40E41" w:rsidP="00C271F0">
            <w:r>
              <w:t>BOTH</w:t>
            </w:r>
          </w:p>
        </w:tc>
        <w:tc>
          <w:tcPr>
            <w:tcW w:w="2182" w:type="pct"/>
          </w:tcPr>
          <w:p w14:paraId="03484F20" w14:textId="77777777" w:rsidR="00AD2103" w:rsidRPr="00F24DF2" w:rsidRDefault="00AD2103" w:rsidP="00C271F0">
            <w:r>
              <w:t>Exception thrown in function declared not to throw exceptions;  Does not return true for all exceptions.</w:t>
            </w:r>
          </w:p>
        </w:tc>
        <w:tc>
          <w:tcPr>
            <w:tcW w:w="858" w:type="pct"/>
          </w:tcPr>
          <w:p w14:paraId="08102704" w14:textId="77777777" w:rsidR="00AD2103" w:rsidRPr="00F24DF2" w:rsidRDefault="00AD2103" w:rsidP="00C271F0">
            <w:r>
              <w:t>ERROR</w:t>
            </w:r>
          </w:p>
        </w:tc>
        <w:tc>
          <w:tcPr>
            <w:tcW w:w="1181" w:type="pct"/>
          </w:tcPr>
          <w:p w14:paraId="6EB57442" w14:textId="77777777" w:rsidR="00AD2103" w:rsidRPr="00F24DF2" w:rsidRDefault="00AD2103" w:rsidP="00C271F0">
            <w:r>
              <w:t>Revise code to be more specific to include all exceptions</w:t>
            </w:r>
          </w:p>
        </w:tc>
      </w:tr>
      <w:tr w:rsidR="00AD2103" w:rsidRPr="00F24DF2" w14:paraId="05FB60D3" w14:textId="77777777" w:rsidTr="00AD2103">
        <w:trPr>
          <w:tblHeader/>
        </w:trPr>
        <w:tc>
          <w:tcPr>
            <w:tcW w:w="391" w:type="pct"/>
          </w:tcPr>
          <w:p w14:paraId="44644489" w14:textId="77777777" w:rsidR="00AD2103" w:rsidRPr="00F24DF2" w:rsidRDefault="00AD2103" w:rsidP="00C271F0">
            <w:r>
              <w:t>59</w:t>
            </w:r>
          </w:p>
        </w:tc>
        <w:tc>
          <w:tcPr>
            <w:tcW w:w="388" w:type="pct"/>
          </w:tcPr>
          <w:p w14:paraId="55A6044D" w14:textId="133F0FCB" w:rsidR="00AD2103" w:rsidRPr="00F24DF2" w:rsidRDefault="00A40E41" w:rsidP="00C271F0">
            <w:r>
              <w:t>CPP</w:t>
            </w:r>
          </w:p>
        </w:tc>
        <w:tc>
          <w:tcPr>
            <w:tcW w:w="2182" w:type="pct"/>
          </w:tcPr>
          <w:p w14:paraId="5CFFD137" w14:textId="77777777" w:rsidR="00AD2103" w:rsidRPr="00F24DF2" w:rsidRDefault="00AD2103" w:rsidP="00C271F0">
            <w:r>
              <w:t xml:space="preserve">Dangling pointer – pointer invalid after end of function; </w:t>
            </w:r>
          </w:p>
        </w:tc>
        <w:tc>
          <w:tcPr>
            <w:tcW w:w="858" w:type="pct"/>
          </w:tcPr>
          <w:p w14:paraId="5D0A239D" w14:textId="77777777" w:rsidR="00AD2103" w:rsidRPr="00F24DF2" w:rsidRDefault="00AD2103" w:rsidP="00C271F0">
            <w:r>
              <w:t>ERROR</w:t>
            </w:r>
          </w:p>
        </w:tc>
        <w:tc>
          <w:tcPr>
            <w:tcW w:w="1181" w:type="pct"/>
          </w:tcPr>
          <w:p w14:paraId="690528CE" w14:textId="77777777" w:rsidR="00AD2103" w:rsidRPr="00F24DF2" w:rsidRDefault="00AD2103" w:rsidP="00C271F0">
            <w:r>
              <w:t xml:space="preserve">Increase pointer scope rather than local; or add code to reassign pointer prior to end of the function. </w:t>
            </w:r>
          </w:p>
        </w:tc>
      </w:tr>
      <w:tr w:rsidR="00AD2103" w:rsidRPr="00F24DF2" w14:paraId="0BD6554C" w14:textId="77777777" w:rsidTr="00AD2103">
        <w:trPr>
          <w:tblHeader/>
        </w:trPr>
        <w:tc>
          <w:tcPr>
            <w:tcW w:w="391" w:type="pct"/>
          </w:tcPr>
          <w:p w14:paraId="17BE270B" w14:textId="77777777" w:rsidR="00AD2103" w:rsidRPr="00F24DF2" w:rsidRDefault="00AD2103" w:rsidP="00C271F0">
            <w:r>
              <w:t>64</w:t>
            </w:r>
          </w:p>
        </w:tc>
        <w:tc>
          <w:tcPr>
            <w:tcW w:w="388" w:type="pct"/>
          </w:tcPr>
          <w:p w14:paraId="74EC80CC" w14:textId="77777777" w:rsidR="00AD2103" w:rsidRPr="00F24DF2" w:rsidRDefault="00AD2103" w:rsidP="00C271F0">
            <w:r>
              <w:t>CPP</w:t>
            </w:r>
          </w:p>
        </w:tc>
        <w:tc>
          <w:tcPr>
            <w:tcW w:w="2182" w:type="pct"/>
          </w:tcPr>
          <w:p w14:paraId="30160DF8" w14:textId="77777777" w:rsidR="00AD2103" w:rsidRPr="00F24DF2" w:rsidRDefault="00AD2103" w:rsidP="00C271F0">
            <w:r>
              <w:t>The scope of variable ‘</w:t>
            </w:r>
            <w:proofErr w:type="spellStart"/>
            <w:r>
              <w:t>buf</w:t>
            </w:r>
            <w:proofErr w:type="spellEnd"/>
            <w:r>
              <w:t>’ can be reduced by 1 level</w:t>
            </w:r>
          </w:p>
        </w:tc>
        <w:tc>
          <w:tcPr>
            <w:tcW w:w="858" w:type="pct"/>
          </w:tcPr>
          <w:p w14:paraId="5922A04F" w14:textId="77777777" w:rsidR="00AD2103" w:rsidRPr="00F24DF2" w:rsidRDefault="00AD2103" w:rsidP="00C271F0">
            <w:r>
              <w:t>STYLE</w:t>
            </w:r>
          </w:p>
        </w:tc>
        <w:tc>
          <w:tcPr>
            <w:tcW w:w="1181" w:type="pct"/>
          </w:tcPr>
          <w:p w14:paraId="206CDFE7" w14:textId="77777777" w:rsidR="00AD2103" w:rsidRPr="00F24DF2" w:rsidRDefault="00AD2103" w:rsidP="00C271F0">
            <w:r>
              <w:t>Move initialization up one level (prior to the if(x) statement).</w:t>
            </w:r>
          </w:p>
        </w:tc>
      </w:tr>
      <w:tr w:rsidR="00AD2103" w:rsidRPr="00F24DF2" w14:paraId="11C837D6" w14:textId="77777777" w:rsidTr="00AD2103">
        <w:trPr>
          <w:tblHeader/>
        </w:trPr>
        <w:tc>
          <w:tcPr>
            <w:tcW w:w="391" w:type="pct"/>
          </w:tcPr>
          <w:p w14:paraId="3892F6D0" w14:textId="77777777" w:rsidR="00AD2103" w:rsidRPr="00F24DF2" w:rsidRDefault="00AD2103" w:rsidP="00C271F0">
            <w:r>
              <w:t>66</w:t>
            </w:r>
          </w:p>
        </w:tc>
        <w:tc>
          <w:tcPr>
            <w:tcW w:w="388" w:type="pct"/>
          </w:tcPr>
          <w:p w14:paraId="791357DC" w14:textId="77777777" w:rsidR="00AD2103" w:rsidRPr="00F24DF2" w:rsidRDefault="00AD2103" w:rsidP="00C271F0">
            <w:r>
              <w:t>BOTH</w:t>
            </w:r>
          </w:p>
        </w:tc>
        <w:tc>
          <w:tcPr>
            <w:tcW w:w="2182" w:type="pct"/>
          </w:tcPr>
          <w:p w14:paraId="761E8C01" w14:textId="77777777" w:rsidR="00AD2103" w:rsidRPr="00F24DF2" w:rsidRDefault="00AD2103" w:rsidP="00C271F0">
            <w:r>
              <w:t>Array index out of bounds – causes unexpected results.</w:t>
            </w:r>
          </w:p>
        </w:tc>
        <w:tc>
          <w:tcPr>
            <w:tcW w:w="858" w:type="pct"/>
          </w:tcPr>
          <w:p w14:paraId="0CEDF096" w14:textId="77777777" w:rsidR="00AD2103" w:rsidRPr="00F24DF2" w:rsidRDefault="00AD2103" w:rsidP="00C271F0">
            <w:r>
              <w:t>WARNING</w:t>
            </w:r>
          </w:p>
        </w:tc>
        <w:tc>
          <w:tcPr>
            <w:tcW w:w="1181" w:type="pct"/>
          </w:tcPr>
          <w:p w14:paraId="1F336577" w14:textId="77777777" w:rsidR="00AD2103" w:rsidRPr="00F24DF2" w:rsidRDefault="00AD2103" w:rsidP="00C271F0">
            <w:r>
              <w:t>Limit count to between 0 to 9.</w:t>
            </w:r>
          </w:p>
        </w:tc>
      </w:tr>
      <w:tr w:rsidR="00AD2103" w:rsidRPr="00F24DF2" w14:paraId="378C60F4" w14:textId="77777777" w:rsidTr="00AD2103">
        <w:trPr>
          <w:tblHeader/>
        </w:trPr>
        <w:tc>
          <w:tcPr>
            <w:tcW w:w="391" w:type="pct"/>
          </w:tcPr>
          <w:p w14:paraId="4912C9A9" w14:textId="77777777" w:rsidR="00AD2103" w:rsidRPr="00F24DF2" w:rsidRDefault="00AD2103" w:rsidP="00C271F0"/>
        </w:tc>
        <w:tc>
          <w:tcPr>
            <w:tcW w:w="388" w:type="pct"/>
          </w:tcPr>
          <w:p w14:paraId="70CF25B8" w14:textId="77777777" w:rsidR="00AD2103" w:rsidRPr="00F24DF2" w:rsidRDefault="00AD2103" w:rsidP="00C271F0">
            <w:r>
              <w:t>CPP</w:t>
            </w:r>
          </w:p>
        </w:tc>
        <w:tc>
          <w:tcPr>
            <w:tcW w:w="2182" w:type="pct"/>
          </w:tcPr>
          <w:p w14:paraId="55E6EF11" w14:textId="77777777" w:rsidR="00AD2103" w:rsidRPr="00F24DF2" w:rsidRDefault="00AD2103" w:rsidP="00C271F0">
            <w:r>
              <w:t>Unused variable</w:t>
            </w:r>
          </w:p>
        </w:tc>
        <w:tc>
          <w:tcPr>
            <w:tcW w:w="858" w:type="pct"/>
          </w:tcPr>
          <w:p w14:paraId="176E3652" w14:textId="77777777" w:rsidR="00AD2103" w:rsidRPr="00F24DF2" w:rsidRDefault="00AD2103" w:rsidP="00C271F0">
            <w:r>
              <w:t>STYLE</w:t>
            </w:r>
          </w:p>
        </w:tc>
        <w:tc>
          <w:tcPr>
            <w:tcW w:w="1181" w:type="pct"/>
          </w:tcPr>
          <w:p w14:paraId="7A26A4C7" w14:textId="77777777" w:rsidR="00AD2103" w:rsidRPr="00F24DF2" w:rsidRDefault="00AD2103" w:rsidP="00C271F0">
            <w:r>
              <w:t>Remove any unused variables from code per best practices.</w:t>
            </w:r>
          </w:p>
        </w:tc>
      </w:tr>
      <w:tr w:rsidR="00AD2103" w:rsidRPr="00F24DF2" w14:paraId="5431F220" w14:textId="77777777" w:rsidTr="00AD2103">
        <w:trPr>
          <w:tblHeader/>
        </w:trPr>
        <w:tc>
          <w:tcPr>
            <w:tcW w:w="391" w:type="pct"/>
          </w:tcPr>
          <w:p w14:paraId="1F703175" w14:textId="77777777" w:rsidR="00AD2103" w:rsidRPr="00F24DF2" w:rsidRDefault="00AD2103" w:rsidP="00C271F0">
            <w:r>
              <w:t>87</w:t>
            </w:r>
          </w:p>
        </w:tc>
        <w:tc>
          <w:tcPr>
            <w:tcW w:w="388" w:type="pct"/>
          </w:tcPr>
          <w:p w14:paraId="2E260D8D" w14:textId="77777777" w:rsidR="00AD2103" w:rsidRPr="00F24DF2" w:rsidRDefault="00AD2103" w:rsidP="00C271F0">
            <w:r>
              <w:t>CPP</w:t>
            </w:r>
          </w:p>
        </w:tc>
        <w:tc>
          <w:tcPr>
            <w:tcW w:w="2182" w:type="pct"/>
          </w:tcPr>
          <w:p w14:paraId="04E2AEF8" w14:textId="77777777" w:rsidR="00AD2103" w:rsidRPr="00F24DF2" w:rsidRDefault="00AD2103" w:rsidP="00C271F0">
            <w:r>
              <w:t xml:space="preserve">Invalid </w:t>
            </w:r>
            <w:proofErr w:type="gramStart"/>
            <w:r>
              <w:t>container;</w:t>
            </w:r>
            <w:proofErr w:type="gramEnd"/>
            <w:r>
              <w:t xml:space="preserve"> resizing (erasing) a vector element (sequence container) reassigns the memory addresses of all successive elements.</w:t>
            </w:r>
          </w:p>
        </w:tc>
        <w:tc>
          <w:tcPr>
            <w:tcW w:w="858" w:type="pct"/>
          </w:tcPr>
          <w:p w14:paraId="075F2448" w14:textId="77777777" w:rsidR="00AD2103" w:rsidRPr="00F24DF2" w:rsidRDefault="00AD2103" w:rsidP="00C271F0">
            <w:r>
              <w:t>ERROR</w:t>
            </w:r>
          </w:p>
        </w:tc>
        <w:tc>
          <w:tcPr>
            <w:tcW w:w="1181" w:type="pct"/>
          </w:tcPr>
          <w:p w14:paraId="67FF9CDE" w14:textId="77777777" w:rsidR="00AD2103" w:rsidRPr="00F24DF2" w:rsidRDefault="00AD2103" w:rsidP="00C271F0">
            <w:r>
              <w:t>Use a list instead of a vector</w:t>
            </w:r>
          </w:p>
        </w:tc>
      </w:tr>
      <w:tr w:rsidR="00AD2103" w:rsidRPr="00F24DF2" w14:paraId="7E077028" w14:textId="77777777" w:rsidTr="00AD2103">
        <w:trPr>
          <w:tblHeader/>
        </w:trPr>
        <w:tc>
          <w:tcPr>
            <w:tcW w:w="391" w:type="pct"/>
          </w:tcPr>
          <w:p w14:paraId="1B228AAC" w14:textId="77777777" w:rsidR="00AD2103" w:rsidRPr="00F24DF2" w:rsidRDefault="00AD2103" w:rsidP="00C271F0">
            <w:r>
              <w:t>98</w:t>
            </w:r>
          </w:p>
        </w:tc>
        <w:tc>
          <w:tcPr>
            <w:tcW w:w="388" w:type="pct"/>
          </w:tcPr>
          <w:p w14:paraId="172EA22F" w14:textId="77777777" w:rsidR="00AD2103" w:rsidRPr="00F24DF2" w:rsidRDefault="00AD2103" w:rsidP="00C271F0">
            <w:r>
              <w:t>CPP</w:t>
            </w:r>
          </w:p>
        </w:tc>
        <w:tc>
          <w:tcPr>
            <w:tcW w:w="2182" w:type="pct"/>
          </w:tcPr>
          <w:p w14:paraId="7310934D" w14:textId="77777777" w:rsidR="00AD2103" w:rsidRPr="00F24DF2" w:rsidRDefault="00AD2103" w:rsidP="00C271F0">
            <w:r>
              <w:t>Method returns an integer instead of a Boolean</w:t>
            </w:r>
          </w:p>
        </w:tc>
        <w:tc>
          <w:tcPr>
            <w:tcW w:w="858" w:type="pct"/>
          </w:tcPr>
          <w:p w14:paraId="5DEFF3F2" w14:textId="77777777" w:rsidR="00AD2103" w:rsidRPr="00F24DF2" w:rsidRDefault="00AD2103" w:rsidP="00C271F0">
            <w:r>
              <w:t>STYLE</w:t>
            </w:r>
          </w:p>
        </w:tc>
        <w:tc>
          <w:tcPr>
            <w:tcW w:w="1181" w:type="pct"/>
          </w:tcPr>
          <w:p w14:paraId="596E783C" w14:textId="77777777" w:rsidR="00AD2103" w:rsidRPr="00F24DF2" w:rsidRDefault="00AD2103" w:rsidP="00C271F0">
            <w:r>
              <w:t>Revise code to return variable type consistent with method type</w:t>
            </w:r>
          </w:p>
        </w:tc>
      </w:tr>
      <w:tr w:rsidR="00AD2103" w:rsidRPr="00F24DF2" w14:paraId="506EC7D1" w14:textId="77777777" w:rsidTr="00AD2103">
        <w:trPr>
          <w:tblHeader/>
        </w:trPr>
        <w:tc>
          <w:tcPr>
            <w:tcW w:w="391" w:type="pct"/>
          </w:tcPr>
          <w:p w14:paraId="7E66B0FA" w14:textId="77777777" w:rsidR="00AD2103" w:rsidRPr="00F24DF2" w:rsidRDefault="00AD2103" w:rsidP="00C271F0">
            <w:r>
              <w:t>109</w:t>
            </w:r>
          </w:p>
        </w:tc>
        <w:tc>
          <w:tcPr>
            <w:tcW w:w="388" w:type="pct"/>
          </w:tcPr>
          <w:p w14:paraId="44A0702A" w14:textId="77777777" w:rsidR="00AD2103" w:rsidRPr="00F24DF2" w:rsidRDefault="00AD2103" w:rsidP="00C271F0">
            <w:r>
              <w:t>CPP</w:t>
            </w:r>
          </w:p>
        </w:tc>
        <w:tc>
          <w:tcPr>
            <w:tcW w:w="2182" w:type="pct"/>
          </w:tcPr>
          <w:p w14:paraId="59FBD326" w14:textId="77777777" w:rsidR="00AD2103" w:rsidRPr="00F24DF2" w:rsidRDefault="00AD2103" w:rsidP="00C271F0">
            <w:r>
              <w:t>Function parameter ‘</w:t>
            </w:r>
            <w:proofErr w:type="spellStart"/>
            <w:r>
              <w:t>tok</w:t>
            </w:r>
            <w:proofErr w:type="spellEnd"/>
            <w:r>
              <w:t>’ is not used anywhere outside of the function nor is it dereferenced.</w:t>
            </w:r>
          </w:p>
        </w:tc>
        <w:tc>
          <w:tcPr>
            <w:tcW w:w="858" w:type="pct"/>
          </w:tcPr>
          <w:p w14:paraId="2CE0351E" w14:textId="77777777" w:rsidR="00AD2103" w:rsidRPr="00F24DF2" w:rsidRDefault="00AD2103" w:rsidP="00C271F0">
            <w:r>
              <w:t>WARNING</w:t>
            </w:r>
          </w:p>
        </w:tc>
        <w:tc>
          <w:tcPr>
            <w:tcW w:w="1181" w:type="pct"/>
          </w:tcPr>
          <w:p w14:paraId="30629159" w14:textId="77777777" w:rsidR="00AD2103" w:rsidRPr="00F24DF2" w:rsidRDefault="00AD2103" w:rsidP="00C271F0">
            <w:r>
              <w:t>Dereference pointer ‘</w:t>
            </w:r>
            <w:proofErr w:type="spellStart"/>
            <w:r>
              <w:t>tok</w:t>
            </w:r>
            <w:proofErr w:type="spellEnd"/>
            <w:r>
              <w:t>’ and/or remove the variable/function if it does not serve the rest of the program.</w:t>
            </w:r>
          </w:p>
        </w:tc>
      </w:tr>
      <w:tr w:rsidR="00AD2103" w:rsidRPr="00F24DF2" w14:paraId="3980DCA6" w14:textId="77777777" w:rsidTr="00AD2103">
        <w:trPr>
          <w:tblHeader/>
        </w:trPr>
        <w:tc>
          <w:tcPr>
            <w:tcW w:w="391" w:type="pct"/>
          </w:tcPr>
          <w:p w14:paraId="3E21B322" w14:textId="77777777" w:rsidR="00AD2103" w:rsidRPr="00F24DF2" w:rsidRDefault="00AD2103" w:rsidP="00C271F0">
            <w:r>
              <w:t>127</w:t>
            </w:r>
          </w:p>
        </w:tc>
        <w:tc>
          <w:tcPr>
            <w:tcW w:w="388" w:type="pct"/>
          </w:tcPr>
          <w:p w14:paraId="2DE20016" w14:textId="77777777" w:rsidR="00AD2103" w:rsidRPr="00F24DF2" w:rsidRDefault="00AD2103" w:rsidP="00C271F0">
            <w:r>
              <w:t>BOTH</w:t>
            </w:r>
          </w:p>
        </w:tc>
        <w:tc>
          <w:tcPr>
            <w:tcW w:w="2182" w:type="pct"/>
          </w:tcPr>
          <w:p w14:paraId="522A1293" w14:textId="77777777" w:rsidR="00AD2103" w:rsidRPr="00F24DF2" w:rsidRDefault="00AD2103" w:rsidP="00C271F0">
            <w:r>
              <w:t>Assert statement modifies variable ‘z’.  Variable ‘z’ is assigned a constant in the assert function which requires return of a Boolean.</w:t>
            </w:r>
          </w:p>
        </w:tc>
        <w:tc>
          <w:tcPr>
            <w:tcW w:w="858" w:type="pct"/>
          </w:tcPr>
          <w:p w14:paraId="33176F4A" w14:textId="77777777" w:rsidR="00AD2103" w:rsidRPr="00F24DF2" w:rsidRDefault="00AD2103" w:rsidP="00C271F0">
            <w:r>
              <w:t>WARNING</w:t>
            </w:r>
          </w:p>
        </w:tc>
        <w:tc>
          <w:tcPr>
            <w:tcW w:w="1181" w:type="pct"/>
          </w:tcPr>
          <w:p w14:paraId="25153437" w14:textId="77777777" w:rsidR="00AD2103" w:rsidRPr="00F24DF2" w:rsidRDefault="00AD2103" w:rsidP="00C271F0">
            <w:r>
              <w:t>Consider using the ‘==’ operator which would return either a true or false result to the assert function.</w:t>
            </w:r>
          </w:p>
        </w:tc>
      </w:tr>
      <w:tr w:rsidR="00AD2103" w:rsidRPr="00F24DF2" w14:paraId="4067FF80" w14:textId="77777777" w:rsidTr="00AD2103">
        <w:trPr>
          <w:tblHeader/>
        </w:trPr>
        <w:tc>
          <w:tcPr>
            <w:tcW w:w="391" w:type="pct"/>
          </w:tcPr>
          <w:p w14:paraId="1F9DAEC3" w14:textId="77777777" w:rsidR="00AD2103" w:rsidRPr="00F24DF2" w:rsidRDefault="00AD2103" w:rsidP="00C271F0">
            <w:r>
              <w:t>129</w:t>
            </w:r>
          </w:p>
        </w:tc>
        <w:tc>
          <w:tcPr>
            <w:tcW w:w="388" w:type="pct"/>
          </w:tcPr>
          <w:p w14:paraId="7F463C3D" w14:textId="77777777" w:rsidR="00AD2103" w:rsidRPr="00F24DF2" w:rsidRDefault="00AD2103" w:rsidP="00C271F0">
            <w:r>
              <w:t>BOTH</w:t>
            </w:r>
          </w:p>
        </w:tc>
        <w:tc>
          <w:tcPr>
            <w:tcW w:w="2182" w:type="pct"/>
          </w:tcPr>
          <w:p w14:paraId="4481E25A" w14:textId="77777777" w:rsidR="00AD2103" w:rsidRPr="00F24DF2" w:rsidRDefault="00AD2103" w:rsidP="00C271F0">
            <w:r>
              <w:t xml:space="preserve">A function is called inside of an assert statement, causing the assertion to fail.  Additionally, if </w:t>
            </w:r>
            <w:proofErr w:type="spellStart"/>
            <w:r>
              <w:t>my_function</w:t>
            </w:r>
            <w:proofErr w:type="spellEnd"/>
            <w:r>
              <w:t xml:space="preserve">() returned either true or false, it should be set to either 0 or 1 </w:t>
            </w:r>
            <w:proofErr w:type="gramStart"/>
            <w:r>
              <w:t>in order to</w:t>
            </w:r>
            <w:proofErr w:type="gramEnd"/>
            <w:r>
              <w:t xml:space="preserve"> return a Boolean, not an integer.</w:t>
            </w:r>
          </w:p>
        </w:tc>
        <w:tc>
          <w:tcPr>
            <w:tcW w:w="858" w:type="pct"/>
          </w:tcPr>
          <w:p w14:paraId="45D569A4" w14:textId="77777777" w:rsidR="00AD2103" w:rsidRPr="00F24DF2" w:rsidRDefault="00AD2103" w:rsidP="00C271F0">
            <w:r>
              <w:t>WARNING</w:t>
            </w:r>
          </w:p>
        </w:tc>
        <w:tc>
          <w:tcPr>
            <w:tcW w:w="1181" w:type="pct"/>
          </w:tcPr>
          <w:p w14:paraId="27429557" w14:textId="77777777" w:rsidR="00AD2103" w:rsidRPr="00F24DF2" w:rsidRDefault="00AD2103" w:rsidP="00C271F0">
            <w:r>
              <w:t xml:space="preserve">Consider using variable in place of function or returning </w:t>
            </w:r>
            <w:proofErr w:type="gramStart"/>
            <w:r>
              <w:t>either a</w:t>
            </w:r>
            <w:proofErr w:type="gramEnd"/>
            <w:r>
              <w:t xml:space="preserve"> Boolean to replace the integer. </w:t>
            </w:r>
          </w:p>
        </w:tc>
      </w:tr>
    </w:tbl>
    <w:p w14:paraId="5C7C1154" w14:textId="77777777" w:rsidR="00AD2103" w:rsidRDefault="00AD2103"/>
    <w:sectPr w:rsidR="00AD2103" w:rsidSect="007E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B8"/>
    <w:rsid w:val="0027359C"/>
    <w:rsid w:val="00560E0C"/>
    <w:rsid w:val="005B778B"/>
    <w:rsid w:val="007E372B"/>
    <w:rsid w:val="00A40E41"/>
    <w:rsid w:val="00AD2103"/>
    <w:rsid w:val="00CA5199"/>
    <w:rsid w:val="00DA633C"/>
    <w:rsid w:val="00E15B6E"/>
    <w:rsid w:val="00E3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13F550"/>
  <w15:chartTrackingRefBased/>
  <w15:docId w15:val="{8F80C349-74C6-3D4B-9F5B-CD04F0B5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0E0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E0C"/>
    <w:rPr>
      <w:rFonts w:ascii="Times New Roman" w:eastAsia="Times New Roman" w:hAnsi="Times New Roman" w:cs="Times New Roman"/>
      <w:b/>
      <w:bCs/>
      <w:kern w:val="36"/>
      <w:sz w:val="48"/>
      <w:szCs w:val="48"/>
    </w:rPr>
  </w:style>
  <w:style w:type="table" w:styleId="TableGrid">
    <w:name w:val="Table Grid"/>
    <w:basedOn w:val="TableNormal"/>
    <w:uiPriority w:val="39"/>
    <w:rsid w:val="00AD21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01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Deering, Hanah</dc:creator>
  <cp:keywords/>
  <dc:description/>
  <cp:lastModifiedBy>Deering, Hanah</cp:lastModifiedBy>
  <cp:revision>8</cp:revision>
  <dcterms:created xsi:type="dcterms:W3CDTF">2022-05-10T19:34:00Z</dcterms:created>
  <dcterms:modified xsi:type="dcterms:W3CDTF">2022-05-11T21:33:00Z</dcterms:modified>
</cp:coreProperties>
</file>