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A6A61">
      <w:pPr>
        <w:spacing w:before="480" w:after="80"/>
        <w:jc w:val="center"/>
      </w:pPr>
      <w:r>
        <w:rPr>
          <w:rFonts w:ascii="Arial" w:hAnsi="Arial" w:eastAsia="Arial" w:cs="Arial"/>
          <w:b/>
          <w:bCs/>
          <w:color w:val="1B3A5C"/>
          <w:sz w:val="52"/>
          <w:szCs w:val="52"/>
        </w:rPr>
        <w:t>WEEK 4</w:t>
      </w:r>
    </w:p>
    <w:p w14:paraId="7EEC63B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2E6DA4"/>
          <w:sz w:val="32"/>
          <w:szCs w:val="32"/>
        </w:rPr>
        <w:t>TECHNICAL EVALUATION REPORT</w:t>
      </w:r>
    </w:p>
    <w:p w14:paraId="59BE5C64">
      <w:pPr>
        <w:pBdr>
          <w:bottom w:val="single" w:color="2E6DA4" w:sz="6" w:space="1"/>
        </w:pBdr>
        <w:spacing w:before="0" w:after="300"/>
        <w:jc w:val="center"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>Advanced Threat Detection &amp; Web API Security Hardening</w:t>
      </w:r>
    </w:p>
    <w:p w14:paraId="6B36DC9D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3240"/>
        <w:gridCol w:w="1440"/>
        <w:gridCol w:w="3240"/>
      </w:tblGrid>
      <w:tr w14:paraId="7473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FAE8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Course / Internship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BA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Cybersecurity Internship (Phase 2)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5397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Date of Submission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97B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June 0</w:t>
            </w: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9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, 2026</w:t>
            </w:r>
          </w:p>
        </w:tc>
      </w:tr>
      <w:tr w14:paraId="2545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A401">
            <w:pPr>
              <w:rPr>
                <w:rFonts w:hint="default" w:ascii="Arial" w:hAnsi="Arial" w:eastAsia="Arial" w:cs="Arial"/>
                <w:b/>
                <w:bCs/>
                <w:color w:val="1B3A5C"/>
                <w:sz w:val="20"/>
                <w:szCs w:val="20"/>
                <w:lang w:val="en-US"/>
              </w:rPr>
            </w:pPr>
            <w:r>
              <w:rPr>
                <w:rFonts w:hint="default" w:cs="Arial"/>
                <w:b/>
                <w:bCs/>
                <w:color w:val="1B3A5C"/>
                <w:sz w:val="20"/>
                <w:szCs w:val="20"/>
                <w:lang w:val="en-US"/>
              </w:rPr>
              <w:t>Inter Name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C08C">
            <w:pPr>
              <w:rPr>
                <w:rFonts w:hint="default"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Hafiza Hanana Rao</w:t>
            </w:r>
          </w:p>
        </w:tc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CB82">
            <w:pPr>
              <w:rPr>
                <w:rFonts w:hint="default" w:ascii="Arial" w:hAnsi="Arial" w:eastAsia="Arial" w:cs="Arial"/>
                <w:b/>
                <w:bCs/>
                <w:color w:val="1B3A5C"/>
                <w:sz w:val="20"/>
                <w:szCs w:val="20"/>
                <w:lang w:val="en-US"/>
              </w:rPr>
            </w:pPr>
            <w:r>
              <w:rPr>
                <w:rFonts w:hint="default" w:cs="Arial"/>
                <w:b/>
                <w:bCs/>
                <w:color w:val="1B3A5C"/>
                <w:sz w:val="20"/>
                <w:szCs w:val="20"/>
                <w:lang w:val="en-US"/>
              </w:rPr>
              <w:t>Inter ID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51B3">
            <w:pPr>
              <w:rPr>
                <w:rFonts w:hint="default"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DCH-1307</w:t>
            </w:r>
          </w:p>
        </w:tc>
      </w:tr>
    </w:tbl>
    <w:p w14:paraId="4B4705A7">
      <w:pPr>
        <w:spacing w:before="0" w:after="160"/>
      </w:pPr>
    </w:p>
    <w:p w14:paraId="5ED64921">
      <w:pPr>
        <w:pStyle w:val="2"/>
        <w:pBdr>
          <w:bottom w:val="single" w:color="2E6DA4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1.  Executive Summary</w:t>
      </w:r>
    </w:p>
    <w:p w14:paraId="3BFA7B34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During Week 4 of the cybersecurity internship, the primary focus was on establishing robust, real-time threat detection mechanisms and code-level API security hardening. The implementation targets two critical architectural layers:</w:t>
      </w:r>
    </w:p>
    <w:p w14:paraId="629AE649">
      <w:pPr>
        <w:spacing w:before="0" w:after="80"/>
      </w:pPr>
    </w:p>
    <w:p w14:paraId="421EA0C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The operating system / network layer — using Fail2Ban for intrusion prevention.</w:t>
      </w:r>
    </w:p>
    <w:p w14:paraId="0F584B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The application / backend layer — using Node.js Express security middlewares.</w:t>
      </w:r>
    </w:p>
    <w:p w14:paraId="33B531EB">
      <w:pPr>
        <w:spacing w:before="0" w:after="80"/>
      </w:pPr>
    </w:p>
    <w:p w14:paraId="0C64E871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These defensive enhancements collectively protect infrastructure services against brute-force attacks, unauthorized cross-origin requests, and common web script injections.</w:t>
      </w:r>
    </w:p>
    <w:p w14:paraId="2990E3FC">
      <w:pPr>
        <w:pStyle w:val="2"/>
        <w:pBdr>
          <w:bottom w:val="single" w:color="2E6DA4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2.  Task 1: Intrusion Detection &amp; Monitoring (Fail2Ban)</w:t>
      </w:r>
    </w:p>
    <w:p w14:paraId="007197C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6DA4"/>
          <w:sz w:val="24"/>
          <w:szCs w:val="24"/>
        </w:rPr>
        <w:t>2.1  Objective</w:t>
      </w:r>
    </w:p>
    <w:p w14:paraId="3530DFE6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Set up real-time host monitoring to automatically detect and block malicious deployment patterns, such as multiple failed login attempts on server entry points.</w:t>
      </w:r>
    </w:p>
    <w:p w14:paraId="07E20EC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6DA4"/>
          <w:sz w:val="24"/>
          <w:szCs w:val="24"/>
        </w:rPr>
        <w:t>2.2  Methodology &amp; Implementation</w:t>
      </w:r>
    </w:p>
    <w:p w14:paraId="3D229F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Tool Selection:</w:t>
      </w:r>
    </w:p>
    <w:p w14:paraId="264FD4AB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Fail2Ban was selected due to its lightweight daemon configuration and efficient integration with native Linux system firewalls (iptables / nftables).</w:t>
      </w:r>
    </w:p>
    <w:p w14:paraId="17AB7A34">
      <w:pPr>
        <w:spacing w:before="0" w:after="80"/>
      </w:pPr>
    </w:p>
    <w:p w14:paraId="069C04C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Configuration Profile:</w:t>
      </w:r>
    </w:p>
    <w:p w14:paraId="7049388C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Custom jail criteria were defined inside /etc/fail2ban/jail.local under the [DEFAULT] initialization context to ensure global baseline protection.</w:t>
      </w:r>
    </w:p>
    <w:p w14:paraId="157BC74B">
      <w:pPr>
        <w:spacing w:before="0" w:after="80"/>
      </w:pPr>
    </w:p>
    <w:p w14:paraId="79AA13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Security Rules Set:</w:t>
      </w:r>
    </w:p>
    <w:p w14:paraId="068767F0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 xml:space="preserve">bantime = 10m: </w:t>
      </w:r>
      <w:r>
        <w:rPr>
          <w:rFonts w:ascii="Arial" w:hAnsi="Arial" w:eastAsia="Arial" w:cs="Arial"/>
          <w:color w:val="444444"/>
          <w:sz w:val="22"/>
          <w:szCs w:val="22"/>
        </w:rPr>
        <w:t>Automatically restricts a flagged attacker's IP address for 10 minutes.</w:t>
      </w:r>
    </w:p>
    <w:p w14:paraId="3664711F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 xml:space="preserve">findtime = 10m: </w:t>
      </w:r>
      <w:r>
        <w:rPr>
          <w:rFonts w:ascii="Arial" w:hAnsi="Arial" w:eastAsia="Arial" w:cs="Arial"/>
          <w:color w:val="444444"/>
          <w:sz w:val="22"/>
          <w:szCs w:val="22"/>
        </w:rPr>
        <w:t>Tracks the statistical window within which repeated anomalies are counted.</w:t>
      </w:r>
    </w:p>
    <w:p w14:paraId="74CD6F37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 xml:space="preserve">maxretry = 5: </w:t>
      </w:r>
      <w:r>
        <w:rPr>
          <w:rFonts w:ascii="Arial" w:hAnsi="Arial" w:eastAsia="Arial" w:cs="Arial"/>
          <w:color w:val="444444"/>
          <w:sz w:val="22"/>
          <w:szCs w:val="22"/>
        </w:rPr>
        <w:t>Imposes a strict limit of 5 consecutive failed access attempts before triggering an automated block.</w:t>
      </w:r>
    </w:p>
    <w:p w14:paraId="462A7740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 xml:space="preserve">action = %(action_mw)s: </w:t>
      </w:r>
      <w:r>
        <w:rPr>
          <w:rFonts w:ascii="Arial" w:hAnsi="Arial" w:eastAsia="Arial" w:cs="Arial"/>
          <w:color w:val="444444"/>
          <w:sz w:val="22"/>
          <w:szCs w:val="22"/>
        </w:rPr>
        <w:t>Configures the engine to ban the malicious node and dispatch a real-time notification alert via email.</w:t>
      </w:r>
    </w:p>
    <w:p w14:paraId="0751C304">
      <w:pPr>
        <w:spacing w:before="0" w:after="80"/>
      </w:pPr>
    </w:p>
    <w:p w14:paraId="1BB31C82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Configuration snippet applied:</w:t>
      </w:r>
    </w:p>
    <w:p w14:paraId="3F6C9148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959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335577" w:sz="0" w:space="0"/>
              <w:left w:val="single" w:color="335577" w:sz="0" w:space="0"/>
              <w:bottom w:val="single" w:color="335577" w:sz="0" w:space="0"/>
              <w:right w:val="single" w:color="335577" w:sz="0" w:space="0"/>
            </w:tcBorders>
            <w:shd w:val="clear" w:color="auto" w:fill="1E2D3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174CDF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[DEFAULT]</w:t>
            </w:r>
          </w:p>
          <w:p w14:paraId="0A0010E8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bantime  = 10m</w:t>
            </w:r>
          </w:p>
          <w:p w14:paraId="5444797D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findtime = 10m</w:t>
            </w:r>
          </w:p>
          <w:p w14:paraId="3A2F4B4B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maxretry = 5</w:t>
            </w:r>
          </w:p>
          <w:p w14:paraId="6FCAF0C9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destemail = hanana.bahrian@gmail.com</w:t>
            </w:r>
          </w:p>
          <w:p w14:paraId="3C5F46A1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sender   = fail2ban@localhost</w:t>
            </w:r>
          </w:p>
          <w:p w14:paraId="23FCE1F7">
            <w:r>
              <w:rPr>
                <w:rFonts w:ascii="Courier New" w:hAnsi="Courier New" w:eastAsia="Courier New" w:cs="Courier New"/>
                <w:color w:val="A8D8EA"/>
                <w:sz w:val="20"/>
                <w:szCs w:val="20"/>
              </w:rPr>
              <w:t>action   = %(action_mw)s</w:t>
            </w:r>
          </w:p>
        </w:tc>
      </w:tr>
    </w:tbl>
    <w:p w14:paraId="68C62EC5">
      <w:pPr>
        <w:spacing w:before="0" w:after="160"/>
      </w:pPr>
    </w:p>
    <w:p w14:paraId="0E18A86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6DA4"/>
          <w:sz w:val="24"/>
          <w:szCs w:val="24"/>
        </w:rPr>
        <w:t>2.3  Evidence of Implementation</w:t>
      </w:r>
    </w:p>
    <w:tbl>
      <w:tblPr>
        <w:tblStyle w:val="9"/>
        <w:tblW w:w="6910" w:type="dxa"/>
        <w:tblInd w:w="13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0"/>
      </w:tblGrid>
      <w:tr w14:paraId="67B5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6BF0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Figure 1.1: Fail2Ban Service Configuration Window</w:t>
            </w:r>
          </w:p>
        </w:tc>
      </w:tr>
      <w:tr w14:paraId="5F90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93" w:hRule="atLeast"/>
        </w:trPr>
        <w:tc>
          <w:tcPr>
            <w:tcW w:w="69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7315DBF6">
            <w:pPr>
              <w:spacing w:before="800" w:after="800"/>
              <w:jc w:val="center"/>
            </w:pPr>
            <w:r>
              <w:drawing>
                <wp:inline distT="0" distB="0" distL="114300" distR="114300">
                  <wp:extent cx="3527425" cy="2764155"/>
                  <wp:effectExtent l="0" t="0" r="8255" b="952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7425" cy="276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243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691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C58192">
            <w:r>
              <w:rPr>
                <w:rFonts w:ascii="Arial" w:hAnsi="Arial" w:eastAsia="Arial" w:cs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Caption: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Active editing and structural layout setup of the Fail2Ban configuration file inside the Linux environment.</w:t>
            </w:r>
          </w:p>
        </w:tc>
      </w:tr>
    </w:tbl>
    <w:p w14:paraId="67F1DF2E">
      <w:pPr>
        <w:spacing w:before="0" w:after="160"/>
      </w:pPr>
    </w:p>
    <w:p w14:paraId="624D1D34">
      <w:pPr>
        <w:pStyle w:val="2"/>
        <w:pBdr>
          <w:bottom w:val="single" w:color="2E6DA4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3.  Tasks 2 &amp; 3: API Security Hardening &amp; Security Headers</w:t>
      </w:r>
    </w:p>
    <w:p w14:paraId="6FF0FA8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6DA4"/>
          <w:sz w:val="24"/>
          <w:szCs w:val="24"/>
        </w:rPr>
        <w:t>3.1  Objective</w:t>
      </w:r>
    </w:p>
    <w:p w14:paraId="3DE545C1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Enforce strict access control layers at the application tier, mitigating risks related to API abuse, resource-exhausting Denial of Service (DoS), unauthorized scripting environments, and data exfiltration.</w:t>
      </w:r>
    </w:p>
    <w:p w14:paraId="4D833AB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6DA4"/>
          <w:sz w:val="24"/>
          <w:szCs w:val="24"/>
        </w:rPr>
        <w:t>3.2  Implemented Countermeasures</w:t>
      </w:r>
    </w:p>
    <w:p w14:paraId="28B0D6D1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A specialized secure Node.js Express architectural template was engineered to embed the following vital security controls:</w:t>
      </w:r>
    </w:p>
    <w:p w14:paraId="0BD19BF0">
      <w:pPr>
        <w:spacing w:before="0" w:after="80"/>
      </w:pPr>
    </w:p>
    <w:p w14:paraId="0C9EFBD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Rate Limiting (express-rate-limit):</w:t>
      </w:r>
    </w:p>
    <w:p w14:paraId="1922FCFC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Protects exposed backend endpoints from automated brute-force scripting attacks by limiting incoming execution requests to a maximum of 100 per 15-minute window per unique IP address.</w:t>
      </w:r>
    </w:p>
    <w:p w14:paraId="5F2B3939">
      <w:pPr>
        <w:spacing w:before="0" w:after="80"/>
      </w:pPr>
    </w:p>
    <w:p w14:paraId="1B67A07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CORS Hardening (cors):</w:t>
      </w:r>
    </w:p>
    <w:p w14:paraId="6EE4BFBD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Restricts data access strictly to authenticated origin servers (http://localhost:3000), explicitly rejecting dangerous wildcard (*) access configurations.</w:t>
      </w:r>
    </w:p>
    <w:p w14:paraId="7F8CA9A0">
      <w:pPr>
        <w:spacing w:before="0" w:after="80"/>
      </w:pPr>
    </w:p>
    <w:p w14:paraId="2BFEE66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Security Headers (helmet):</w:t>
      </w:r>
    </w:p>
    <w:p w14:paraId="6B4866C8">
      <w:pPr>
        <w:spacing w:before="60" w:after="60"/>
        <w:rPr>
          <w:rFonts w:ascii="Arial" w:hAnsi="Arial" w:eastAsia="Arial" w:cs="Arial"/>
          <w:color w:val="333333"/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Deploys crucial base-layer headers including Content Security Policy (CSP) to intercept unauthorized XSS payload injections, and HTTP Strict Transport Security (HSTS) settings.</w:t>
      </w:r>
    </w:p>
    <w:p w14:paraId="60E7112D">
      <w:pPr>
        <w:pStyle w:val="3"/>
        <w:spacing w:before="240" w:after="120"/>
        <w:rPr>
          <w:rFonts w:ascii="Arial" w:hAnsi="Arial" w:eastAsia="Arial" w:cs="Arial"/>
          <w:b/>
          <w:bCs/>
          <w:color w:val="2E6DA4"/>
          <w:sz w:val="24"/>
          <w:szCs w:val="24"/>
        </w:rPr>
      </w:pPr>
      <w:r>
        <w:rPr>
          <w:rFonts w:ascii="Arial" w:hAnsi="Arial" w:eastAsia="Arial" w:cs="Arial"/>
          <w:b/>
          <w:bCs/>
          <w:color w:val="2E6DA4"/>
          <w:sz w:val="24"/>
          <w:szCs w:val="24"/>
        </w:rPr>
        <w:t>3.3  Evidence of Source Code Implementation</w:t>
      </w:r>
    </w:p>
    <w:p w14:paraId="0159B0A4">
      <w:pPr>
        <w:rPr>
          <w:rFonts w:ascii="Arial" w:hAnsi="Arial" w:eastAsia="Arial" w:cs="Arial"/>
          <w:b/>
          <w:bCs/>
          <w:color w:val="2E6DA4"/>
          <w:sz w:val="24"/>
          <w:szCs w:val="24"/>
        </w:rPr>
      </w:pPr>
    </w:p>
    <w:tbl>
      <w:tblPr>
        <w:tblStyle w:val="9"/>
        <w:tblW w:w="72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34"/>
      </w:tblGrid>
      <w:tr w14:paraId="0BD4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7" w:hRule="atLeast"/>
          <w:jc w:val="center"/>
        </w:trPr>
        <w:tc>
          <w:tcPr>
            <w:tcW w:w="72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5F04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Figure 2.1: Hardened Express.js Application Source Code</w:t>
            </w:r>
          </w:p>
        </w:tc>
      </w:tr>
      <w:tr w14:paraId="162B6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72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3F2CEC03">
            <w:pPr>
              <w:jc w:val="center"/>
              <w:rPr>
                <w:rFonts w:hint="default"/>
                <w:lang w:val="en-US"/>
              </w:rPr>
            </w:pPr>
            <w:bookmarkStart w:id="0" w:name="_GoBack"/>
            <w:r>
              <w:drawing>
                <wp:inline distT="0" distB="0" distL="114300" distR="114300">
                  <wp:extent cx="3666490" cy="3655060"/>
                  <wp:effectExtent l="0" t="0" r="635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490" cy="365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67A1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723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6C25C8">
            <w:r>
              <w:rPr>
                <w:rFonts w:ascii="Arial" w:hAnsi="Arial" w:eastAsia="Arial" w:cs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Caption: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Backend implementation exhibiting middleware initialization for Helmet headers, custom structured CORS options, and request rate-limiting configurations.</w:t>
            </w:r>
          </w:p>
        </w:tc>
      </w:tr>
    </w:tbl>
    <w:p w14:paraId="5EC64E28">
      <w:pPr>
        <w:spacing w:before="0" w:after="160"/>
        <w:rPr>
          <w:rFonts w:hint="default"/>
          <w:lang w:val="en-US"/>
        </w:rPr>
      </w:pPr>
    </w:p>
    <w:p w14:paraId="10AF856B">
      <w:pPr>
        <w:pStyle w:val="2"/>
        <w:pBdr>
          <w:bottom w:val="single" w:color="2E6DA4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4.  Deployment &amp; Verification</w:t>
      </w:r>
    </w:p>
    <w:p w14:paraId="676C2C2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6DA4"/>
          <w:sz w:val="24"/>
          <w:szCs w:val="24"/>
        </w:rPr>
        <w:t>4.1  Deployment Evaluation</w:t>
      </w:r>
    </w:p>
    <w:p w14:paraId="09551A0F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The hardened web environment was tested locally to guarantee runtime compliance. The microservice initialized seamlessly on local port 5000 without throwing execution errors or dependency fault exceptions.</w:t>
      </w:r>
    </w:p>
    <w:p w14:paraId="00DA0126">
      <w:pPr>
        <w:spacing w:before="0" w:after="160"/>
      </w:pPr>
    </w:p>
    <w:tbl>
      <w:tblPr>
        <w:tblStyle w:val="9"/>
        <w:tblW w:w="7440" w:type="dxa"/>
        <w:tblInd w:w="6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40"/>
      </w:tblGrid>
      <w:tr w14:paraId="55311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982C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Figure 3.1: Successful API Server Live Execution</w:t>
            </w:r>
          </w:p>
        </w:tc>
      </w:tr>
      <w:tr w14:paraId="3C080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1AC62BB4">
            <w:pPr>
              <w:jc w:val="center"/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88335" cy="2486025"/>
                  <wp:effectExtent l="0" t="0" r="12065" b="13335"/>
                  <wp:docPr id="5" name="Picture 5" descr="Dependency Installation &amp; Security Packages Configu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Dependency Installation &amp; Security Packages Configuration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F2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816435">
            <w:r>
              <w:rPr>
                <w:rFonts w:ascii="Arial" w:hAnsi="Arial" w:eastAsia="Arial" w:cs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Caption: </w:t>
            </w: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Terminal output confirming the optimized application layer is fully active and listening for incoming secure endpoint interactions on Port 5000.</w:t>
            </w:r>
          </w:p>
        </w:tc>
      </w:tr>
    </w:tbl>
    <w:p w14:paraId="314EB2DD">
      <w:pPr>
        <w:spacing w:before="0" w:after="160"/>
      </w:pPr>
    </w:p>
    <w:p w14:paraId="7EE25FD9">
      <w:pPr>
        <w:pStyle w:val="2"/>
        <w:pBdr>
          <w:bottom w:val="single" w:color="2E6DA4" w:sz="4" w:space="4"/>
        </w:pBdr>
        <w:spacing w:before="360" w:after="20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5.  Conclusion &amp; Deliverables Check</w:t>
      </w:r>
    </w:p>
    <w:p w14:paraId="7C526618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All key targets for the Week 4 milestone have been comprehensively resolved:</w:t>
      </w:r>
    </w:p>
    <w:p w14:paraId="766EF27E">
      <w:pPr>
        <w:spacing w:before="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0"/>
        <w:gridCol w:w="2160"/>
      </w:tblGrid>
      <w:tr w14:paraId="06CBC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DC8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Deliverable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05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14:paraId="5092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DF62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Secured Host Infrastructure: Enforced structural jail environments protecting local authentication layers.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A0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55724"/>
                <w:sz w:val="21"/>
                <w:szCs w:val="21"/>
              </w:rPr>
              <w:t>✅  Completed</w:t>
            </w:r>
          </w:p>
        </w:tc>
      </w:tr>
      <w:tr w14:paraId="74FF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9630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Secured API Ecosystem: Integrated rate limiting rules, explicit origin mapping, and standardized header policies.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DD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55724"/>
                <w:sz w:val="21"/>
                <w:szCs w:val="21"/>
              </w:rPr>
              <w:t>✅  Completed</w:t>
            </w:r>
          </w:p>
        </w:tc>
      </w:tr>
      <w:tr w14:paraId="36AB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E503">
            <w:r>
              <w:rPr>
                <w:rFonts w:ascii="Arial" w:hAnsi="Arial" w:eastAsia="Arial" w:cs="Arial"/>
                <w:color w:val="333333"/>
                <w:sz w:val="21"/>
                <w:szCs w:val="21"/>
              </w:rPr>
              <w:t>Source artifacts and configuration tracking logs archived for synchronization with master secure engineering repository.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B7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55724"/>
                <w:sz w:val="21"/>
                <w:szCs w:val="21"/>
              </w:rPr>
              <w:t>✅  Completed</w:t>
            </w:r>
          </w:p>
        </w:tc>
      </w:tr>
    </w:tbl>
    <w:p w14:paraId="6C2A28F8">
      <w:pPr>
        <w:spacing w:before="0" w:after="160"/>
      </w:pPr>
    </w:p>
    <w:sectPr>
      <w:headerReference r:id="rId3" w:type="default"/>
      <w:footerReference r:id="rId4" w:type="default"/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37129">
    <w:pPr>
      <w:pBdr>
        <w:top w:val="single" w:color="2E6DA4" w:sz="4" w:space="4"/>
      </w:pBdr>
      <w:tabs>
        <w:tab w:val="right" w:pos="9360"/>
      </w:tabs>
      <w:spacing w:before="120" w:after="0"/>
    </w:pPr>
    <w:r>
      <w:rPr>
        <w:rFonts w:ascii="Arial" w:hAnsi="Arial" w:eastAsia="Arial" w:cs="Arial"/>
        <w:i/>
        <w:iCs/>
        <w:color w:val="AAAAAA"/>
        <w:sz w:val="16"/>
        <w:szCs w:val="16"/>
      </w:rPr>
      <w:t>Confidential — Internship Use Only</w:t>
    </w:r>
    <w:r>
      <w:rPr>
        <w:rFonts w:ascii="Arial" w:hAnsi="Arial" w:eastAsia="Arial" w:cs="Arial"/>
        <w:color w:val="AAAAAA"/>
        <w:sz w:val="16"/>
        <w:szCs w:val="16"/>
      </w:rPr>
      <w:tab/>
    </w:r>
    <w:r>
      <w:rPr>
        <w:rFonts w:ascii="Arial" w:hAnsi="Arial" w:eastAsia="Arial" w:cs="Arial"/>
        <w:color w:val="AAAAAA"/>
        <w:sz w:val="16"/>
        <w:szCs w:val="16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3DDDA">
    <w:pPr>
      <w:pBdr>
        <w:bottom w:val="single" w:color="2E6DA4" w:sz="4" w:space="4"/>
      </w:pBdr>
      <w:spacing w:before="0" w:after="160"/>
    </w:pPr>
    <w:r>
      <w:rPr>
        <w:rFonts w:ascii="Arial" w:hAnsi="Arial" w:eastAsia="Arial" w:cs="Arial"/>
        <w:b/>
        <w:bCs/>
        <w:color w:val="2E6DA4"/>
        <w:sz w:val="18"/>
        <w:szCs w:val="18"/>
      </w:rPr>
      <w:t>CYBERSECURITY INTERNSHIP  |  PHASE 2</w:t>
    </w:r>
    <w:r>
      <w:rPr>
        <w:rFonts w:ascii="Arial" w:hAnsi="Arial" w:eastAsia="Arial" w:cs="Arial"/>
        <w:color w:val="AAAAAA"/>
        <w:sz w:val="18"/>
        <w:szCs w:val="18"/>
      </w:rPr>
      <w:t xml:space="preserve">        WEEK 4 TECHNICAL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AB797F"/>
    <w:rsid w:val="3BEF2D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3A5C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6DA4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284</Words>
  <Characters>1816</Characters>
  <TotalTime>26</TotalTime>
  <ScaleCrop>false</ScaleCrop>
  <LinksUpToDate>false</LinksUpToDate>
  <CharactersWithSpaces>2071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2026-06-06T15:58:00Z</dcterms:created>
  <dc:creator>Un-named</dc:creator>
  <cp:lastModifiedBy>DELL</cp:lastModifiedBy>
  <dcterms:modified xsi:type="dcterms:W3CDTF">2026-06-06T21:52:37Z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eyJoZGlkIjoiYjU0YmJjNmMxZTA3MzA2ZWYxNjQwZWZhYWQ5MTUzMGEifQ==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89E062442D63461BA9627B56D225BA79_13</vt:lpwstr>
  </property>
</Properties>
</file>