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51" w:firstLine="0"/>
      </w:pPr>
      <w:r>
        <w:rPr/>
        <w:t>Electricity Consumption &amp; Energy Production </w:t>
      </w:r>
      <w:r>
        <w:rPr>
          <w:spacing w:val="-2"/>
        </w:rPr>
        <w:t>Intelligence</w:t>
      </w:r>
    </w:p>
    <w:p>
      <w:pPr>
        <w:pStyle w:val="Heading2"/>
      </w:pPr>
      <w:r>
        <w:rPr/>
        <w:t>Project Report — Data Analytics and Machine </w:t>
      </w:r>
      <w:r>
        <w:rPr>
          <w:spacing w:val="-2"/>
        </w:rPr>
        <w:t>Learning</w:t>
      </w:r>
    </w:p>
    <w:p>
      <w:pPr>
        <w:pStyle w:val="BodyText"/>
        <w:spacing w:before="111"/>
        <w:ind w:left="0"/>
        <w:rPr>
          <w:rFonts w:ascii="Arial"/>
          <w:b/>
          <w:sz w:val="28"/>
        </w:rPr>
      </w:pPr>
    </w:p>
    <w:p>
      <w:pPr>
        <w:pStyle w:val="BodyText"/>
        <w:spacing w:line="249" w:lineRule="auto" w:before="0"/>
        <w:ind w:right="321"/>
      </w:pPr>
      <w:r>
        <w:rPr/>
        <w:t>This project analyzes hourly electricity consumption and electricity generation by energy source, identifies temporal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patterns,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production-consumption</w:t>
      </w:r>
      <w:r>
        <w:rPr>
          <w:spacing w:val="-3"/>
        </w:rPr>
        <w:t> </w:t>
      </w:r>
      <w:r>
        <w:rPr/>
        <w:t>balance,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 short-term demand forecasting.</w:t>
      </w:r>
    </w:p>
    <w:p>
      <w:pPr>
        <w:pStyle w:val="BodyText"/>
        <w:spacing w:before="23"/>
        <w:ind w:left="0"/>
      </w:pP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0" w:after="0"/>
        <w:ind w:left="510" w:right="0" w:hanging="400"/>
        <w:jc w:val="left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49" w:lineRule="auto" w:before="136"/>
        <w:ind w:right="107"/>
      </w:pPr>
      <w:r>
        <w:rPr/>
        <w:t>Electricity systems must understand demand patterns and generation composition to support planning and efficient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allocation.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hourly</w:t>
      </w:r>
      <w:r>
        <w:rPr>
          <w:spacing w:val="-4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KPIs,</w:t>
      </w:r>
      <w:r>
        <w:rPr>
          <w:spacing w:val="-4"/>
        </w:rPr>
        <w:t> </w:t>
      </w:r>
      <w:r>
        <w:rPr/>
        <w:t>trends,</w:t>
      </w:r>
      <w:r>
        <w:rPr>
          <w:spacing w:val="-4"/>
        </w:rPr>
        <w:t> </w:t>
      </w:r>
      <w:r>
        <w:rPr/>
        <w:t>energy-mix</w:t>
      </w:r>
      <w:r>
        <w:rPr>
          <w:spacing w:val="-4"/>
        </w:rPr>
        <w:t> </w:t>
      </w:r>
      <w:r>
        <w:rPr/>
        <w:t>insights, energy-balance analysis, and a short-term demand forecast.</w:t>
      </w: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2" w:after="0"/>
        <w:ind w:left="510" w:right="0" w:hanging="400"/>
        <w:jc w:val="left"/>
      </w:pPr>
      <w:r>
        <w:rPr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6" w:after="0"/>
        <w:ind w:left="235" w:right="0" w:hanging="125"/>
        <w:jc w:val="left"/>
        <w:rPr>
          <w:sz w:val="20"/>
        </w:rPr>
      </w:pPr>
      <w:r>
        <w:rPr>
          <w:sz w:val="20"/>
        </w:rPr>
        <w:t>Clean and validate the hourly electricity </w:t>
      </w:r>
      <w:r>
        <w:rPr>
          <w:spacing w:val="-2"/>
          <w:sz w:val="20"/>
        </w:rPr>
        <w:t>dataset.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Analyze electricity consumption across 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Analyze production by energy </w:t>
      </w:r>
      <w:r>
        <w:rPr>
          <w:spacing w:val="-2"/>
          <w:sz w:val="20"/>
        </w:rPr>
        <w:t>source.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Compare renewable and non-renewable </w:t>
      </w:r>
      <w:r>
        <w:rPr>
          <w:spacing w:val="-2"/>
          <w:sz w:val="20"/>
        </w:rPr>
        <w:t>generation.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Study production versus </w:t>
      </w:r>
      <w:r>
        <w:rPr>
          <w:spacing w:val="-2"/>
          <w:sz w:val="20"/>
        </w:rPr>
        <w:t>consumption.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1" w:after="0"/>
        <w:ind w:left="235" w:right="0" w:hanging="125"/>
        <w:jc w:val="left"/>
        <w:rPr>
          <w:sz w:val="20"/>
        </w:rPr>
      </w:pPr>
      <w:r>
        <w:rPr>
          <w:sz w:val="20"/>
        </w:rPr>
        <w:t>Forecast future electricity consumption using a simple machine-learning </w:t>
      </w:r>
      <w:r>
        <w:rPr>
          <w:spacing w:val="-2"/>
          <w:sz w:val="20"/>
        </w:rPr>
        <w:t>model.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Present results through an interactive Streamlit </w:t>
      </w:r>
      <w:r>
        <w:rPr>
          <w:spacing w:val="-2"/>
          <w:sz w:val="20"/>
        </w:rPr>
        <w:t>dashboard.</w:t>
      </w: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9" w:after="0"/>
        <w:ind w:left="510" w:right="0" w:hanging="400"/>
        <w:jc w:val="left"/>
      </w:pPr>
      <w:r>
        <w:rPr>
          <w:spacing w:val="-2"/>
        </w:rPr>
        <w:t>Dataset</w:t>
      </w:r>
    </w:p>
    <w:p>
      <w:pPr>
        <w:pStyle w:val="BodyText"/>
        <w:spacing w:line="249" w:lineRule="auto" w:before="137"/>
      </w:pPr>
      <w:r>
        <w:rPr/>
        <w:t>Dataset:</w:t>
      </w:r>
      <w:r>
        <w:rPr>
          <w:spacing w:val="-5"/>
        </w:rPr>
        <w:t> </w:t>
      </w:r>
      <w:r>
        <w:rPr/>
        <w:t>Hourly</w:t>
      </w:r>
      <w:r>
        <w:rPr>
          <w:spacing w:val="-5"/>
        </w:rPr>
        <w:t> </w:t>
      </w:r>
      <w:r>
        <w:rPr/>
        <w:t>Electricity</w:t>
      </w:r>
      <w:r>
        <w:rPr>
          <w:spacing w:val="-5"/>
        </w:rPr>
        <w:t> </w:t>
      </w:r>
      <w:r>
        <w:rPr/>
        <w:t>Consumption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(Kaggle).</w:t>
      </w:r>
      <w:r>
        <w:rPr>
          <w:spacing w:val="-5"/>
        </w:rPr>
        <w:t> </w:t>
      </w:r>
      <w:r>
        <w:rPr/>
        <w:t>Source: </w:t>
      </w:r>
      <w:hyperlink r:id="rId5">
        <w:r>
          <w:rPr>
            <w:spacing w:val="-2"/>
          </w:rPr>
          <w:t>https://www.kaggle.com/datasets/mayuringle8890/electricity</w:t>
        </w:r>
      </w:hyperlink>
    </w:p>
    <w:tbl>
      <w:tblPr>
        <w:tblW w:w="0" w:type="auto"/>
        <w:jc w:val="left"/>
        <w:tblInd w:w="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8208"/>
      </w:tblGrid>
      <w:tr>
        <w:trPr>
          <w:trHeight w:val="350" w:hRule="atLeast"/>
        </w:trPr>
        <w:tc>
          <w:tcPr>
            <w:tcW w:w="1944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Field</w:t>
            </w:r>
          </w:p>
        </w:tc>
        <w:tc>
          <w:tcPr>
            <w:tcW w:w="8208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Purpose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Hourly </w:t>
            </w:r>
            <w:r>
              <w:rPr>
                <w:spacing w:val="-2"/>
                <w:sz w:val="17"/>
              </w:rPr>
              <w:t>timestamp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Consumption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Total electricity consumed during the hour </w:t>
            </w:r>
            <w:r>
              <w:rPr>
                <w:spacing w:val="-2"/>
                <w:sz w:val="17"/>
              </w:rPr>
              <w:t>(MWh)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Production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Reported total electricity production </w:t>
            </w:r>
            <w:r>
              <w:rPr>
                <w:spacing w:val="-2"/>
                <w:sz w:val="17"/>
              </w:rPr>
              <w:t>(MWh)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Nuclear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Nuclear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Wind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Wind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Hydroelectric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Hydroelectric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Oil and </w:t>
            </w:r>
            <w:r>
              <w:rPr>
                <w:spacing w:val="-5"/>
                <w:sz w:val="17"/>
              </w:rPr>
              <w:t>Gas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Oil and gas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Coal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Coal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Solar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Solar </w:t>
            </w:r>
            <w:r>
              <w:rPr>
                <w:spacing w:val="-2"/>
                <w:sz w:val="17"/>
              </w:rPr>
              <w:t>generation</w:t>
            </w:r>
          </w:p>
        </w:tc>
      </w:tr>
      <w:tr>
        <w:trPr>
          <w:trHeight w:val="350" w:hRule="atLeast"/>
        </w:trPr>
        <w:tc>
          <w:tcPr>
            <w:tcW w:w="194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Biomass</w:t>
            </w:r>
          </w:p>
        </w:tc>
        <w:tc>
          <w:tcPr>
            <w:tcW w:w="82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Biomass </w:t>
            </w:r>
            <w:r>
              <w:rPr>
                <w:spacing w:val="-2"/>
                <w:sz w:val="17"/>
              </w:rPr>
              <w:t>generation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" w:after="0"/>
        <w:ind w:left="510" w:right="0" w:hanging="400"/>
        <w:jc w:val="left"/>
      </w:pPr>
      <w:r>
        <w:rPr/>
        <w:t>Data Cleaning &amp; </w:t>
      </w:r>
      <w:r>
        <w:rPr>
          <w:spacing w:val="-2"/>
        </w:rPr>
        <w:t>Preparation</w:t>
      </w:r>
    </w:p>
    <w:p>
      <w:pPr>
        <w:pStyle w:val="BodyText"/>
        <w:spacing w:line="249" w:lineRule="auto" w:before="136"/>
        <w:ind w:right="107"/>
      </w:pPr>
      <w:r>
        <w:rPr/>
        <w:t>The raw file contains 46,011 records and 10 columns. There are 0 missing cells. Four exact duplicate rows were removed. Repeated timestamps were aggregated using the mean of numerical observations. Time features (hour,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week,</w:t>
      </w:r>
      <w:r>
        <w:rPr>
          <w:spacing w:val="-3"/>
        </w:rPr>
        <w:t> </w:t>
      </w:r>
      <w:r>
        <w:rPr/>
        <w:t>month,</w:t>
      </w:r>
      <w:r>
        <w:rPr>
          <w:spacing w:val="-3"/>
        </w:rPr>
        <w:t> </w:t>
      </w:r>
      <w:r>
        <w:rPr/>
        <w:t>year)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retained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authoritative total. Negative Wind observations were clipped only for renewable-source calculations. The raw Wind field was not overwritten.</w:t>
      </w: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4" w:after="0"/>
        <w:ind w:left="510" w:right="0" w:hanging="400"/>
        <w:jc w:val="left"/>
      </w:pPr>
      <w:r>
        <w:rPr/>
        <w:t>Exploratory Data </w:t>
      </w:r>
      <w:r>
        <w:rPr>
          <w:spacing w:val="-2"/>
        </w:rPr>
        <w:t>Analysis</w:t>
      </w:r>
    </w:p>
    <w:p>
      <w:pPr>
        <w:pStyle w:val="BodyText"/>
        <w:spacing w:before="136"/>
      </w:pPr>
      <w:r>
        <w:rPr/>
        <w:t>The highest recorded consumption is 9,615 MWh at 2021-01-19 10:00:00. The lowest is 3,889 MWh </w:t>
      </w:r>
      <w:r>
        <w:rPr>
          <w:spacing w:val="-5"/>
        </w:rPr>
        <w:t>at</w:t>
      </w:r>
    </w:p>
    <w:p>
      <w:pPr>
        <w:pStyle w:val="BodyText"/>
        <w:spacing w:line="249" w:lineRule="auto" w:before="10"/>
      </w:pPr>
      <w:r>
        <w:rPr/>
        <w:t>2023-06-04</w:t>
      </w:r>
      <w:r>
        <w:rPr>
          <w:spacing w:val="-3"/>
        </w:rPr>
        <w:t> </w:t>
      </w:r>
      <w:r>
        <w:rPr/>
        <w:t>06:00:00.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highest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20:00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lowest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03:00.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weekday consumption is 6,810 MWh compared with 6,033 MWh on weekends.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900" w:bottom="280" w:left="850" w:right="850"/>
        </w:sect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2987" cy="27688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87" cy="27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110"/>
        <w:ind w:left="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734857</wp:posOffset>
            </wp:positionH>
            <wp:positionV relativeFrom="paragraph">
              <wp:posOffset>231202</wp:posOffset>
            </wp:positionV>
            <wp:extent cx="6062084" cy="276882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084" cy="276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10" w:h="16840"/>
          <w:pgMar w:top="126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64" w:after="0"/>
        <w:ind w:left="510" w:right="0" w:hanging="400"/>
        <w:jc w:val="left"/>
      </w:pPr>
      <w:r>
        <w:rPr/>
        <w:t>Energy Production &amp; Energy </w:t>
      </w:r>
      <w:r>
        <w:rPr>
          <w:spacing w:val="-5"/>
        </w:rPr>
        <w:t>Mix</w:t>
      </w:r>
    </w:p>
    <w:p>
      <w:pPr>
        <w:pStyle w:val="BodyText"/>
        <w:spacing w:line="249" w:lineRule="auto" w:before="136"/>
        <w:ind w:right="78"/>
      </w:pPr>
      <w:r>
        <w:rPr/>
        <w:t>The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compares</w:t>
      </w:r>
      <w:r>
        <w:rPr>
          <w:spacing w:val="-3"/>
        </w:rPr>
        <w:t> </w:t>
      </w:r>
      <w:r>
        <w:rPr/>
        <w:t>nuclear,</w:t>
      </w:r>
      <w:r>
        <w:rPr>
          <w:spacing w:val="-3"/>
        </w:rPr>
        <w:t> </w:t>
      </w:r>
      <w:r>
        <w:rPr/>
        <w:t>wind,</w:t>
      </w:r>
      <w:r>
        <w:rPr>
          <w:spacing w:val="-3"/>
        </w:rPr>
        <w:t> </w:t>
      </w:r>
      <w:r>
        <w:rPr/>
        <w:t>hydroelectric,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gas,</w:t>
      </w:r>
      <w:r>
        <w:rPr>
          <w:spacing w:val="-3"/>
        </w:rPr>
        <w:t> </w:t>
      </w:r>
      <w:r>
        <w:rPr/>
        <w:t>coal,</w:t>
      </w:r>
      <w:r>
        <w:rPr>
          <w:spacing w:val="-3"/>
        </w:rPr>
        <w:t> </w:t>
      </w:r>
      <w:r>
        <w:rPr/>
        <w:t>solar,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biomass</w:t>
      </w:r>
      <w:r>
        <w:rPr>
          <w:spacing w:val="-3"/>
        </w:rPr>
        <w:t> </w:t>
      </w:r>
      <w:r>
        <w:rPr/>
        <w:t>generation. Renewable generation is defined for this project as Wind + Hydroelectric + Solar + Biomass. Non-renewable generation is defined as Nuclear + Oil and Gas + Coal.</w:t>
      </w:r>
    </w:p>
    <w:p>
      <w:pPr>
        <w:pStyle w:val="BodyText"/>
        <w:spacing w:before="74"/>
        <w:ind w:left="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748549</wp:posOffset>
            </wp:positionH>
            <wp:positionV relativeFrom="paragraph">
              <wp:posOffset>208622</wp:posOffset>
            </wp:positionV>
            <wp:extent cx="6126028" cy="327298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028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ind w:left="0"/>
      </w:pPr>
    </w:p>
    <w:p>
      <w:pPr>
        <w:pStyle w:val="BodyText"/>
        <w:spacing w:line="249" w:lineRule="auto" w:before="0"/>
      </w:pPr>
      <w:r>
        <w:rPr/>
        <w:t>Across the recorded source-level generation totals, the renewable share under this definition is approximately 43.9%. Hydroelectric generation is the largest individual source in the dataset, followed by nuclear </w:t>
      </w:r>
      <w:r>
        <w:rPr>
          <w:spacing w:val="-2"/>
        </w:rPr>
        <w:t>generation.</w:t>
      </w: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2" w:after="0"/>
        <w:ind w:left="510" w:right="0" w:hanging="400"/>
        <w:jc w:val="left"/>
      </w:pPr>
      <w:r>
        <w:rPr/>
        <w:t>Consumption vs </w:t>
      </w:r>
      <w:r>
        <w:rPr>
          <w:spacing w:val="-2"/>
        </w:rPr>
        <w:t>Production</w:t>
      </w:r>
    </w:p>
    <w:p>
      <w:pPr>
        <w:pStyle w:val="BodyText"/>
        <w:spacing w:line="249" w:lineRule="auto" w:before="122"/>
        <w:ind w:right="78"/>
      </w:pPr>
      <w:r>
        <w:rPr/>
        <w:t>Energy balance is calculated as Production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> </w:t>
      </w:r>
      <w:r>
        <w:rPr/>
        <w:t>Consumption. A positive value represents production above reported consumption for that hour, while a negative value represents consumption above reported production. 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records,</w:t>
      </w:r>
      <w:r>
        <w:rPr>
          <w:spacing w:val="-3"/>
        </w:rPr>
        <w:t> </w:t>
      </w:r>
      <w:r>
        <w:rPr/>
        <w:t>approximately</w:t>
      </w:r>
      <w:r>
        <w:rPr>
          <w:spacing w:val="-3"/>
        </w:rPr>
        <w:t> </w:t>
      </w:r>
      <w:r>
        <w:rPr/>
        <w:t>43.5%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56.4%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negative</w:t>
      </w:r>
      <w:r>
        <w:rPr>
          <w:spacing w:val="-3"/>
        </w:rPr>
        <w:t> </w:t>
      </w:r>
      <w:r>
        <w:rPr/>
        <w:t>balance.</w:t>
      </w:r>
      <w:r>
        <w:rPr>
          <w:spacing w:val="-3"/>
        </w:rPr>
        <w:t> </w:t>
      </w:r>
      <w:r>
        <w:rPr/>
        <w:t>This is a descriptive measure and is not interpreted as a complete grid-import/export measure because the dataset does not contain all grid-flow variables.</w:t>
      </w: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12" w:after="0"/>
        <w:ind w:left="510" w:right="0" w:hanging="400"/>
        <w:jc w:val="left"/>
      </w:pPr>
      <w:r>
        <w:rPr/>
        <w:t>Machine Learning — Demand </w:t>
      </w:r>
      <w:r>
        <w:rPr>
          <w:spacing w:val="-2"/>
        </w:rPr>
        <w:t>Forecasting</w:t>
      </w:r>
    </w:p>
    <w:p>
      <w:pPr>
        <w:pStyle w:val="BodyText"/>
        <w:spacing w:line="249" w:lineRule="auto" w:before="136"/>
        <w:ind w:right="78"/>
      </w:pPr>
      <w:r>
        <w:rPr/>
        <w:t>The target variable is Consumption. The model uses hour, day of week, month, day of year, 1-hour lag, 24-hour lag,</w:t>
      </w:r>
      <w:r>
        <w:rPr>
          <w:spacing w:val="-3"/>
        </w:rPr>
        <w:t> </w:t>
      </w:r>
      <w:r>
        <w:rPr/>
        <w:t>168-hour</w:t>
      </w:r>
      <w:r>
        <w:rPr>
          <w:spacing w:val="-3"/>
        </w:rPr>
        <w:t> </w:t>
      </w:r>
      <w:r>
        <w:rPr/>
        <w:t>lag,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24/168-hour</w:t>
      </w:r>
      <w:r>
        <w:rPr>
          <w:spacing w:val="-3"/>
        </w:rPr>
        <w:t> </w:t>
      </w:r>
      <w:r>
        <w:rPr/>
        <w:t>rolling</w:t>
      </w:r>
      <w:r>
        <w:rPr>
          <w:spacing w:val="-3"/>
        </w:rPr>
        <w:t> </w:t>
      </w:r>
      <w:r>
        <w:rPr/>
        <w:t>averages.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chronological</w:t>
      </w:r>
      <w:r>
        <w:rPr>
          <w:spacing w:val="-3"/>
        </w:rPr>
        <w:t> </w:t>
      </w:r>
      <w:r>
        <w:rPr/>
        <w:t>80/20</w:t>
      </w:r>
      <w:r>
        <w:rPr>
          <w:spacing w:val="-3"/>
        </w:rPr>
        <w:t> </w:t>
      </w:r>
      <w:r>
        <w:rPr/>
        <w:t>train-test</w:t>
      </w:r>
      <w:r>
        <w:rPr>
          <w:spacing w:val="-3"/>
        </w:rPr>
        <w:t> </w:t>
      </w:r>
      <w:r>
        <w:rPr/>
        <w:t>split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training on future observations.</w:t>
      </w:r>
    </w:p>
    <w:tbl>
      <w:tblPr>
        <w:tblW w:w="0" w:type="auto"/>
        <w:jc w:val="left"/>
        <w:tblInd w:w="6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7200"/>
      </w:tblGrid>
      <w:tr>
        <w:trPr>
          <w:trHeight w:val="35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spacing w:before="5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</w:tc>
        <w:tc>
          <w:tcPr>
            <w:tcW w:w="7200" w:type="dxa"/>
          </w:tcPr>
          <w:p>
            <w:pPr>
              <w:pStyle w:val="TableParagraph"/>
              <w:spacing w:before="51"/>
              <w:ind w:left="120"/>
              <w:rPr>
                <w:sz w:val="18"/>
              </w:rPr>
            </w:pPr>
            <w:r>
              <w:rPr>
                <w:sz w:val="18"/>
              </w:rPr>
              <w:t>Random Forest </w:t>
            </w:r>
            <w:r>
              <w:rPr>
                <w:spacing w:val="-2"/>
                <w:sz w:val="18"/>
              </w:rPr>
              <w:t>Regressor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spacing w:before="5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Train/Test </w:t>
            </w:r>
            <w:r>
              <w:rPr>
                <w:rFonts w:ascii="Arial"/>
                <w:b/>
                <w:spacing w:val="-2"/>
                <w:sz w:val="18"/>
              </w:rPr>
              <w:t>split</w:t>
            </w:r>
          </w:p>
        </w:tc>
        <w:tc>
          <w:tcPr>
            <w:tcW w:w="7200" w:type="dxa"/>
          </w:tcPr>
          <w:p>
            <w:pPr>
              <w:pStyle w:val="TableParagraph"/>
              <w:spacing w:before="51"/>
              <w:ind w:left="120"/>
              <w:rPr>
                <w:sz w:val="18"/>
              </w:rPr>
            </w:pPr>
            <w:r>
              <w:rPr>
                <w:sz w:val="18"/>
              </w:rPr>
              <w:t>80% / 20% </w:t>
            </w:r>
            <w:r>
              <w:rPr>
                <w:spacing w:val="-2"/>
                <w:sz w:val="18"/>
              </w:rPr>
              <w:t>chronological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spacing w:before="5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MAE</w:t>
            </w:r>
          </w:p>
        </w:tc>
        <w:tc>
          <w:tcPr>
            <w:tcW w:w="7200" w:type="dxa"/>
          </w:tcPr>
          <w:p>
            <w:pPr>
              <w:pStyle w:val="TableParagraph"/>
              <w:spacing w:before="51"/>
              <w:ind w:left="120"/>
              <w:rPr>
                <w:sz w:val="18"/>
              </w:rPr>
            </w:pPr>
            <w:r>
              <w:rPr>
                <w:sz w:val="18"/>
              </w:rPr>
              <w:t>95.54 </w:t>
            </w:r>
            <w:r>
              <w:rPr>
                <w:spacing w:val="-5"/>
                <w:sz w:val="18"/>
              </w:rPr>
              <w:t>MWh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spacing w:before="5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RMSE</w:t>
            </w:r>
          </w:p>
        </w:tc>
        <w:tc>
          <w:tcPr>
            <w:tcW w:w="7200" w:type="dxa"/>
          </w:tcPr>
          <w:p>
            <w:pPr>
              <w:pStyle w:val="TableParagraph"/>
              <w:spacing w:before="51"/>
              <w:ind w:left="120"/>
              <w:rPr>
                <w:sz w:val="18"/>
              </w:rPr>
            </w:pPr>
            <w:r>
              <w:rPr>
                <w:sz w:val="18"/>
              </w:rPr>
              <w:t>128.46 </w:t>
            </w:r>
            <w:r>
              <w:rPr>
                <w:spacing w:val="-5"/>
                <w:sz w:val="18"/>
              </w:rPr>
              <w:t>MWh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spacing w:before="51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R²</w:t>
            </w:r>
          </w:p>
        </w:tc>
        <w:tc>
          <w:tcPr>
            <w:tcW w:w="7200" w:type="dxa"/>
          </w:tcPr>
          <w:p>
            <w:pPr>
              <w:pStyle w:val="TableParagraph"/>
              <w:spacing w:before="5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0.981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900" w:bottom="280" w:left="850" w:right="850"/>
        </w:sect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2987" cy="276882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87" cy="27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10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510" w:val="left" w:leader="none"/>
        </w:tabs>
        <w:spacing w:line="240" w:lineRule="auto" w:before="64" w:after="0"/>
        <w:ind w:left="510" w:right="0" w:hanging="400"/>
        <w:jc w:val="left"/>
      </w:pPr>
      <w:r>
        <w:rPr/>
        <w:t>Dashboard </w:t>
      </w:r>
      <w:r>
        <w:rPr>
          <w:spacing w:val="-2"/>
        </w:rPr>
        <w:t>Design</w:t>
      </w:r>
    </w:p>
    <w:p>
      <w:pPr>
        <w:pStyle w:val="BodyText"/>
        <w:spacing w:line="249" w:lineRule="auto" w:before="136"/>
        <w:ind w:right="321"/>
      </w:pPr>
      <w:r>
        <w:rPr/>
        <w:t>The</w:t>
      </w:r>
      <w:r>
        <w:rPr>
          <w:spacing w:val="-3"/>
        </w:rPr>
        <w:t> </w:t>
      </w:r>
      <w:r>
        <w:rPr/>
        <w:t>Streamlit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sections:</w:t>
      </w:r>
      <w:r>
        <w:rPr>
          <w:spacing w:val="-3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Overview,</w:t>
      </w:r>
      <w:r>
        <w:rPr>
          <w:spacing w:val="-3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Energy Production, Demand Forecast, and Insights &amp; Data Quality. The design emphasizes KPIs, trends, drivers/patterns, risks/opportunities, and actions rather than maximizing the number of charts.</w:t>
      </w:r>
    </w:p>
    <w:p>
      <w:pPr>
        <w:pStyle w:val="Heading1"/>
        <w:numPr>
          <w:ilvl w:val="0"/>
          <w:numId w:val="1"/>
        </w:numPr>
        <w:tabs>
          <w:tab w:pos="710" w:val="left" w:leader="none"/>
        </w:tabs>
        <w:spacing w:line="240" w:lineRule="auto" w:before="13" w:after="0"/>
        <w:ind w:left="710" w:right="0" w:hanging="600"/>
        <w:jc w:val="left"/>
      </w:pPr>
      <w:r>
        <w:rPr/>
        <w:t>Key Insights &amp; Recommended </w:t>
      </w:r>
      <w:r>
        <w:rPr>
          <w:spacing w:val="-2"/>
        </w:rPr>
        <w:t>Actions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36" w:after="0"/>
        <w:ind w:left="110" w:right="795" w:firstLine="0"/>
        <w:jc w:val="left"/>
        <w:rPr>
          <w:sz w:val="20"/>
        </w:rPr>
      </w:pPr>
      <w:r>
        <w:rPr>
          <w:sz w:val="20"/>
        </w:rPr>
        <w:t>Peak</w:t>
      </w:r>
      <w:r>
        <w:rPr>
          <w:spacing w:val="-3"/>
          <w:sz w:val="20"/>
        </w:rPr>
        <w:t> </w:t>
      </w:r>
      <w:r>
        <w:rPr>
          <w:sz w:val="20"/>
        </w:rPr>
        <w:t>demand</w:t>
      </w:r>
      <w:r>
        <w:rPr>
          <w:spacing w:val="-3"/>
          <w:sz w:val="20"/>
        </w:rPr>
        <w:t> </w:t>
      </w:r>
      <w:r>
        <w:rPr>
          <w:sz w:val="20"/>
        </w:rPr>
        <w:t>occurs</w:t>
      </w:r>
      <w:r>
        <w:rPr>
          <w:spacing w:val="-3"/>
          <w:sz w:val="20"/>
        </w:rPr>
        <w:t> </w:t>
      </w:r>
      <w:r>
        <w:rPr>
          <w:sz w:val="20"/>
        </w:rPr>
        <w:t>around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20:00</w:t>
      </w:r>
      <w:r>
        <w:rPr>
          <w:spacing w:val="-3"/>
          <w:sz w:val="20"/>
        </w:rPr>
        <w:t> </w:t>
      </w:r>
      <w:r>
        <w:rPr>
          <w:sz w:val="20"/>
        </w:rPr>
        <w:t>hour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average;</w:t>
      </w:r>
      <w:r>
        <w:rPr>
          <w:spacing w:val="-3"/>
          <w:sz w:val="20"/>
        </w:rPr>
        <w:t> </w:t>
      </w:r>
      <w:r>
        <w:rPr>
          <w:sz w:val="20"/>
        </w:rPr>
        <w:t>energy</w:t>
      </w:r>
      <w:r>
        <w:rPr>
          <w:spacing w:val="-3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pay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3"/>
          <w:sz w:val="20"/>
        </w:rPr>
        <w:t> </w:t>
      </w:r>
      <w:r>
        <w:rPr>
          <w:sz w:val="20"/>
        </w:rPr>
        <w:t>attention</w:t>
      </w:r>
      <w:r>
        <w:rPr>
          <w:spacing w:val="-3"/>
          <w:sz w:val="20"/>
        </w:rPr>
        <w:t> </w:t>
      </w:r>
      <w:r>
        <w:rPr>
          <w:sz w:val="20"/>
        </w:rPr>
        <w:t>to recurring high-demand periods.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21" w:after="0"/>
        <w:ind w:left="110" w:right="685" w:firstLine="0"/>
        <w:jc w:val="left"/>
        <w:rPr>
          <w:sz w:val="20"/>
        </w:rPr>
      </w:pPr>
      <w:r>
        <w:rPr>
          <w:sz w:val="20"/>
        </w:rPr>
        <w:t>Weekend</w:t>
      </w:r>
      <w:r>
        <w:rPr>
          <w:spacing w:val="-3"/>
          <w:sz w:val="20"/>
        </w:rPr>
        <w:t> </w:t>
      </w:r>
      <w:r>
        <w:rPr>
          <w:sz w:val="20"/>
        </w:rPr>
        <w:t>average</w:t>
      </w:r>
      <w:r>
        <w:rPr>
          <w:spacing w:val="-3"/>
          <w:sz w:val="20"/>
        </w:rPr>
        <w:t> </w:t>
      </w:r>
      <w:r>
        <w:rPr>
          <w:sz w:val="20"/>
        </w:rPr>
        <w:t>consumption</w:t>
      </w:r>
      <w:r>
        <w:rPr>
          <w:spacing w:val="-3"/>
          <w:sz w:val="20"/>
        </w:rPr>
        <w:t> </w:t>
      </w:r>
      <w:r>
        <w:rPr>
          <w:sz w:val="20"/>
        </w:rPr>
        <w:t>(6,033</w:t>
      </w:r>
      <w:r>
        <w:rPr>
          <w:spacing w:val="-3"/>
          <w:sz w:val="20"/>
        </w:rPr>
        <w:t> </w:t>
      </w:r>
      <w:r>
        <w:rPr>
          <w:sz w:val="20"/>
        </w:rPr>
        <w:t>MWh)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lower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weekday</w:t>
      </w:r>
      <w:r>
        <w:rPr>
          <w:spacing w:val="-3"/>
          <w:sz w:val="20"/>
        </w:rPr>
        <w:t> </w:t>
      </w:r>
      <w:r>
        <w:rPr>
          <w:sz w:val="20"/>
        </w:rPr>
        <w:t>average</w:t>
      </w:r>
      <w:r>
        <w:rPr>
          <w:spacing w:val="-3"/>
          <w:sz w:val="20"/>
        </w:rPr>
        <w:t> </w:t>
      </w:r>
      <w:r>
        <w:rPr>
          <w:sz w:val="20"/>
        </w:rPr>
        <w:t>consumption</w:t>
      </w:r>
      <w:r>
        <w:rPr>
          <w:spacing w:val="-3"/>
          <w:sz w:val="20"/>
        </w:rPr>
        <w:t> </w:t>
      </w:r>
      <w:r>
        <w:rPr>
          <w:sz w:val="20"/>
        </w:rPr>
        <w:t>(6,810</w:t>
      </w:r>
      <w:r>
        <w:rPr>
          <w:spacing w:val="-3"/>
          <w:sz w:val="20"/>
        </w:rPr>
        <w:t> </w:t>
      </w:r>
      <w:r>
        <w:rPr>
          <w:sz w:val="20"/>
        </w:rPr>
        <w:t>MWh), indicating a strong calendar effect.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22" w:after="0"/>
        <w:ind w:left="110" w:right="195" w:firstLine="0"/>
        <w:jc w:val="left"/>
        <w:rPr>
          <w:sz w:val="20"/>
        </w:rPr>
      </w:pPr>
      <w:r>
        <w:rPr>
          <w:sz w:val="20"/>
        </w:rPr>
        <w:t>Hydroelectric,</w:t>
      </w:r>
      <w:r>
        <w:rPr>
          <w:spacing w:val="-3"/>
          <w:sz w:val="20"/>
        </w:rPr>
        <w:t> </w:t>
      </w:r>
      <w:r>
        <w:rPr>
          <w:sz w:val="20"/>
        </w:rPr>
        <w:t>nuclear,</w:t>
      </w:r>
      <w:r>
        <w:rPr>
          <w:spacing w:val="-3"/>
          <w:sz w:val="20"/>
        </w:rPr>
        <w:t> </w:t>
      </w:r>
      <w:r>
        <w:rPr>
          <w:sz w:val="20"/>
        </w:rPr>
        <w:t>coal,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oil/gas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largest</w:t>
      </w:r>
      <w:r>
        <w:rPr>
          <w:spacing w:val="-3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categories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supplied</w:t>
      </w:r>
      <w:r>
        <w:rPr>
          <w:spacing w:val="-3"/>
          <w:sz w:val="20"/>
        </w:rPr>
        <w:t> </w:t>
      </w:r>
      <w:r>
        <w:rPr>
          <w:sz w:val="20"/>
        </w:rPr>
        <w:t>source-level</w:t>
      </w:r>
      <w:r>
        <w:rPr>
          <w:spacing w:val="-3"/>
          <w:sz w:val="20"/>
        </w:rPr>
        <w:t> </w:t>
      </w:r>
      <w:r>
        <w:rPr>
          <w:sz w:val="20"/>
        </w:rPr>
        <w:t>data;</w:t>
      </w:r>
      <w:r>
        <w:rPr>
          <w:spacing w:val="-3"/>
          <w:sz w:val="20"/>
        </w:rPr>
        <w:t> </w:t>
      </w:r>
      <w:r>
        <w:rPr>
          <w:sz w:val="20"/>
        </w:rPr>
        <w:t>the energy mix can therefore be monitored over time rather than using a single-generation KPI.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22" w:after="0"/>
        <w:ind w:left="110" w:right="418" w:firstLine="0"/>
        <w:jc w:val="left"/>
        <w:rPr>
          <w:sz w:val="20"/>
        </w:rPr>
      </w:pP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Wind</w:t>
      </w:r>
      <w:r>
        <w:rPr>
          <w:spacing w:val="-3"/>
          <w:sz w:val="20"/>
        </w:rPr>
        <w:t> </w:t>
      </w:r>
      <w:r>
        <w:rPr>
          <w:sz w:val="20"/>
        </w:rPr>
        <w:t>observations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treated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data-quality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source-mix</w:t>
      </w:r>
      <w:r>
        <w:rPr>
          <w:spacing w:val="-3"/>
          <w:sz w:val="20"/>
        </w:rPr>
        <w:t> </w:t>
      </w:r>
      <w:r>
        <w:rPr>
          <w:sz w:val="20"/>
        </w:rPr>
        <w:t>calculations</w:t>
      </w:r>
      <w:r>
        <w:rPr>
          <w:spacing w:val="-3"/>
          <w:sz w:val="20"/>
        </w:rPr>
        <w:t> </w:t>
      </w:r>
      <w:r>
        <w:rPr>
          <w:sz w:val="20"/>
        </w:rPr>
        <w:t>rather</w:t>
      </w:r>
      <w:r>
        <w:rPr>
          <w:spacing w:val="-3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being presented as physical negative generation.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21" w:after="0"/>
        <w:ind w:left="110" w:right="561" w:firstLine="0"/>
        <w:jc w:val="left"/>
        <w:rPr>
          <w:sz w:val="20"/>
        </w:rPr>
      </w:pP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consumption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viewed</w:t>
      </w:r>
      <w:r>
        <w:rPr>
          <w:spacing w:val="-3"/>
          <w:sz w:val="20"/>
        </w:rPr>
        <w:t> </w:t>
      </w:r>
      <w:r>
        <w:rPr>
          <w:sz w:val="20"/>
        </w:rPr>
        <w:t>together:</w:t>
      </w:r>
      <w:r>
        <w:rPr>
          <w:spacing w:val="-3"/>
          <w:sz w:val="20"/>
        </w:rPr>
        <w:t> </w:t>
      </w:r>
      <w:r>
        <w:rPr>
          <w:sz w:val="20"/>
        </w:rPr>
        <w:t>periods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reported</w:t>
      </w:r>
      <w:r>
        <w:rPr>
          <w:spacing w:val="-3"/>
          <w:sz w:val="20"/>
        </w:rPr>
        <w:t> </w:t>
      </w:r>
      <w:r>
        <w:rPr>
          <w:sz w:val="20"/>
        </w:rPr>
        <w:t>balance</w:t>
      </w:r>
      <w:r>
        <w:rPr>
          <w:spacing w:val="-3"/>
          <w:sz w:val="20"/>
        </w:rPr>
        <w:t> </w:t>
      </w:r>
      <w:r>
        <w:rPr>
          <w:sz w:val="20"/>
        </w:rPr>
        <w:t>deserve attention in demand/generation planning, while positive periods indicate comparatively higher reported </w:t>
      </w:r>
      <w:r>
        <w:rPr>
          <w:spacing w:val="-2"/>
          <w:sz w:val="20"/>
        </w:rPr>
        <w:t>production.</w:t>
      </w:r>
    </w:p>
    <w:p>
      <w:pPr>
        <w:pStyle w:val="ListParagraph"/>
        <w:numPr>
          <w:ilvl w:val="1"/>
          <w:numId w:val="1"/>
        </w:numPr>
        <w:tabs>
          <w:tab w:pos="232" w:val="left" w:leader="none"/>
        </w:tabs>
        <w:spacing w:line="249" w:lineRule="auto" w:before="123" w:after="0"/>
        <w:ind w:left="110" w:right="107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forecasting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provides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decision-support</w:t>
      </w:r>
      <w:r>
        <w:rPr>
          <w:spacing w:val="-5"/>
          <w:sz w:val="20"/>
        </w:rPr>
        <w:t> </w:t>
      </w:r>
      <w:r>
        <w:rPr>
          <w:sz w:val="20"/>
        </w:rPr>
        <w:t>estimate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near-term</w:t>
      </w:r>
      <w:r>
        <w:rPr>
          <w:spacing w:val="-5"/>
          <w:sz w:val="20"/>
        </w:rPr>
        <w:t> </w:t>
      </w:r>
      <w:r>
        <w:rPr>
          <w:sz w:val="20"/>
        </w:rPr>
        <w:t>demand.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retrained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new data becomes available and should not be interpreted as a guarantee of future demand.</w:t>
      </w:r>
    </w:p>
    <w:p>
      <w:pPr>
        <w:pStyle w:val="Heading1"/>
        <w:numPr>
          <w:ilvl w:val="0"/>
          <w:numId w:val="1"/>
        </w:numPr>
        <w:tabs>
          <w:tab w:pos="710" w:val="left" w:leader="none"/>
        </w:tabs>
        <w:spacing w:line="240" w:lineRule="auto" w:before="11" w:after="0"/>
        <w:ind w:left="710" w:right="0" w:hanging="600"/>
        <w:jc w:val="left"/>
      </w:pPr>
      <w:r>
        <w:rPr>
          <w:spacing w:val="-2"/>
        </w:rPr>
        <w:t>Limitations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7" w:after="0"/>
        <w:ind w:left="235" w:right="0" w:hanging="125"/>
        <w:jc w:val="left"/>
        <w:rPr>
          <w:sz w:val="20"/>
        </w:rPr>
      </w:pPr>
      <w:r>
        <w:rPr>
          <w:sz w:val="20"/>
        </w:rPr>
        <w:t>No temperature, weather, population, price, or industrial-activity variables are </w:t>
      </w:r>
      <w:r>
        <w:rPr>
          <w:spacing w:val="-2"/>
          <w:sz w:val="20"/>
        </w:rPr>
        <w:t>included.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9" w:lineRule="auto" w:before="130" w:after="0"/>
        <w:ind w:left="110" w:right="284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dataset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some</w:t>
      </w:r>
      <w:r>
        <w:rPr>
          <w:spacing w:val="-3"/>
          <w:sz w:val="20"/>
        </w:rPr>
        <w:t> </w:t>
      </w: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Wind</w:t>
      </w:r>
      <w:r>
        <w:rPr>
          <w:spacing w:val="-3"/>
          <w:sz w:val="20"/>
        </w:rPr>
        <w:t> </w:t>
      </w:r>
      <w:r>
        <w:rPr>
          <w:sz w:val="20"/>
        </w:rPr>
        <w:t>observations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inconsistencies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reported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total and source-level sums.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21" w:after="0"/>
        <w:ind w:left="235" w:right="0" w:hanging="125"/>
        <w:jc w:val="left"/>
        <w:rPr>
          <w:sz w:val="20"/>
        </w:rPr>
      </w:pPr>
      <w:r>
        <w:rPr>
          <w:sz w:val="20"/>
        </w:rPr>
        <w:t>The forecast is based on historical temporal patterns and lagged demand </w:t>
      </w:r>
      <w:r>
        <w:rPr>
          <w:spacing w:val="-2"/>
          <w:sz w:val="20"/>
        </w:rPr>
        <w:t>only.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The dataset does not identify geographic/state-level consumption in the supplied </w:t>
      </w:r>
      <w:r>
        <w:rPr>
          <w:spacing w:val="-2"/>
          <w:sz w:val="20"/>
        </w:rPr>
        <w:t>file.</w:t>
      </w:r>
    </w:p>
    <w:p>
      <w:pPr>
        <w:pStyle w:val="Heading1"/>
        <w:numPr>
          <w:ilvl w:val="0"/>
          <w:numId w:val="1"/>
        </w:numPr>
        <w:tabs>
          <w:tab w:pos="710" w:val="left" w:leader="none"/>
        </w:tabs>
        <w:spacing w:line="240" w:lineRule="auto" w:before="20" w:after="0"/>
        <w:ind w:left="710" w:right="0" w:hanging="600"/>
        <w:jc w:val="left"/>
      </w:pPr>
      <w:r>
        <w:rPr/>
        <w:t>Future </w:t>
      </w:r>
      <w:r>
        <w:rPr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6" w:after="0"/>
        <w:ind w:left="235" w:right="0" w:hanging="125"/>
        <w:jc w:val="left"/>
        <w:rPr>
          <w:sz w:val="20"/>
        </w:rPr>
      </w:pPr>
      <w:r>
        <w:rPr>
          <w:sz w:val="20"/>
        </w:rPr>
        <w:t>Integrate weather and temperature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Add regional/state-level electricity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Add anomaly detection for unusual demand or generation </w:t>
      </w:r>
      <w:r>
        <w:rPr>
          <w:spacing w:val="-2"/>
          <w:sz w:val="20"/>
        </w:rPr>
        <w:t>patterns.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Compare additional forecasting </w:t>
      </w:r>
      <w:r>
        <w:rPr>
          <w:spacing w:val="-2"/>
          <w:sz w:val="20"/>
        </w:rPr>
        <w:t>algorithms.</w:t>
      </w:r>
    </w:p>
    <w:p>
      <w:pPr>
        <w:pStyle w:val="ListParagraph"/>
        <w:numPr>
          <w:ilvl w:val="1"/>
          <w:numId w:val="1"/>
        </w:numPr>
        <w:tabs>
          <w:tab w:pos="235" w:val="left" w:leader="none"/>
        </w:tabs>
        <w:spacing w:line="240" w:lineRule="auto" w:before="130" w:after="0"/>
        <w:ind w:left="235" w:right="0" w:hanging="125"/>
        <w:jc w:val="left"/>
        <w:rPr>
          <w:sz w:val="20"/>
        </w:rPr>
      </w:pPr>
      <w:r>
        <w:rPr>
          <w:sz w:val="20"/>
        </w:rPr>
        <w:t>Connect the dashboard to a live or regularly updated electricity data </w:t>
      </w:r>
      <w:r>
        <w:rPr>
          <w:spacing w:val="-2"/>
          <w:sz w:val="20"/>
        </w:rPr>
        <w:t>source.</w:t>
      </w:r>
    </w:p>
    <w:p>
      <w:pPr>
        <w:pStyle w:val="Heading1"/>
        <w:numPr>
          <w:ilvl w:val="0"/>
          <w:numId w:val="1"/>
        </w:numPr>
        <w:tabs>
          <w:tab w:pos="710" w:val="left" w:leader="none"/>
        </w:tabs>
        <w:spacing w:line="240" w:lineRule="auto" w:before="20" w:after="0"/>
        <w:ind w:left="710" w:right="0" w:hanging="600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 w:before="136"/>
        <w:ind w:right="108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hourly</w:t>
      </w:r>
      <w:r>
        <w:rPr>
          <w:spacing w:val="-4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decision-support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descriptive analytics, energy-source analysis, production-consumption balance, and a simple forecasting model. The result</w:t>
      </w:r>
      <w:r>
        <w:rPr>
          <w:spacing w:val="40"/>
        </w:rPr>
        <w:t> </w:t>
      </w:r>
      <w:r>
        <w:rPr/>
        <w:t>is designed to support understanding of demand patterns and short-term planning while keeping the</w:t>
      </w:r>
      <w:r>
        <w:rPr>
          <w:spacing w:val="40"/>
        </w:rPr>
        <w:t> </w:t>
      </w:r>
      <w:r>
        <w:rPr/>
        <w:t>methodology explainable for an academic viva.</w:t>
      </w:r>
    </w:p>
    <w:sectPr>
      <w:pgSz w:w="11910" w:h="16840"/>
      <w:pgMar w:top="9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1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2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1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51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81"/>
      <w:ind w:left="11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23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mayuringle8890/electricity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2026-09-23T16:28:38Z</dcterms:created>
  <dcterms:modified xsi:type="dcterms:W3CDTF">2026-09-23T16:28:38Z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LastSaved">
    <vt:filetime>2026-09-23T00:00:00Z</vt:filetime>
  </property>
</Properties>
</file>