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DFDE30E" w:rsidRDefault="2DFDE30E" w14:paraId="4150A3C9" w14:textId="007DB1B3">
      <w:r w:rsidR="2DFDE30E">
        <w:rPr/>
        <w:t>Intersections are important elements of the road network; According to the World Health Organization, these small parts are responsible for about fifty percent of all accidents on the road network.These accidents usually involve pedestrians, cyclists, motorcyclists or cornered car accidents and result in serious injuries. The results showed that demographic characteristics of drivers including gender, age, nationality, marital status, educational level, vehicle type and driving experience can influence driver behavior at different levels</w:t>
      </w:r>
      <w:proofErr w:type="gramStart"/>
      <w:r w:rsidR="2DFDE30E">
        <w:rPr/>
        <w:t>. .</w:t>
      </w:r>
      <w:proofErr w:type="gramEnd"/>
    </w:p>
    <w:p w:rsidR="2DFDE30E" w:rsidP="2DFDE30E" w:rsidRDefault="2DFDE30E" w14:paraId="79475914" w14:textId="56D5AB00">
      <w:pPr>
        <w:pStyle w:val="Normal"/>
      </w:pPr>
    </w:p>
    <w:p w:rsidR="2DFDE30E" w:rsidP="2DFDE30E" w:rsidRDefault="2DFDE30E" w14:paraId="04521AB3" w14:textId="61460ADC">
      <w:pPr>
        <w:pStyle w:val="Normal"/>
      </w:pPr>
    </w:p>
    <w:p w:rsidR="2DFDE30E" w:rsidP="2DFDE30E" w:rsidRDefault="2DFDE30E" w14:paraId="4F11424F" w14:textId="1CC55591">
      <w:pPr>
        <w:pStyle w:val="Normal"/>
      </w:pPr>
      <w:r w:rsidR="2DFDE30E">
        <w:rPr/>
        <w:t>Drivers' behavior at intersections is influenced not only by the priority rules at the intersection but also by the design of the intersection and the behavior of other road users. 4 different groups of drivers can be selected according to their strategies for giving behaviour. One group of drivers reported that they rarely gave up, the first group of drivers reported that they rarely gave up, while the second group reported that they always did. The third group complied with the right-hand rule most of the time, while the fourth group's behavior differed on the intersections. The implications of the results and the appropriateness of the right-hand rule were discussed.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021C45"/>
    <w:rsid w:val="2DFDE30E"/>
    <w:rsid w:val="47021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1C45"/>
  <w15:chartTrackingRefBased/>
  <w15:docId w15:val="{83959652-CA69-4C17-8575-64A67E26F6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2022-04-02T18:32:09.3366347Z</dcterms:created>
  <dcterms:modified xsi:type="dcterms:W3CDTF">2022-04-02T18:40:22.6882097Z</dcterms:modified>
  <dc:creator>hanan zatar</dc:creator>
  <lastModifiedBy>hanan zatar</lastModifiedBy>
</coreProperties>
</file>