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3A5F"/>
          <w:sz w:val="40"/>
        </w:rPr>
        <w:t>PRETEST &amp; POSTTEST</w:t>
      </w:r>
    </w:p>
    <w:p>
      <w:pPr>
        <w:spacing w:after="240"/>
        <w:jc w:val="center"/>
      </w:pPr>
      <w:r>
        <w:rPr>
          <w:b w:val="0"/>
          <w:color w:val="555555"/>
          <w:sz w:val="26"/>
        </w:rPr>
        <w:t>Efektivitas Aplikasi dalam Membantu Transaksi &amp; Pelaporan (termasuk Pajak Final UMKM)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2381"/>
        <w:gridCol w:w="7257"/>
      </w:tblGrid>
      <w:tr>
        <w:tc>
          <w:tcPr>
            <w:tcW w:type="dxa" w:w="4819"/>
          </w:tcPr>
          <w:p>
            <w:r/>
            <w:r>
              <w:rPr>
                <w:b/>
                <w:sz w:val="20"/>
              </w:rPr>
              <w:t>Peserta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Staf pengguna sistem (kasir, admin, bagian keuangan)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sz w:val="20"/>
              </w:rPr>
              <w:t>Tujuan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Mengukur seberapa besar aplikasi ini membantu user memproses transaksi jual-beli, menyusun/melihat laporan keuangan, dan mengelola pembayaran Pajak Final UMKM (PPh Final), dibandingkan cara kerja sebelumnya (manual/Excel/sistem lama).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sz w:val="20"/>
              </w:rPr>
              <w:t>Format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Skala penilaian 1-5 per pernyataan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/>
                <w:sz w:val="20"/>
              </w:rPr>
              <w:t>Jumlah Pernyataan / Skor Maksimal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10 pernyataan / 50 poin</w:t>
            </w:r>
          </w:p>
        </w:tc>
      </w:tr>
    </w:tbl>
    <w:p>
      <w:pPr>
        <w:spacing w:after="80"/>
      </w:pPr>
    </w:p>
    <w:p>
      <w:pPr>
        <w:spacing w:before="280" w:after="120"/>
        <w:pBdr>
          <w:bottom w:val="single" w:sz="6" w:space="1" w:color="1F3A5F"/>
        </w:pBdr>
      </w:pPr>
      <w:r>
        <w:rPr>
          <w:b/>
          <w:color w:val="1F3A5F"/>
          <w:sz w:val="26"/>
        </w:rPr>
        <w:t>Cara Pakai</w:t>
      </w:r>
    </w:p>
    <w:p>
      <w:pPr>
        <w:pStyle w:val="ListBullet"/>
      </w:pPr>
      <w:r>
        <w:t>Pretest — diisi SEBELUM menggunakan aplikasi ini. Nilai pernyataan berdasarkan proses kerja selama ini (manual/Excel/sistem lama).</w:t>
      </w:r>
    </w:p>
    <w:p>
      <w:pPr>
        <w:pStyle w:val="ListBullet"/>
      </w:pPr>
      <w:r>
        <w:t>Posttest — diisi SETELAH menggunakan aplikasi ini selama periode pelatihan/uji coba. Nilai pernyataan berdasarkan pengalaman memakai aplikasi.</w:t>
      </w:r>
    </w:p>
    <w:p>
      <w:pPr>
        <w:pStyle w:val="ListBullet"/>
      </w:pPr>
      <w:r>
        <w:t>Bandingkan Total Skor Pretest vs Posttest peserta yang sama - selisihnya menunjukkan seberapa besar dampak/manfaat aplikasi.</w:t>
      </w:r>
    </w:p>
    <w:p>
      <w:pPr>
        <w:spacing w:before="160"/>
      </w:pPr>
      <w:r>
        <w:rPr>
          <w:b/>
          <w:color w:val="1F3A5F"/>
          <w:sz w:val="22"/>
        </w:rPr>
        <w:t>Skala Penilaian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type="dxa" w:w="1928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type="dxa" w:w="1928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tcW w:type="dxa" w:w="1928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4</w:t>
            </w:r>
          </w:p>
        </w:tc>
        <w:tc>
          <w:tcPr>
            <w:tcW w:type="dxa" w:w="1928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5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  <w:t>Sangat Tidak</w:t>
              <w:br/>
              <w:t>Membantu / Sulit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  <w:t>Kurang</w:t>
              <w:br/>
              <w:t>Membantu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  <w:t>Cukup</w:t>
              <w:br/>
              <w:t>Membantu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  <w:t>Membantu</w:t>
            </w:r>
          </w:p>
        </w:tc>
        <w:tc>
          <w:tcPr>
            <w:tcW w:type="dxa" w:w="1928"/>
            <w:vAlign w:val="center"/>
          </w:tcPr>
          <w:p>
            <w:pPr>
              <w:jc w:val="center"/>
            </w:pPr>
            <w:r/>
            <w:r>
              <w:rPr>
                <w:sz w:val="17"/>
              </w:rPr>
              <w:t>Sangat</w:t>
              <w:br/>
              <w:t>Membantu</w:t>
            </w:r>
          </w:p>
        </w:tc>
      </w:tr>
    </w:tbl>
    <w:p>
      <w:pPr>
        <w:spacing w:after="120"/>
      </w:pPr>
    </w:p>
    <w:p>
      <w:pPr>
        <w:spacing w:before="280" w:after="120"/>
        <w:pBdr>
          <w:bottom w:val="single" w:sz="6" w:space="1" w:color="1F3A5F"/>
        </w:pBdr>
      </w:pPr>
      <w:r>
        <w:rPr>
          <w:b/>
          <w:color w:val="1F3A5F"/>
          <w:sz w:val="26"/>
        </w:rPr>
        <w:t>Lembar Penilaian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3402"/>
        <w:gridCol w:w="2268"/>
        <w:gridCol w:w="3969"/>
      </w:tblGrid>
      <w:tr>
        <w:tc>
          <w:tcPr>
            <w:tcW w:type="dxa" w:w="3213"/>
          </w:tcPr>
          <w:p>
            <w:r/>
            <w:r>
              <w:rPr>
                <w:sz w:val="20"/>
              </w:rPr>
              <w:t>Nama Peserta: ____________________</w:t>
            </w:r>
          </w:p>
        </w:tc>
        <w:tc>
          <w:tcPr>
            <w:tcW w:type="dxa" w:w="3213"/>
          </w:tcPr>
          <w:p>
            <w:r/>
            <w:r>
              <w:rPr>
                <w:sz w:val="20"/>
              </w:rPr>
              <w:t>Tanggal: __________</w:t>
            </w:r>
          </w:p>
        </w:tc>
        <w:tc>
          <w:tcPr>
            <w:tcW w:type="dxa" w:w="3213"/>
          </w:tcPr>
          <w:p>
            <w:r/>
            <w:r>
              <w:rPr>
                <w:sz w:val="20"/>
              </w:rPr>
              <w:t>Jenis: [ ] Pretest   [ ] Posttest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1F3A5F"/>
          <w:sz w:val="23"/>
        </w:rPr>
        <w:t>A. Transaksi Penjualan &amp; Pembelian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510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No</w:t>
            </w:r>
          </w:p>
        </w:tc>
        <w:tc>
          <w:tcPr>
            <w:tcW w:type="dxa" w:w="5839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Pernyataan</w:t>
            </w:r>
          </w:p>
        </w:tc>
        <w:tc>
          <w:tcPr>
            <w:tcW w:type="dxa" w:w="595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1</w:t>
            </w:r>
          </w:p>
        </w:tc>
        <w:tc>
          <w:tcPr>
            <w:tcW w:type="dxa" w:w="595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2</w:t>
            </w:r>
          </w:p>
        </w:tc>
        <w:tc>
          <w:tcPr>
            <w:tcW w:type="dxa" w:w="595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3</w:t>
            </w:r>
          </w:p>
        </w:tc>
        <w:tc>
          <w:tcPr>
            <w:tcW w:type="dxa" w:w="595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4</w:t>
            </w:r>
          </w:p>
        </w:tc>
        <w:tc>
          <w:tcPr>
            <w:tcW w:type="dxa" w:w="595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5</w:t>
            </w:r>
          </w:p>
        </w:tc>
      </w:tr>
      <w:tr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5839"/>
            <w:vAlign w:val="center"/>
          </w:tcPr>
          <w:p>
            <w:r/>
            <w:r>
              <w:rPr>
                <w:sz w:val="19"/>
              </w:rPr>
              <w:t>Proses mencatat transaksi penjualan (pilih customer, kasir, cari barang, input qty) berjalan cepat dan tidak merepotkan.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sz w:val="26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sz w:val="26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sz w:val="26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sz w:val="26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sz w:val="26"/>
              </w:rPr>
              <w:t>☐</w:t>
            </w:r>
          </w:p>
        </w:tc>
      </w:tr>
      <w:tr>
        <w:tc>
          <w:tcPr>
            <w:tcW w:type="dxa" w:w="510"/>
            <w:vAlign w:val="center"/>
            <w:shd w:val="clear" w:color="auto" w:fill="F2F5F9"/>
          </w:tcPr>
          <w:p>
            <w:pPr>
              <w:jc w:val="center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5839"/>
            <w:vAlign w:val="center"/>
            <w:shd w:val="clear" w:color="auto" w:fill="F2F5F9"/>
          </w:tcPr>
          <w:p>
            <w:r/>
            <w:r>
              <w:rPr>
                <w:sz w:val="19"/>
              </w:rPr>
              <w:t>Penerapan diskon serta penentuan status tunai/kredit (jatuh tempo, piutang) pada penjualan mudah dilakukan dan jelas.</w:t>
            </w:r>
          </w:p>
        </w:tc>
        <w:tc>
          <w:tcPr>
            <w:tcW w:type="dxa" w:w="595"/>
            <w:vAlign w:val="center"/>
            <w:shd w:val="clear" w:color="auto" w:fill="F2F5F9"/>
          </w:tcPr>
          <w:p>
            <w:pPr>
              <w:jc w:val="center"/>
            </w:pPr>
            <w:r/>
            <w:r>
              <w:rPr>
                <w:sz w:val="26"/>
              </w:rPr>
              <w:t>☐</w:t>
            </w:r>
          </w:p>
        </w:tc>
        <w:tc>
          <w:tcPr>
            <w:tcW w:type="dxa" w:w="595"/>
            <w:vAlign w:val="center"/>
            <w:shd w:val="clear" w:color="auto" w:fill="F2F5F9"/>
          </w:tcPr>
          <w:p>
            <w:pPr>
              <w:jc w:val="center"/>
            </w:pPr>
            <w:r/>
            <w:r>
              <w:rPr>
                <w:sz w:val="26"/>
              </w:rPr>
              <w:t>☐</w:t>
            </w:r>
          </w:p>
        </w:tc>
        <w:tc>
          <w:tcPr>
            <w:tcW w:type="dxa" w:w="595"/>
            <w:vAlign w:val="center"/>
            <w:shd w:val="clear" w:color="auto" w:fill="F2F5F9"/>
          </w:tcPr>
          <w:p>
            <w:pPr>
              <w:jc w:val="center"/>
            </w:pPr>
            <w:r/>
            <w:r>
              <w:rPr>
                <w:sz w:val="26"/>
              </w:rPr>
              <w:t>☐</w:t>
            </w:r>
          </w:p>
        </w:tc>
        <w:tc>
          <w:tcPr>
            <w:tcW w:type="dxa" w:w="595"/>
            <w:vAlign w:val="center"/>
            <w:shd w:val="clear" w:color="auto" w:fill="F2F5F9"/>
          </w:tcPr>
          <w:p>
            <w:pPr>
              <w:jc w:val="center"/>
            </w:pPr>
            <w:r/>
            <w:r>
              <w:rPr>
                <w:sz w:val="26"/>
              </w:rPr>
              <w:t>☐</w:t>
            </w:r>
          </w:p>
        </w:tc>
        <w:tc>
          <w:tcPr>
            <w:tcW w:type="dxa" w:w="595"/>
            <w:vAlign w:val="center"/>
            <w:shd w:val="clear" w:color="auto" w:fill="F2F5F9"/>
          </w:tcPr>
          <w:p>
            <w:pPr>
              <w:jc w:val="center"/>
            </w:pPr>
            <w:r/>
            <w:r>
              <w:rPr>
                <w:sz w:val="26"/>
              </w:rPr>
              <w:t>☐</w:t>
            </w:r>
          </w:p>
        </w:tc>
      </w:tr>
      <w:tr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5839"/>
            <w:vAlign w:val="center"/>
          </w:tcPr>
          <w:p>
            <w:r/>
            <w:r>
              <w:rPr>
                <w:sz w:val="19"/>
              </w:rPr>
              <w:t>Proses mencatat transaksi pembelian (supplier, harga beli, diskon, pajak, PPnBM) rapi dan minim kesalahan hitung.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sz w:val="26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sz w:val="26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sz w:val="26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sz w:val="26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sz w:val="26"/>
              </w:rPr>
              <w:t>☐</w:t>
            </w:r>
          </w:p>
        </w:tc>
      </w:tr>
    </w:tbl>
    <w:p>
      <w:pPr>
        <w:spacing w:before="200" w:after="80"/>
      </w:pPr>
      <w:r>
        <w:rPr>
          <w:b/>
          <w:color w:val="1F3A5F"/>
          <w:sz w:val="23"/>
        </w:rPr>
        <w:t>B. Laporan Keuangan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510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No</w:t>
            </w:r>
          </w:p>
        </w:tc>
        <w:tc>
          <w:tcPr>
            <w:tcW w:type="dxa" w:w="5839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Pernyataan</w:t>
            </w:r>
          </w:p>
        </w:tc>
        <w:tc>
          <w:tcPr>
            <w:tcW w:type="dxa" w:w="595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1</w:t>
            </w:r>
          </w:p>
        </w:tc>
        <w:tc>
          <w:tcPr>
            <w:tcW w:type="dxa" w:w="595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2</w:t>
            </w:r>
          </w:p>
        </w:tc>
        <w:tc>
          <w:tcPr>
            <w:tcW w:type="dxa" w:w="595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3</w:t>
            </w:r>
          </w:p>
        </w:tc>
        <w:tc>
          <w:tcPr>
            <w:tcW w:type="dxa" w:w="595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4</w:t>
            </w:r>
          </w:p>
        </w:tc>
        <w:tc>
          <w:tcPr>
            <w:tcW w:type="dxa" w:w="595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5</w:t>
            </w:r>
          </w:p>
        </w:tc>
      </w:tr>
      <w:tr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5839"/>
            <w:vAlign w:val="center"/>
          </w:tcPr>
          <w:p>
            <w:r/>
            <w:r>
              <w:rPr>
                <w:sz w:val="19"/>
              </w:rPr>
              <w:t>Saya dapat dengan mudah melihat dan memahami Laporan Jurnal Umum, Laba Rugi, Neraca, dan Arus Kas kapan pun dibutuhkan.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sz w:val="26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sz w:val="26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sz w:val="26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sz w:val="26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sz w:val="26"/>
              </w:rPr>
              <w:t>☐</w:t>
            </w:r>
          </w:p>
        </w:tc>
      </w:tr>
      <w:tr>
        <w:tc>
          <w:tcPr>
            <w:tcW w:type="dxa" w:w="510"/>
            <w:vAlign w:val="center"/>
            <w:shd w:val="clear" w:color="auto" w:fill="F2F5F9"/>
          </w:tcPr>
          <w:p>
            <w:pPr>
              <w:jc w:val="center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5839"/>
            <w:vAlign w:val="center"/>
            <w:shd w:val="clear" w:color="auto" w:fill="F2F5F9"/>
          </w:tcPr>
          <w:p>
            <w:r/>
            <w:r>
              <w:rPr>
                <w:sz w:val="19"/>
              </w:rPr>
              <w:t>Menyusun laporan keuangan jauh lebih cepat dan hemat waktu dibandingkan cara kerja sebelumnya.</w:t>
            </w:r>
          </w:p>
        </w:tc>
        <w:tc>
          <w:tcPr>
            <w:tcW w:type="dxa" w:w="595"/>
            <w:vAlign w:val="center"/>
            <w:shd w:val="clear" w:color="auto" w:fill="F2F5F9"/>
          </w:tcPr>
          <w:p>
            <w:pPr>
              <w:jc w:val="center"/>
            </w:pPr>
            <w:r/>
            <w:r>
              <w:rPr>
                <w:sz w:val="26"/>
              </w:rPr>
              <w:t>☐</w:t>
            </w:r>
          </w:p>
        </w:tc>
        <w:tc>
          <w:tcPr>
            <w:tcW w:type="dxa" w:w="595"/>
            <w:vAlign w:val="center"/>
            <w:shd w:val="clear" w:color="auto" w:fill="F2F5F9"/>
          </w:tcPr>
          <w:p>
            <w:pPr>
              <w:jc w:val="center"/>
            </w:pPr>
            <w:r/>
            <w:r>
              <w:rPr>
                <w:sz w:val="26"/>
              </w:rPr>
              <w:t>☐</w:t>
            </w:r>
          </w:p>
        </w:tc>
        <w:tc>
          <w:tcPr>
            <w:tcW w:type="dxa" w:w="595"/>
            <w:vAlign w:val="center"/>
            <w:shd w:val="clear" w:color="auto" w:fill="F2F5F9"/>
          </w:tcPr>
          <w:p>
            <w:pPr>
              <w:jc w:val="center"/>
            </w:pPr>
            <w:r/>
            <w:r>
              <w:rPr>
                <w:sz w:val="26"/>
              </w:rPr>
              <w:t>☐</w:t>
            </w:r>
          </w:p>
        </w:tc>
        <w:tc>
          <w:tcPr>
            <w:tcW w:type="dxa" w:w="595"/>
            <w:vAlign w:val="center"/>
            <w:shd w:val="clear" w:color="auto" w:fill="F2F5F9"/>
          </w:tcPr>
          <w:p>
            <w:pPr>
              <w:jc w:val="center"/>
            </w:pPr>
            <w:r/>
            <w:r>
              <w:rPr>
                <w:sz w:val="26"/>
              </w:rPr>
              <w:t>☐</w:t>
            </w:r>
          </w:p>
        </w:tc>
        <w:tc>
          <w:tcPr>
            <w:tcW w:type="dxa" w:w="595"/>
            <w:vAlign w:val="center"/>
            <w:shd w:val="clear" w:color="auto" w:fill="F2F5F9"/>
          </w:tcPr>
          <w:p>
            <w:pPr>
              <w:jc w:val="center"/>
            </w:pPr>
            <w:r/>
            <w:r>
              <w:rPr>
                <w:sz w:val="26"/>
              </w:rPr>
              <w:t>☐</w:t>
            </w:r>
          </w:p>
        </w:tc>
      </w:tr>
      <w:tr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5839"/>
            <w:vAlign w:val="center"/>
          </w:tcPr>
          <w:p>
            <w:r/>
            <w:r>
              <w:rPr>
                <w:sz w:val="19"/>
              </w:rPr>
              <w:t>Fitur filter periode tanggal dan export ke Excel membuat laporan lebih mudah disajikan/dibagikan.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sz w:val="26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sz w:val="26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sz w:val="26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sz w:val="26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sz w:val="26"/>
              </w:rPr>
              <w:t>☐</w:t>
            </w:r>
          </w:p>
        </w:tc>
      </w:tr>
      <w:tr>
        <w:tc>
          <w:tcPr>
            <w:tcW w:type="dxa" w:w="510"/>
            <w:vAlign w:val="center"/>
            <w:shd w:val="clear" w:color="auto" w:fill="F2F5F9"/>
          </w:tcPr>
          <w:p>
            <w:pPr>
              <w:jc w:val="center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5839"/>
            <w:vAlign w:val="center"/>
            <w:shd w:val="clear" w:color="auto" w:fill="F2F5F9"/>
          </w:tcPr>
          <w:p>
            <w:r/>
            <w:r>
              <w:rPr>
                <w:sz w:val="19"/>
              </w:rPr>
              <w:t>Laporan yang dihasilkan akurat dan bisa diandalkan untuk pengambilan keputusan.</w:t>
            </w:r>
          </w:p>
        </w:tc>
        <w:tc>
          <w:tcPr>
            <w:tcW w:type="dxa" w:w="595"/>
            <w:vAlign w:val="center"/>
            <w:shd w:val="clear" w:color="auto" w:fill="F2F5F9"/>
          </w:tcPr>
          <w:p>
            <w:pPr>
              <w:jc w:val="center"/>
            </w:pPr>
            <w:r/>
            <w:r>
              <w:rPr>
                <w:sz w:val="26"/>
              </w:rPr>
              <w:t>☐</w:t>
            </w:r>
          </w:p>
        </w:tc>
        <w:tc>
          <w:tcPr>
            <w:tcW w:type="dxa" w:w="595"/>
            <w:vAlign w:val="center"/>
            <w:shd w:val="clear" w:color="auto" w:fill="F2F5F9"/>
          </w:tcPr>
          <w:p>
            <w:pPr>
              <w:jc w:val="center"/>
            </w:pPr>
            <w:r/>
            <w:r>
              <w:rPr>
                <w:sz w:val="26"/>
              </w:rPr>
              <w:t>☐</w:t>
            </w:r>
          </w:p>
        </w:tc>
        <w:tc>
          <w:tcPr>
            <w:tcW w:type="dxa" w:w="595"/>
            <w:vAlign w:val="center"/>
            <w:shd w:val="clear" w:color="auto" w:fill="F2F5F9"/>
          </w:tcPr>
          <w:p>
            <w:pPr>
              <w:jc w:val="center"/>
            </w:pPr>
            <w:r/>
            <w:r>
              <w:rPr>
                <w:sz w:val="26"/>
              </w:rPr>
              <w:t>☐</w:t>
            </w:r>
          </w:p>
        </w:tc>
        <w:tc>
          <w:tcPr>
            <w:tcW w:type="dxa" w:w="595"/>
            <w:vAlign w:val="center"/>
            <w:shd w:val="clear" w:color="auto" w:fill="F2F5F9"/>
          </w:tcPr>
          <w:p>
            <w:pPr>
              <w:jc w:val="center"/>
            </w:pPr>
            <w:r/>
            <w:r>
              <w:rPr>
                <w:sz w:val="26"/>
              </w:rPr>
              <w:t>☐</w:t>
            </w:r>
          </w:p>
        </w:tc>
        <w:tc>
          <w:tcPr>
            <w:tcW w:type="dxa" w:w="595"/>
            <w:vAlign w:val="center"/>
            <w:shd w:val="clear" w:color="auto" w:fill="F2F5F9"/>
          </w:tcPr>
          <w:p>
            <w:pPr>
              <w:jc w:val="center"/>
            </w:pPr>
            <w:r/>
            <w:r>
              <w:rPr>
                <w:sz w:val="26"/>
              </w:rPr>
              <w:t>☐</w:t>
            </w:r>
          </w:p>
        </w:tc>
      </w:tr>
    </w:tbl>
    <w:p>
      <w:pPr>
        <w:spacing w:before="200" w:after="80"/>
      </w:pPr>
      <w:r>
        <w:rPr>
          <w:b/>
          <w:color w:val="1F3A5F"/>
          <w:sz w:val="23"/>
        </w:rPr>
        <w:t>C. Pembayaran Pajak Final UMKM (PPh Final)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510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No</w:t>
            </w:r>
          </w:p>
        </w:tc>
        <w:tc>
          <w:tcPr>
            <w:tcW w:type="dxa" w:w="5839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Pernyataan</w:t>
            </w:r>
          </w:p>
        </w:tc>
        <w:tc>
          <w:tcPr>
            <w:tcW w:type="dxa" w:w="595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1</w:t>
            </w:r>
          </w:p>
        </w:tc>
        <w:tc>
          <w:tcPr>
            <w:tcW w:type="dxa" w:w="595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2</w:t>
            </w:r>
          </w:p>
        </w:tc>
        <w:tc>
          <w:tcPr>
            <w:tcW w:type="dxa" w:w="595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3</w:t>
            </w:r>
          </w:p>
        </w:tc>
        <w:tc>
          <w:tcPr>
            <w:tcW w:type="dxa" w:w="595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4</w:t>
            </w:r>
          </w:p>
        </w:tc>
        <w:tc>
          <w:tcPr>
            <w:tcW w:type="dxa" w:w="595"/>
            <w:shd w:val="clear" w:color="auto" w:fill="1F3A5F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5</w:t>
            </w:r>
          </w:p>
        </w:tc>
      </w:tr>
      <w:tr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sz w:val="19"/>
              </w:rPr>
              <w:t>8</w:t>
            </w:r>
          </w:p>
        </w:tc>
        <w:tc>
          <w:tcPr>
            <w:tcW w:type="dxa" w:w="5839"/>
            <w:vAlign w:val="center"/>
          </w:tcPr>
          <w:p>
            <w:r/>
            <w:r>
              <w:rPr>
                <w:sz w:val="19"/>
              </w:rPr>
              <w:t>Saya dapat dengan mudah memantau hutang Pajak Final UMKM per periode bulan tanpa harus menghitung manual.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sz w:val="26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sz w:val="26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sz w:val="26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sz w:val="26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sz w:val="26"/>
              </w:rPr>
              <w:t>☐</w:t>
            </w:r>
          </w:p>
        </w:tc>
      </w:tr>
      <w:tr>
        <w:tc>
          <w:tcPr>
            <w:tcW w:type="dxa" w:w="510"/>
            <w:vAlign w:val="center"/>
            <w:shd w:val="clear" w:color="auto" w:fill="F2F5F9"/>
          </w:tcPr>
          <w:p>
            <w:pPr>
              <w:jc w:val="center"/>
            </w:pPr>
            <w:r/>
            <w:r>
              <w:rPr>
                <w:sz w:val="19"/>
              </w:rPr>
              <w:t>9</w:t>
            </w:r>
          </w:p>
        </w:tc>
        <w:tc>
          <w:tcPr>
            <w:tcW w:type="dxa" w:w="5839"/>
            <w:vAlign w:val="center"/>
            <w:shd w:val="clear" w:color="auto" w:fill="F2F5F9"/>
          </w:tcPr>
          <w:p>
            <w:r/>
            <w:r>
              <w:rPr>
                <w:sz w:val="19"/>
              </w:rPr>
              <w:t>Mencatat pembayaran Pajak Final UMKM (termasuk nomor NTPN) hingga statusnya berubah lunas terasa mudah dan jelas.</w:t>
            </w:r>
          </w:p>
        </w:tc>
        <w:tc>
          <w:tcPr>
            <w:tcW w:type="dxa" w:w="595"/>
            <w:vAlign w:val="center"/>
            <w:shd w:val="clear" w:color="auto" w:fill="F2F5F9"/>
          </w:tcPr>
          <w:p>
            <w:pPr>
              <w:jc w:val="center"/>
            </w:pPr>
            <w:r/>
            <w:r>
              <w:rPr>
                <w:sz w:val="26"/>
              </w:rPr>
              <w:t>☐</w:t>
            </w:r>
          </w:p>
        </w:tc>
        <w:tc>
          <w:tcPr>
            <w:tcW w:type="dxa" w:w="595"/>
            <w:vAlign w:val="center"/>
            <w:shd w:val="clear" w:color="auto" w:fill="F2F5F9"/>
          </w:tcPr>
          <w:p>
            <w:pPr>
              <w:jc w:val="center"/>
            </w:pPr>
            <w:r/>
            <w:r>
              <w:rPr>
                <w:sz w:val="26"/>
              </w:rPr>
              <w:t>☐</w:t>
            </w:r>
          </w:p>
        </w:tc>
        <w:tc>
          <w:tcPr>
            <w:tcW w:type="dxa" w:w="595"/>
            <w:vAlign w:val="center"/>
            <w:shd w:val="clear" w:color="auto" w:fill="F2F5F9"/>
          </w:tcPr>
          <w:p>
            <w:pPr>
              <w:jc w:val="center"/>
            </w:pPr>
            <w:r/>
            <w:r>
              <w:rPr>
                <w:sz w:val="26"/>
              </w:rPr>
              <w:t>☐</w:t>
            </w:r>
          </w:p>
        </w:tc>
        <w:tc>
          <w:tcPr>
            <w:tcW w:type="dxa" w:w="595"/>
            <w:vAlign w:val="center"/>
            <w:shd w:val="clear" w:color="auto" w:fill="F2F5F9"/>
          </w:tcPr>
          <w:p>
            <w:pPr>
              <w:jc w:val="center"/>
            </w:pPr>
            <w:r/>
            <w:r>
              <w:rPr>
                <w:sz w:val="26"/>
              </w:rPr>
              <w:t>☐</w:t>
            </w:r>
          </w:p>
        </w:tc>
        <w:tc>
          <w:tcPr>
            <w:tcW w:type="dxa" w:w="595"/>
            <w:vAlign w:val="center"/>
            <w:shd w:val="clear" w:color="auto" w:fill="F2F5F9"/>
          </w:tcPr>
          <w:p>
            <w:pPr>
              <w:jc w:val="center"/>
            </w:pPr>
            <w:r/>
            <w:r>
              <w:rPr>
                <w:sz w:val="26"/>
              </w:rPr>
              <w:t>☐</w:t>
            </w:r>
          </w:p>
        </w:tc>
      </w:tr>
      <w:tr>
        <w:tc>
          <w:tcPr>
            <w:tcW w:type="dxa" w:w="510"/>
            <w:vAlign w:val="center"/>
          </w:tcPr>
          <w:p>
            <w:pPr>
              <w:jc w:val="center"/>
            </w:pPr>
            <w:r/>
            <w:r>
              <w:rPr>
                <w:sz w:val="19"/>
              </w:rPr>
              <w:t>10</w:t>
            </w:r>
          </w:p>
        </w:tc>
        <w:tc>
          <w:tcPr>
            <w:tcW w:type="dxa" w:w="5839"/>
            <w:vAlign w:val="center"/>
          </w:tcPr>
          <w:p>
            <w:r/>
            <w:r>
              <w:rPr>
                <w:sz w:val="19"/>
              </w:rPr>
              <w:t>Secara keseluruhan, aplikasi ini SANGAT MEMBANTU pekerjaan saya dalam memproses transaksi, melihat laporan, dan mengelola pajak final UMKM sehari-hari.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sz w:val="26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sz w:val="26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sz w:val="26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sz w:val="26"/>
              </w:rPr>
              <w:t>☐</w:t>
            </w:r>
          </w:p>
        </w:tc>
        <w:tc>
          <w:tcPr>
            <w:tcW w:type="dxa" w:w="595"/>
            <w:vAlign w:val="center"/>
          </w:tcPr>
          <w:p>
            <w:pPr>
              <w:jc w:val="center"/>
            </w:pPr>
            <w:r/>
            <w:r>
              <w:rPr>
                <w:sz w:val="26"/>
              </w:rPr>
              <w:t>☐</w:t>
            </w:r>
          </w:p>
        </w:tc>
      </w:tr>
    </w:tbl>
    <w:p>
      <w:pPr>
        <w:spacing w:before="280"/>
      </w:pPr>
      <w:r>
        <w:rPr>
          <w:b/>
          <w:sz w:val="24"/>
        </w:rPr>
        <w:t>Total Skor: ______ / 50</w:t>
      </w:r>
    </w:p>
    <w:p>
      <w:r>
        <w:br w:type="page"/>
      </w:r>
    </w:p>
    <w:p>
      <w:pPr>
        <w:spacing w:before="280" w:after="120"/>
        <w:pBdr>
          <w:bottom w:val="single" w:sz="6" w:space="1" w:color="1F3A5F"/>
        </w:pBdr>
      </w:pPr>
      <w:r>
        <w:rPr>
          <w:b/>
          <w:color w:val="1F3A5F"/>
          <w:sz w:val="26"/>
        </w:rPr>
        <w:t>Panduan Penilaian (Khusus Fasilitator)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551"/>
        <w:gridCol w:w="7087"/>
      </w:tblGrid>
      <w:tr>
        <w:tc>
          <w:tcPr>
            <w:tcW w:type="dxa" w:w="4819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Rentang Skor</w:t>
            </w:r>
          </w:p>
        </w:tc>
        <w:tc>
          <w:tcPr>
            <w:tcW w:type="dxa" w:w="4819"/>
            <w:shd w:val="clear" w:color="auto" w:fill="1F3A5F"/>
            <w:vAlign w:val="center"/>
          </w:tcPr>
          <w:p>
            <w:r/>
            <w:r>
              <w:rPr>
                <w:b/>
                <w:color w:val="FFFFFF"/>
              </w:rPr>
              <w:t>Kategori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sz w:val="20"/>
              </w:rPr>
              <w:t>42 - 50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sz w:val="20"/>
              </w:rPr>
              <w:t>Sangat Membantu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sz w:val="20"/>
              </w:rPr>
              <w:t>33 - 41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sz w:val="20"/>
              </w:rPr>
              <w:t>Membantu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sz w:val="20"/>
              </w:rPr>
              <w:t>24 - 32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sz w:val="20"/>
              </w:rPr>
              <w:t>Cukup Membantu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sz w:val="20"/>
              </w:rPr>
              <w:t>10 - 23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sz w:val="20"/>
              </w:rPr>
              <w:t>Belum Membantu Signifikan (perlu evaluasi fitur/pendampingan lanjutan)</w:t>
            </w:r>
          </w:p>
        </w:tc>
      </w:tr>
    </w:tbl>
    <w:p>
      <w:pPr>
        <w:spacing w:after="120"/>
      </w:pPr>
    </w:p>
    <w:p>
      <w:pPr>
        <w:spacing w:before="200"/>
      </w:pPr>
      <w:r>
        <w:rPr>
          <w:b/>
          <w:color w:val="1F3A5F"/>
          <w:sz w:val="23"/>
        </w:rPr>
        <w:t>Interpretasi Hasil</w:t>
      </w:r>
    </w:p>
    <w:p>
      <w:pPr>
        <w:pStyle w:val="ListBullet"/>
      </w:pPr>
      <w:r>
        <w:t>Skor Posttest jauh lebih tinggi dari Skor Pretest -&gt; aplikasi terbukti meningkatkan efisiensi kerja user secara nyata.</w:t>
      </w:r>
    </w:p>
    <w:p>
      <w:pPr>
        <w:pStyle w:val="ListBullet"/>
      </w:pPr>
      <w:r>
        <w:t>Nilai rendah konsisten di bagian C (Pajak Final UMKM) -&gt; perlu perhatian khusus pada fitur/alur pembayaran pajak, karena ini area yang paling ditekankan.</w:t>
      </w:r>
    </w:p>
    <w:p>
      <w:pPr>
        <w:pStyle w:val="ListBullet"/>
      </w:pPr>
      <w:r>
        <w:t>Gunakan rata-rata skor per bagian (A, B, C) untuk melihat bagian mana yang paling/kurang membantu, bukan hanya total skor.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