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A2" w:rsidRPr="00563EA2" w:rsidRDefault="006D50DB" w:rsidP="00563EA2">
      <w:pPr>
        <w:pStyle w:val="a8"/>
        <w:rPr>
          <w:rFonts w:ascii="맑은 고딕" w:eastAsia="맑은 고딕" w:hAnsi="맑은 고딕"/>
          <w:lang w:eastAsia="ko-KR"/>
        </w:rPr>
      </w:pPr>
      <w:r w:rsidRPr="00563EA2">
        <w:rPr>
          <w:rFonts w:ascii="맑은 고딕" w:eastAsia="맑은 고딕" w:hAnsi="맑은 고딕"/>
          <w:lang w:eastAsia="ko-KR"/>
        </w:rPr>
        <w:t xml:space="preserve">CMMC </w:t>
      </w:r>
      <w:r w:rsidRPr="00563EA2">
        <w:rPr>
          <w:rFonts w:ascii="맑은 고딕" w:eastAsia="맑은 고딕" w:hAnsi="맑은 고딕" w:cs="맑은 고딕" w:hint="eastAsia"/>
          <w:lang w:eastAsia="ko-KR"/>
        </w:rPr>
        <w:t>모듈</w:t>
      </w:r>
      <w:r w:rsidRPr="00563EA2">
        <w:rPr>
          <w:rFonts w:ascii="맑은 고딕" w:eastAsia="맑은 고딕" w:hAnsi="맑은 고딕"/>
          <w:lang w:eastAsia="ko-KR"/>
        </w:rPr>
        <w:t xml:space="preserve"> 5 </w:t>
      </w:r>
      <w:r w:rsidRPr="00563EA2">
        <w:rPr>
          <w:rFonts w:ascii="맑은 고딕" w:eastAsia="맑은 고딕" w:hAnsi="맑은 고딕" w:cs="맑은 고딕" w:hint="eastAsia"/>
          <w:lang w:eastAsia="ko-KR"/>
        </w:rPr>
        <w:t>번역본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 xml:space="preserve">이 모듈은 </w:t>
      </w:r>
      <w:r w:rsidRPr="00563EA2">
        <w:rPr>
          <w:rFonts w:cs="굴림"/>
          <w:b/>
          <w:bCs/>
          <w:szCs w:val="24"/>
          <w:lang w:eastAsia="ko-KR"/>
        </w:rPr>
        <w:t>두 개의 주제</w:t>
      </w:r>
      <w:r w:rsidRPr="007F7A8D">
        <w:rPr>
          <w:rFonts w:cs="굴림"/>
          <w:szCs w:val="24"/>
          <w:lang w:eastAsia="ko-KR"/>
        </w:rPr>
        <w:t>로 구성되어 있으며, 이 모듈에서는</w:t>
      </w:r>
    </w:p>
    <w:p w:rsidR="00563EA2" w:rsidRPr="007F7A8D" w:rsidRDefault="00563EA2" w:rsidP="00563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굴림"/>
          <w:szCs w:val="24"/>
        </w:rPr>
      </w:pPr>
      <w:r w:rsidRPr="00563EA2">
        <w:rPr>
          <w:rFonts w:cs="굴림"/>
          <w:b/>
          <w:bCs/>
          <w:szCs w:val="24"/>
        </w:rPr>
        <w:t>상용 제품(COTS: Commercial Off-The-Shelf)</w:t>
      </w:r>
      <w:r w:rsidRPr="007F7A8D">
        <w:rPr>
          <w:rFonts w:cs="굴림"/>
          <w:szCs w:val="24"/>
        </w:rPr>
        <w:t xml:space="preserve"> 및 서비스</w:t>
      </w:r>
    </w:p>
    <w:p w:rsidR="00563EA2" w:rsidRPr="00563EA2" w:rsidRDefault="00563EA2" w:rsidP="00563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563EA2">
        <w:rPr>
          <w:rFonts w:cs="굴림"/>
          <w:b/>
          <w:bCs/>
          <w:szCs w:val="24"/>
          <w:lang w:eastAsia="ko-KR"/>
        </w:rPr>
        <w:t>FCI만 포함된 계약</w:t>
      </w:r>
      <w:r w:rsidRPr="007F7A8D">
        <w:rPr>
          <w:rFonts w:cs="굴림"/>
          <w:szCs w:val="24"/>
          <w:lang w:eastAsia="ko-KR"/>
        </w:rPr>
        <w:br/>
        <w:t>에 대해 다룰 예정입니다.</w:t>
      </w:r>
    </w:p>
    <w:p w:rsidR="00C87CEC" w:rsidRPr="00563EA2" w:rsidRDefault="006D50DB">
      <w:pPr>
        <w:pStyle w:val="1"/>
        <w:rPr>
          <w:rFonts w:ascii="맑은 고딕" w:eastAsia="맑은 고딕" w:hAnsi="맑은 고딕"/>
          <w:lang w:eastAsia="ko-KR"/>
        </w:rPr>
      </w:pPr>
      <w:r w:rsidRPr="00563EA2">
        <w:rPr>
          <w:rFonts w:ascii="맑은 고딕" w:eastAsia="맑은 고딕" w:hAnsi="맑은 고딕" w:cs="맑은 고딕" w:hint="eastAsia"/>
          <w:lang w:eastAsia="ko-KR"/>
        </w:rPr>
        <w:t>주</w:t>
      </w:r>
      <w:r w:rsidRPr="00563EA2">
        <w:rPr>
          <w:rFonts w:ascii="맑은 고딕" w:eastAsia="맑은 고딕" w:hAnsi="맑은 고딕"/>
          <w:lang w:eastAsia="ko-KR"/>
        </w:rPr>
        <w:t>제</w:t>
      </w:r>
      <w:r w:rsidRPr="00563EA2">
        <w:rPr>
          <w:rFonts w:ascii="맑은 고딕" w:eastAsia="맑은 고딕" w:hAnsi="맑은 고딕"/>
          <w:lang w:eastAsia="ko-KR"/>
        </w:rPr>
        <w:t xml:space="preserve"> 1: </w:t>
      </w:r>
      <w:r w:rsidR="00563EA2" w:rsidRPr="00563EA2">
        <w:rPr>
          <w:rFonts w:ascii="맑은 고딕" w:eastAsia="맑은 고딕" w:hAnsi="맑은 고딕" w:cs="맑은 고딕" w:hint="eastAsia"/>
          <w:lang w:eastAsia="ko-KR"/>
        </w:rPr>
        <w:t>상용</w:t>
      </w:r>
      <w:r w:rsidR="00563EA2" w:rsidRPr="00563EA2">
        <w:rPr>
          <w:rFonts w:ascii="맑은 고딕" w:eastAsia="맑은 고딕" w:hAnsi="맑은 고딕"/>
          <w:lang w:eastAsia="ko-KR"/>
        </w:rPr>
        <w:t xml:space="preserve"> </w:t>
      </w:r>
      <w:r w:rsidR="00563EA2" w:rsidRPr="00563EA2">
        <w:rPr>
          <w:rFonts w:ascii="맑은 고딕" w:eastAsia="맑은 고딕" w:hAnsi="맑은 고딕" w:cs="맑은 고딕" w:hint="eastAsia"/>
          <w:lang w:eastAsia="ko-KR"/>
        </w:rPr>
        <w:t>제품</w:t>
      </w:r>
      <w:r w:rsidR="00563EA2" w:rsidRPr="00563EA2">
        <w:rPr>
          <w:rFonts w:ascii="맑은 고딕" w:eastAsia="맑은 고딕" w:hAnsi="맑은 고딕"/>
          <w:lang w:eastAsia="ko-KR"/>
        </w:rPr>
        <w:t xml:space="preserve"> </w:t>
      </w:r>
      <w:r w:rsidR="00563EA2" w:rsidRPr="00563EA2">
        <w:rPr>
          <w:rFonts w:ascii="맑은 고딕" w:eastAsia="맑은 고딕" w:hAnsi="맑은 고딕" w:cs="맑은 고딕" w:hint="eastAsia"/>
          <w:lang w:eastAsia="ko-KR"/>
        </w:rPr>
        <w:t>및</w:t>
      </w:r>
      <w:r w:rsidR="00563EA2" w:rsidRPr="00563EA2">
        <w:rPr>
          <w:rFonts w:ascii="맑은 고딕" w:eastAsia="맑은 고딕" w:hAnsi="맑은 고딕"/>
          <w:lang w:eastAsia="ko-KR"/>
        </w:rPr>
        <w:t xml:space="preserve"> </w:t>
      </w:r>
      <w:r w:rsidR="00563EA2" w:rsidRPr="00563EA2">
        <w:rPr>
          <w:rFonts w:ascii="맑은 고딕" w:eastAsia="맑은 고딕" w:hAnsi="맑은 고딕" w:cs="맑은 고딕" w:hint="eastAsia"/>
          <w:lang w:eastAsia="ko-KR"/>
        </w:rPr>
        <w:t>서비스</w:t>
      </w:r>
      <w:r w:rsidR="00563EA2" w:rsidRPr="00563EA2">
        <w:rPr>
          <w:rFonts w:ascii="맑은 고딕" w:eastAsia="맑은 고딕" w:hAnsi="맑은 고딕"/>
          <w:lang w:eastAsia="ko-KR"/>
        </w:rPr>
        <w:t xml:space="preserve"> (Commercial Off-The-Shelf Products and Services)</w:t>
      </w:r>
    </w:p>
    <w:p w:rsidR="00C87CEC" w:rsidRPr="00563EA2" w:rsidRDefault="00C87CEC">
      <w:pPr>
        <w:rPr>
          <w:lang w:eastAsia="ko-KR"/>
        </w:rPr>
      </w:pPr>
      <w:bookmarkStart w:id="0" w:name="_GoBack"/>
      <w:bookmarkEnd w:id="0"/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 xml:space="preserve">공구, 식료품, 소프트웨어, 차량 같은 </w:t>
      </w:r>
      <w:r w:rsidRPr="00563EA2">
        <w:rPr>
          <w:rFonts w:cs="굴림"/>
          <w:b/>
          <w:bCs/>
          <w:szCs w:val="24"/>
          <w:lang w:eastAsia="ko-KR"/>
        </w:rPr>
        <w:t>물품</w:t>
      </w:r>
      <w:r w:rsidRPr="007F7A8D">
        <w:rPr>
          <w:rFonts w:cs="굴림"/>
          <w:szCs w:val="24"/>
          <w:lang w:eastAsia="ko-KR"/>
        </w:rPr>
        <w:t xml:space="preserve">부터 건설, 컨설팅, 엔지니어링 같은 </w:t>
      </w:r>
      <w:r w:rsidRPr="00563EA2">
        <w:rPr>
          <w:rFonts w:cs="굴림"/>
          <w:b/>
          <w:bCs/>
          <w:szCs w:val="24"/>
          <w:lang w:eastAsia="ko-KR"/>
        </w:rPr>
        <w:t>서비스</w:t>
      </w:r>
      <w:r w:rsidRPr="007F7A8D">
        <w:rPr>
          <w:rFonts w:cs="굴림"/>
          <w:szCs w:val="24"/>
          <w:lang w:eastAsia="ko-KR"/>
        </w:rPr>
        <w:t>에 이르기까지, 국방부(DOD)는 다양한 제품과 서비스를 구매하고 있습니다.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>일부는 DOD 맞춤형으로 제작되지만, **구매 물품의 상당수는 '상용 제품(COTS)'**이라고 불리는 범주에 속합니다.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>**COTS (Commercial Off-The-Shelf)**는 일반 상업 시장에서 이미 판매되고 있는 제품 또는 서비스를 지칭하는 용어이며,</w:t>
      </w:r>
      <w:r w:rsidRPr="00563EA2">
        <w:rPr>
          <w:rFonts w:cs="굴림"/>
          <w:szCs w:val="24"/>
          <w:lang w:eastAsia="ko-KR"/>
        </w:rPr>
        <w:t xml:space="preserve"> </w:t>
      </w:r>
      <w:r w:rsidRPr="007F7A8D">
        <w:rPr>
          <w:rFonts w:cs="굴림"/>
          <w:szCs w:val="24"/>
          <w:lang w:eastAsia="ko-KR"/>
        </w:rPr>
        <w:t xml:space="preserve">정부는 이 제품이나 서비스의 </w:t>
      </w:r>
      <w:r w:rsidRPr="00563EA2">
        <w:rPr>
          <w:rFonts w:cs="굴림"/>
          <w:b/>
          <w:bCs/>
          <w:szCs w:val="24"/>
          <w:lang w:eastAsia="ko-KR"/>
        </w:rPr>
        <w:t>단순 구매자 중 하나일 뿐</w:t>
      </w:r>
      <w:r w:rsidRPr="007F7A8D">
        <w:rPr>
          <w:rFonts w:cs="굴림"/>
          <w:szCs w:val="24"/>
          <w:lang w:eastAsia="ko-KR"/>
        </w:rPr>
        <w:t>입니다.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 xml:space="preserve">즉, </w:t>
      </w:r>
      <w:r w:rsidRPr="00563EA2">
        <w:rPr>
          <w:rFonts w:cs="굴림"/>
          <w:b/>
          <w:bCs/>
          <w:szCs w:val="24"/>
          <w:lang w:eastAsia="ko-KR"/>
        </w:rPr>
        <w:t>COTS 제품 또는 서비스로 인정되기 위해서는</w:t>
      </w:r>
      <w:r w:rsidRPr="007F7A8D">
        <w:rPr>
          <w:rFonts w:cs="굴림"/>
          <w:szCs w:val="24"/>
          <w:lang w:eastAsia="ko-KR"/>
        </w:rPr>
        <w:t>,</w:t>
      </w:r>
      <w:r w:rsidRPr="00563EA2">
        <w:rPr>
          <w:rFonts w:cs="굴림"/>
          <w:szCs w:val="24"/>
          <w:lang w:eastAsia="ko-KR"/>
        </w:rPr>
        <w:t xml:space="preserve"> </w:t>
      </w:r>
      <w:r w:rsidRPr="007F7A8D">
        <w:rPr>
          <w:rFonts w:cs="굴림"/>
          <w:szCs w:val="24"/>
          <w:lang w:eastAsia="ko-KR"/>
        </w:rPr>
        <w:br/>
        <w:t xml:space="preserve">정부에 판매되는 버전이 상업용 버전과 </w:t>
      </w:r>
      <w:r w:rsidRPr="00563EA2">
        <w:rPr>
          <w:rFonts w:cs="굴림"/>
          <w:b/>
          <w:bCs/>
          <w:szCs w:val="24"/>
          <w:lang w:eastAsia="ko-KR"/>
        </w:rPr>
        <w:t>어떠한 수정 없이 동일해야</w:t>
      </w:r>
      <w:r w:rsidRPr="007F7A8D">
        <w:rPr>
          <w:rFonts w:cs="굴림"/>
          <w:szCs w:val="24"/>
          <w:lang w:eastAsia="ko-KR"/>
        </w:rPr>
        <w:t xml:space="preserve"> 합니다.</w:t>
      </w:r>
      <w:r w:rsidRPr="007F7A8D">
        <w:rPr>
          <w:rFonts w:cs="굴림"/>
          <w:szCs w:val="24"/>
          <w:lang w:eastAsia="ko-KR"/>
        </w:rPr>
        <w:br/>
        <w:t>조금이라도 변경이 있다면 COTS로 간주되지 않습니다.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>이 점이 중요한 이유는,</w:t>
      </w:r>
      <w:r w:rsidRPr="00563EA2">
        <w:rPr>
          <w:rFonts w:cs="굴림"/>
          <w:szCs w:val="24"/>
          <w:lang w:eastAsia="ko-KR"/>
        </w:rPr>
        <w:t xml:space="preserve"> </w:t>
      </w:r>
      <w:r w:rsidRPr="00563EA2">
        <w:rPr>
          <w:rFonts w:cs="굴림"/>
          <w:b/>
          <w:bCs/>
          <w:szCs w:val="24"/>
          <w:lang w:eastAsia="ko-KR"/>
        </w:rPr>
        <w:t>국방부가 COTS 공급업체는 CMMC 인증을 받을 필요가 없다고 밝혔기 때문</w:t>
      </w:r>
      <w:r w:rsidRPr="007F7A8D">
        <w:rPr>
          <w:rFonts w:cs="굴림"/>
          <w:szCs w:val="24"/>
          <w:lang w:eastAsia="ko-KR"/>
        </w:rPr>
        <w:t>입니다.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 xml:space="preserve">하지만 여기에는 </w:t>
      </w:r>
      <w:r w:rsidRPr="00563EA2">
        <w:rPr>
          <w:rFonts w:cs="굴림"/>
          <w:b/>
          <w:bCs/>
          <w:szCs w:val="24"/>
          <w:lang w:eastAsia="ko-KR"/>
        </w:rPr>
        <w:t>예외</w:t>
      </w:r>
      <w:r w:rsidRPr="007F7A8D">
        <w:rPr>
          <w:rFonts w:cs="굴림"/>
          <w:szCs w:val="24"/>
          <w:lang w:eastAsia="ko-KR"/>
        </w:rPr>
        <w:t>가 있습니다.</w:t>
      </w:r>
      <w:r w:rsidRPr="007F7A8D">
        <w:rPr>
          <w:rFonts w:cs="굴림"/>
          <w:szCs w:val="24"/>
          <w:lang w:eastAsia="ko-KR"/>
        </w:rPr>
        <w:br/>
        <w:t>일부 COTS 공급업체가 계약 과정에서 **FCI(Federal Contract Information)**를 받는 경우가 있기 때문입니다.</w:t>
      </w:r>
      <w:r w:rsidRPr="007F7A8D">
        <w:rPr>
          <w:rFonts w:cs="굴림"/>
          <w:szCs w:val="24"/>
          <w:lang w:eastAsia="ko-KR"/>
        </w:rPr>
        <w:br/>
        <w:t xml:space="preserve">이 경우, 해당 업체는 CMMC 인증이 </w:t>
      </w:r>
      <w:r w:rsidRPr="00563EA2">
        <w:rPr>
          <w:rFonts w:cs="굴림"/>
          <w:b/>
          <w:bCs/>
          <w:szCs w:val="24"/>
          <w:lang w:eastAsia="ko-KR"/>
        </w:rPr>
        <w:t>필요할 가능성이 매우 높습니다</w:t>
      </w:r>
      <w:r w:rsidRPr="007F7A8D">
        <w:rPr>
          <w:rFonts w:cs="굴림"/>
          <w:szCs w:val="24"/>
          <w:lang w:eastAsia="ko-KR"/>
        </w:rPr>
        <w:t>.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lastRenderedPageBreak/>
        <w:t>이 개념에 대해서는 이번 모듈에서 더 자세히 다루게 되며,</w:t>
      </w:r>
      <w:r w:rsidRPr="00563EA2">
        <w:rPr>
          <w:rFonts w:cs="굴림"/>
          <w:szCs w:val="24"/>
          <w:lang w:eastAsia="ko-KR"/>
        </w:rPr>
        <w:t xml:space="preserve"> </w:t>
      </w:r>
      <w:r w:rsidRPr="007F7A8D">
        <w:rPr>
          <w:rFonts w:cs="굴림"/>
          <w:szCs w:val="24"/>
          <w:lang w:eastAsia="ko-KR"/>
        </w:rPr>
        <w:br/>
        <w:t>DOD가 이 주제에 대해 추가적인 지침을 제공하는 경우, 그 내용을 반영하여 업데이트할 예정입니다.</w:t>
      </w:r>
    </w:p>
    <w:p w:rsidR="00563EA2" w:rsidRPr="007F7A8D" w:rsidRDefault="00563EA2" w:rsidP="00563EA2">
      <w:pPr>
        <w:pStyle w:val="1"/>
        <w:rPr>
          <w:rFonts w:ascii="맑은 고딕" w:eastAsia="맑은 고딕" w:hAnsi="맑은 고딕"/>
          <w:lang w:eastAsia="ko-KR"/>
        </w:rPr>
      </w:pPr>
      <w:r w:rsidRPr="00563EA2">
        <w:rPr>
          <w:rFonts w:ascii="맑은 고딕" w:eastAsia="맑은 고딕" w:hAnsi="맑은 고딕" w:cs="맑은 고딕" w:hint="eastAsia"/>
          <w:lang w:eastAsia="ko-KR"/>
        </w:rPr>
        <w:t>주제</w:t>
      </w:r>
      <w:r w:rsidRPr="00563EA2">
        <w:rPr>
          <w:rFonts w:ascii="맑은 고딕" w:eastAsia="맑은 고딕" w:hAnsi="맑은 고딕"/>
          <w:lang w:eastAsia="ko-KR"/>
        </w:rPr>
        <w:t xml:space="preserve"> 2: FCI</w:t>
      </w:r>
      <w:r w:rsidRPr="00563EA2">
        <w:rPr>
          <w:rFonts w:ascii="맑은 고딕" w:eastAsia="맑은 고딕" w:hAnsi="맑은 고딕" w:cs="맑은 고딕" w:hint="eastAsia"/>
          <w:lang w:eastAsia="ko-KR"/>
        </w:rPr>
        <w:t>가</w:t>
      </w:r>
      <w:r w:rsidRPr="00563EA2">
        <w:rPr>
          <w:rFonts w:ascii="맑은 고딕" w:eastAsia="맑은 고딕" w:hAnsi="맑은 고딕"/>
          <w:lang w:eastAsia="ko-KR"/>
        </w:rPr>
        <w:t xml:space="preserve"> </w:t>
      </w:r>
      <w:r w:rsidRPr="00563EA2">
        <w:rPr>
          <w:rFonts w:ascii="맑은 고딕" w:eastAsia="맑은 고딕" w:hAnsi="맑은 고딕" w:cs="맑은 고딕" w:hint="eastAsia"/>
          <w:lang w:eastAsia="ko-KR"/>
        </w:rPr>
        <w:t>포함된</w:t>
      </w:r>
      <w:r w:rsidRPr="00563EA2">
        <w:rPr>
          <w:rFonts w:ascii="맑은 고딕" w:eastAsia="맑은 고딕" w:hAnsi="맑은 고딕"/>
          <w:lang w:eastAsia="ko-KR"/>
        </w:rPr>
        <w:t xml:space="preserve"> </w:t>
      </w:r>
      <w:r w:rsidRPr="00563EA2">
        <w:rPr>
          <w:rFonts w:ascii="맑은 고딕" w:eastAsia="맑은 고딕" w:hAnsi="맑은 고딕" w:cs="맑은 고딕" w:hint="eastAsia"/>
          <w:lang w:eastAsia="ko-KR"/>
        </w:rPr>
        <w:t>계약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 xml:space="preserve">앞서 논의했듯이, </w:t>
      </w:r>
      <w:r w:rsidRPr="00563EA2">
        <w:rPr>
          <w:rFonts w:cs="굴림"/>
          <w:b/>
          <w:bCs/>
          <w:szCs w:val="24"/>
          <w:lang w:eastAsia="ko-KR"/>
        </w:rPr>
        <w:t>연방정부는 일반적으로 제품을 생산하거나 서비스를 직접 제공하지 않고</w:t>
      </w:r>
      <w:r w:rsidRPr="007F7A8D">
        <w:rPr>
          <w:rFonts w:cs="굴림"/>
          <w:szCs w:val="24"/>
          <w:lang w:eastAsia="ko-KR"/>
        </w:rPr>
        <w:t>,</w:t>
      </w:r>
      <w:r w:rsidRPr="00563EA2">
        <w:rPr>
          <w:rFonts w:cs="굴림"/>
          <w:szCs w:val="24"/>
          <w:lang w:eastAsia="ko-KR"/>
        </w:rPr>
        <w:t xml:space="preserve"> </w:t>
      </w:r>
      <w:r w:rsidRPr="007F7A8D">
        <w:rPr>
          <w:rFonts w:cs="굴림"/>
          <w:szCs w:val="24"/>
          <w:lang w:eastAsia="ko-KR"/>
        </w:rPr>
        <w:br/>
      </w:r>
      <w:r w:rsidRPr="00563EA2">
        <w:rPr>
          <w:rFonts w:cs="굴림"/>
          <w:b/>
          <w:bCs/>
          <w:szCs w:val="24"/>
          <w:lang w:eastAsia="ko-KR"/>
        </w:rPr>
        <w:t>계약을 통해 민간 계약자들로부터 물품과 서비스를 구매</w:t>
      </w:r>
      <w:r w:rsidRPr="007F7A8D">
        <w:rPr>
          <w:rFonts w:cs="굴림"/>
          <w:szCs w:val="24"/>
          <w:lang w:eastAsia="ko-KR"/>
        </w:rPr>
        <w:t>합니다.</w:t>
      </w:r>
      <w:r w:rsidRPr="007F7A8D">
        <w:rPr>
          <w:rFonts w:cs="굴림"/>
          <w:szCs w:val="24"/>
          <w:lang w:eastAsia="ko-KR"/>
        </w:rPr>
        <w:br/>
        <w:t>국방부(DOD)도 마찬가지로, 계약 체결을 통해 제품 및 서비스를 확보합니다.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>일반적으로 DOD는 먼저 **요구사항과 기타 정보를 포함한 제안요청서(RFP)**를 공고하고,</w:t>
      </w:r>
      <w:r w:rsidRPr="00563EA2">
        <w:rPr>
          <w:rFonts w:cs="굴림"/>
          <w:szCs w:val="24"/>
          <w:lang w:eastAsia="ko-KR"/>
        </w:rPr>
        <w:t xml:space="preserve"> </w:t>
      </w:r>
      <w:r w:rsidRPr="007F7A8D">
        <w:rPr>
          <w:rFonts w:cs="굴림"/>
          <w:szCs w:val="24"/>
          <w:lang w:eastAsia="ko-KR"/>
        </w:rPr>
        <w:t xml:space="preserve">DOD 공급업체가 이에 대해 </w:t>
      </w:r>
      <w:r w:rsidRPr="00563EA2">
        <w:rPr>
          <w:rFonts w:cs="굴림"/>
          <w:b/>
          <w:bCs/>
          <w:szCs w:val="24"/>
          <w:lang w:eastAsia="ko-KR"/>
        </w:rPr>
        <w:t>제안서를 제출</w:t>
      </w:r>
      <w:r w:rsidRPr="007F7A8D">
        <w:rPr>
          <w:rFonts w:cs="굴림"/>
          <w:szCs w:val="24"/>
          <w:lang w:eastAsia="ko-KR"/>
        </w:rPr>
        <w:t>합니다.</w:t>
      </w:r>
      <w:r w:rsidRPr="00563EA2">
        <w:rPr>
          <w:rFonts w:cs="굴림"/>
          <w:szCs w:val="24"/>
          <w:lang w:eastAsia="ko-KR"/>
        </w:rPr>
        <w:t xml:space="preserve"> </w:t>
      </w:r>
      <w:r w:rsidRPr="007F7A8D">
        <w:rPr>
          <w:rFonts w:cs="굴림"/>
          <w:szCs w:val="24"/>
          <w:lang w:eastAsia="ko-KR"/>
        </w:rPr>
        <w:t xml:space="preserve">이 제안서가 채택되면 DOD와 공급업체는 </w:t>
      </w:r>
      <w:r w:rsidRPr="00563EA2">
        <w:rPr>
          <w:rFonts w:cs="굴림"/>
          <w:b/>
          <w:bCs/>
          <w:szCs w:val="24"/>
          <w:lang w:eastAsia="ko-KR"/>
        </w:rPr>
        <w:t>계약을 체결</w:t>
      </w:r>
      <w:r w:rsidRPr="007F7A8D">
        <w:rPr>
          <w:rFonts w:cs="굴림"/>
          <w:szCs w:val="24"/>
          <w:lang w:eastAsia="ko-KR"/>
        </w:rPr>
        <w:t>하게 됩니다.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 xml:space="preserve">계약 체결 시, </w:t>
      </w:r>
      <w:r w:rsidRPr="00563EA2">
        <w:rPr>
          <w:rFonts w:cs="굴림"/>
          <w:b/>
          <w:bCs/>
          <w:szCs w:val="24"/>
          <w:lang w:eastAsia="ko-KR"/>
        </w:rPr>
        <w:t>계약 조건, 제품 사양 및 기타 정보</w:t>
      </w:r>
      <w:r w:rsidRPr="007F7A8D">
        <w:rPr>
          <w:rFonts w:cs="굴림"/>
          <w:szCs w:val="24"/>
          <w:lang w:eastAsia="ko-KR"/>
        </w:rPr>
        <w:t>를 주고받게 되며,</w:t>
      </w:r>
      <w:r w:rsidRPr="00563EA2">
        <w:rPr>
          <w:rFonts w:cs="굴림"/>
          <w:szCs w:val="24"/>
          <w:lang w:eastAsia="ko-KR"/>
        </w:rPr>
        <w:t xml:space="preserve"> </w:t>
      </w:r>
      <w:r w:rsidRPr="007F7A8D">
        <w:rPr>
          <w:rFonts w:cs="굴림"/>
          <w:szCs w:val="24"/>
          <w:lang w:eastAsia="ko-KR"/>
        </w:rPr>
        <w:t>이 정보는 **연방 계약 정보(FCI)**로 간주될 수 있습니다.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 w:hint="eastAsia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>DOD는 대부분의 조달이 **CUI (Controlled Unclassified Information)**를 포함하지 않을 것이라고 예상합니다.</w:t>
      </w:r>
      <w:r w:rsidRPr="007F7A8D">
        <w:rPr>
          <w:rFonts w:cs="굴림"/>
          <w:szCs w:val="24"/>
          <w:lang w:eastAsia="ko-KR"/>
        </w:rPr>
        <w:br/>
        <w:t xml:space="preserve">따라서 이번 시나리오에서는 계약에 </w:t>
      </w:r>
      <w:r w:rsidRPr="00563EA2">
        <w:rPr>
          <w:rFonts w:cs="굴림"/>
          <w:b/>
          <w:bCs/>
          <w:szCs w:val="24"/>
          <w:lang w:eastAsia="ko-KR"/>
        </w:rPr>
        <w:t>FCI만 포함되어 있다고 가정</w:t>
      </w:r>
      <w:r w:rsidRPr="007F7A8D">
        <w:rPr>
          <w:rFonts w:cs="굴림"/>
          <w:szCs w:val="24"/>
          <w:lang w:eastAsia="ko-KR"/>
        </w:rPr>
        <w:t>합니다.</w:t>
      </w:r>
    </w:p>
    <w:p w:rsidR="00563EA2" w:rsidRPr="00563EA2" w:rsidRDefault="00563EA2" w:rsidP="00563EA2">
      <w:pPr>
        <w:pStyle w:val="21"/>
        <w:rPr>
          <w:rFonts w:ascii="맑은 고딕" w:eastAsia="맑은 고딕" w:hAnsi="맑은 고딕"/>
          <w:sz w:val="24"/>
          <w:szCs w:val="22"/>
        </w:rPr>
      </w:pPr>
      <w:r w:rsidRPr="00563EA2">
        <w:rPr>
          <w:rFonts w:ascii="맑은 고딕" w:eastAsia="맑은 고딕" w:hAnsi="맑은 고딕"/>
          <w:sz w:val="24"/>
          <w:szCs w:val="22"/>
        </w:rPr>
        <w:t xml:space="preserve">CMMC </w:t>
      </w:r>
      <w:r w:rsidRPr="00563EA2">
        <w:rPr>
          <w:rFonts w:ascii="맑은 고딕" w:eastAsia="맑은 고딕" w:hAnsi="맑은 고딕" w:cs="맑은 고딕" w:hint="eastAsia"/>
          <w:sz w:val="24"/>
          <w:szCs w:val="22"/>
        </w:rPr>
        <w:t>수준과</w:t>
      </w:r>
      <w:r w:rsidRPr="00563EA2">
        <w:rPr>
          <w:rFonts w:ascii="맑은 고딕" w:eastAsia="맑은 고딕" w:hAnsi="맑은 고딕"/>
          <w:sz w:val="24"/>
          <w:szCs w:val="22"/>
        </w:rPr>
        <w:t xml:space="preserve"> </w:t>
      </w:r>
      <w:r w:rsidRPr="00563EA2">
        <w:rPr>
          <w:rFonts w:ascii="맑은 고딕" w:eastAsia="맑은 고딕" w:hAnsi="맑은 고딕" w:cs="맑은 고딕" w:hint="eastAsia"/>
          <w:sz w:val="24"/>
          <w:szCs w:val="22"/>
        </w:rPr>
        <w:t>인증</w:t>
      </w:r>
      <w:r w:rsidRPr="00563EA2">
        <w:rPr>
          <w:rFonts w:ascii="맑은 고딕" w:eastAsia="맑은 고딕" w:hAnsi="맑은 고딕"/>
          <w:sz w:val="24"/>
          <w:szCs w:val="22"/>
        </w:rPr>
        <w:t xml:space="preserve"> </w:t>
      </w:r>
      <w:r w:rsidRPr="00563EA2">
        <w:rPr>
          <w:rFonts w:ascii="맑은 고딕" w:eastAsia="맑은 고딕" w:hAnsi="맑은 고딕" w:cs="맑은 고딕" w:hint="eastAsia"/>
          <w:sz w:val="24"/>
          <w:szCs w:val="22"/>
        </w:rPr>
        <w:t>요건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 xml:space="preserve">대부분의 CMMC 인증 희망 조직(OSC)은 </w:t>
      </w:r>
      <w:r w:rsidRPr="00563EA2">
        <w:rPr>
          <w:rFonts w:cs="굴림"/>
          <w:b/>
          <w:bCs/>
          <w:szCs w:val="24"/>
          <w:lang w:eastAsia="ko-KR"/>
        </w:rPr>
        <w:t>FCI만 받기 때문에</w:t>
      </w:r>
      <w:r w:rsidRPr="007F7A8D">
        <w:rPr>
          <w:rFonts w:cs="굴림"/>
          <w:szCs w:val="24"/>
          <w:lang w:eastAsia="ko-KR"/>
        </w:rPr>
        <w:t>,</w:t>
      </w:r>
      <w:r w:rsidRPr="007F7A8D">
        <w:rPr>
          <w:rFonts w:cs="굴림"/>
          <w:szCs w:val="24"/>
          <w:lang w:eastAsia="ko-KR"/>
        </w:rPr>
        <w:br/>
        <w:t xml:space="preserve">DOD는 이들이 </w:t>
      </w:r>
      <w:r w:rsidRPr="00563EA2">
        <w:rPr>
          <w:rFonts w:cs="굴림"/>
          <w:b/>
          <w:bCs/>
          <w:szCs w:val="24"/>
          <w:lang w:eastAsia="ko-KR"/>
        </w:rPr>
        <w:t>연 1회의 CMMC 레벨 1 자기 평가와 고위 임원의 확인만으로 충분</w:t>
      </w:r>
      <w:r w:rsidRPr="007F7A8D">
        <w:rPr>
          <w:rFonts w:cs="굴림"/>
          <w:szCs w:val="24"/>
          <w:lang w:eastAsia="ko-KR"/>
        </w:rPr>
        <w:t>하다고 기대합니다.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 xml:space="preserve">하지만 </w:t>
      </w:r>
      <w:r w:rsidRPr="00563EA2">
        <w:rPr>
          <w:rFonts w:cs="굴림"/>
          <w:b/>
          <w:bCs/>
          <w:szCs w:val="24"/>
          <w:lang w:eastAsia="ko-KR"/>
        </w:rPr>
        <w:t>일부 계약자들</w:t>
      </w:r>
      <w:r w:rsidRPr="007F7A8D">
        <w:rPr>
          <w:rFonts w:cs="굴림"/>
          <w:szCs w:val="24"/>
          <w:lang w:eastAsia="ko-KR"/>
        </w:rPr>
        <w:t xml:space="preserve">, 특히 **주계약자(Prime Contractor)**는 CMMC </w:t>
      </w:r>
      <w:r w:rsidRPr="00563EA2">
        <w:rPr>
          <w:rFonts w:cs="굴림"/>
          <w:b/>
          <w:bCs/>
          <w:szCs w:val="24"/>
          <w:lang w:eastAsia="ko-KR"/>
        </w:rPr>
        <w:t>레벨 2 인증을 원하는 경우도 있습니다</w:t>
      </w:r>
      <w:r w:rsidRPr="007F7A8D">
        <w:rPr>
          <w:rFonts w:cs="굴림"/>
          <w:szCs w:val="24"/>
          <w:lang w:eastAsia="ko-KR"/>
        </w:rPr>
        <w:t>.</w:t>
      </w:r>
      <w:r w:rsidRPr="007F7A8D">
        <w:rPr>
          <w:rFonts w:cs="굴림"/>
          <w:szCs w:val="24"/>
          <w:lang w:eastAsia="ko-KR"/>
        </w:rPr>
        <w:br/>
        <w:t xml:space="preserve">이번 예시에서는 DOD 공급업체가 이미 </w:t>
      </w:r>
      <w:r w:rsidRPr="00563EA2">
        <w:rPr>
          <w:rFonts w:cs="굴림"/>
          <w:b/>
          <w:bCs/>
          <w:szCs w:val="24"/>
          <w:lang w:eastAsia="ko-KR"/>
        </w:rPr>
        <w:t>CMMC 레벨 2 인증을 보유</w:t>
      </w:r>
      <w:r w:rsidRPr="007F7A8D">
        <w:rPr>
          <w:rFonts w:cs="굴림"/>
          <w:szCs w:val="24"/>
          <w:lang w:eastAsia="ko-KR"/>
        </w:rPr>
        <w:t>한 상황입니다.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>하지만 설령 공급업체가 레벨 2 인증이 없더라도,</w:t>
      </w:r>
      <w:r w:rsidRPr="007F7A8D">
        <w:rPr>
          <w:rFonts w:cs="굴림"/>
          <w:szCs w:val="24"/>
          <w:lang w:eastAsia="ko-KR"/>
        </w:rPr>
        <w:br/>
      </w:r>
      <w:r w:rsidRPr="00563EA2">
        <w:rPr>
          <w:rFonts w:cs="굴림"/>
          <w:b/>
          <w:bCs/>
          <w:szCs w:val="24"/>
          <w:lang w:eastAsia="ko-KR"/>
        </w:rPr>
        <w:t>FCI를 받는 이상 최소한 CMMC 레벨 1 요구사항은 반드시 충족해야</w:t>
      </w:r>
      <w:r w:rsidRPr="007F7A8D">
        <w:rPr>
          <w:rFonts w:cs="굴림"/>
          <w:szCs w:val="24"/>
          <w:lang w:eastAsia="ko-KR"/>
        </w:rPr>
        <w:t xml:space="preserve"> 합니다.</w:t>
      </w:r>
      <w:r w:rsidRPr="007F7A8D">
        <w:rPr>
          <w:rFonts w:cs="굴림"/>
          <w:szCs w:val="24"/>
          <w:lang w:eastAsia="ko-KR"/>
        </w:rPr>
        <w:br/>
      </w:r>
      <w:r w:rsidRPr="007F7A8D">
        <w:rPr>
          <w:rFonts w:cs="굴림"/>
          <w:szCs w:val="24"/>
          <w:lang w:eastAsia="ko-KR"/>
        </w:rPr>
        <w:lastRenderedPageBreak/>
        <w:t xml:space="preserve">이는 해당 업체가 자체 제품/서비스를 판매하든, 다른 업체의 제품/서비스를 재판매하든 </w:t>
      </w:r>
      <w:r w:rsidRPr="00563EA2">
        <w:rPr>
          <w:rFonts w:cs="굴림"/>
          <w:b/>
          <w:bCs/>
          <w:szCs w:val="24"/>
          <w:lang w:eastAsia="ko-KR"/>
        </w:rPr>
        <w:t>동일하게 적용됩니다</w:t>
      </w:r>
      <w:r w:rsidRPr="007F7A8D">
        <w:rPr>
          <w:rFonts w:cs="굴림"/>
          <w:szCs w:val="24"/>
          <w:lang w:eastAsia="ko-KR"/>
        </w:rPr>
        <w:t>.</w:t>
      </w:r>
    </w:p>
    <w:p w:rsidR="00563EA2" w:rsidRPr="007F7A8D" w:rsidRDefault="00563EA2" w:rsidP="00563EA2">
      <w:pPr>
        <w:pStyle w:val="21"/>
        <w:rPr>
          <w:rFonts w:ascii="맑은 고딕" w:eastAsia="맑은 고딕" w:hAnsi="맑은 고딕" w:cs="맑은 고딕"/>
          <w:sz w:val="24"/>
          <w:szCs w:val="22"/>
        </w:rPr>
      </w:pPr>
      <w:r w:rsidRPr="00563EA2">
        <w:rPr>
          <w:rFonts w:ascii="맑은 고딕" w:eastAsia="맑은 고딕" w:hAnsi="맑은 고딕" w:cs="맑은 고딕"/>
          <w:sz w:val="24"/>
          <w:szCs w:val="22"/>
        </w:rPr>
        <w:t>하도급업체(Subcontractor)와의 관계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lang w:eastAsia="ko-KR"/>
        </w:rPr>
      </w:pPr>
      <w:r w:rsidRPr="007F7A8D">
        <w:rPr>
          <w:rFonts w:cs="굴림"/>
          <w:lang w:eastAsia="ko-KR"/>
        </w:rPr>
        <w:t xml:space="preserve">대부분의 경우, </w:t>
      </w:r>
      <w:r w:rsidRPr="00563EA2">
        <w:rPr>
          <w:rFonts w:cs="굴림"/>
          <w:b/>
          <w:bCs/>
          <w:lang w:eastAsia="ko-KR"/>
        </w:rPr>
        <w:t>주계약자는 계약상 모든 구성요소나 서비스를 직접 제공하지 않고</w:t>
      </w:r>
      <w:r w:rsidRPr="00563EA2">
        <w:rPr>
          <w:rFonts w:cs="굴림" w:hint="eastAsia"/>
          <w:b/>
          <w:bCs/>
          <w:lang w:eastAsia="ko-KR"/>
        </w:rPr>
        <w:t xml:space="preserve"> </w:t>
      </w:r>
      <w:r w:rsidRPr="00563EA2">
        <w:rPr>
          <w:rFonts w:cs="굴림"/>
          <w:b/>
          <w:bCs/>
          <w:lang w:eastAsia="ko-KR"/>
        </w:rPr>
        <w:t>여러 하청업체와 협력</w:t>
      </w:r>
      <w:r w:rsidRPr="007F7A8D">
        <w:rPr>
          <w:rFonts w:cs="굴림"/>
          <w:lang w:eastAsia="ko-KR"/>
        </w:rPr>
        <w:t>하게 됩니다.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lang w:eastAsia="ko-KR"/>
        </w:rPr>
      </w:pPr>
      <w:r w:rsidRPr="007F7A8D">
        <w:rPr>
          <w:rFonts w:cs="굴림"/>
          <w:lang w:eastAsia="ko-KR"/>
        </w:rPr>
        <w:t xml:space="preserve">이번 예시에서는 </w:t>
      </w:r>
      <w:r w:rsidRPr="00563EA2">
        <w:rPr>
          <w:rFonts w:cs="굴림"/>
          <w:b/>
          <w:bCs/>
          <w:lang w:eastAsia="ko-KR"/>
        </w:rPr>
        <w:t>세 개의 하도급 업체</w:t>
      </w:r>
      <w:r w:rsidRPr="007F7A8D">
        <w:rPr>
          <w:rFonts w:cs="굴림"/>
          <w:lang w:eastAsia="ko-KR"/>
        </w:rPr>
        <w:t>가 있습니다:</w:t>
      </w:r>
    </w:p>
    <w:p w:rsidR="00563EA2" w:rsidRPr="007F7A8D" w:rsidRDefault="00563EA2" w:rsidP="00563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굴림"/>
          <w:lang w:eastAsia="ko-KR"/>
        </w:rPr>
      </w:pPr>
      <w:r w:rsidRPr="00563EA2">
        <w:rPr>
          <w:rFonts w:cs="굴림"/>
          <w:b/>
          <w:bCs/>
          <w:lang w:eastAsia="ko-KR"/>
        </w:rPr>
        <w:t>Mako</w:t>
      </w:r>
      <w:r w:rsidRPr="007F7A8D">
        <w:rPr>
          <w:rFonts w:cs="굴림"/>
          <w:lang w:eastAsia="ko-KR"/>
        </w:rPr>
        <w:t>: CMMC 레벨 2 인증 보유</w:t>
      </w:r>
    </w:p>
    <w:p w:rsidR="00563EA2" w:rsidRPr="007F7A8D" w:rsidRDefault="00563EA2" w:rsidP="00563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굴림"/>
        </w:rPr>
      </w:pPr>
      <w:r w:rsidRPr="00563EA2">
        <w:rPr>
          <w:rFonts w:cs="굴림"/>
          <w:b/>
          <w:bCs/>
        </w:rPr>
        <w:t>SmallCo</w:t>
      </w:r>
      <w:r w:rsidRPr="007F7A8D">
        <w:rPr>
          <w:rFonts w:cs="굴림"/>
        </w:rPr>
        <w:t xml:space="preserve">: 연 1회 CMMC 레벨 1 자기 평가 및 고위 임원 확인서를 </w:t>
      </w:r>
      <w:r w:rsidRPr="00563EA2">
        <w:rPr>
          <w:rFonts w:cs="굴림"/>
          <w:b/>
          <w:bCs/>
        </w:rPr>
        <w:t>SPRS</w:t>
      </w:r>
      <w:r w:rsidRPr="007F7A8D">
        <w:rPr>
          <w:rFonts w:cs="굴림"/>
        </w:rPr>
        <w:t>(Supplier Performance Risk System)에 제출</w:t>
      </w:r>
    </w:p>
    <w:p w:rsidR="00563EA2" w:rsidRPr="007F7A8D" w:rsidRDefault="00563EA2" w:rsidP="00563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굴림"/>
        </w:rPr>
      </w:pPr>
      <w:r w:rsidRPr="00563EA2">
        <w:rPr>
          <w:rFonts w:cs="굴림"/>
          <w:b/>
          <w:bCs/>
        </w:rPr>
        <w:t>Costco</w:t>
      </w:r>
      <w:r w:rsidRPr="007F7A8D">
        <w:rPr>
          <w:rFonts w:cs="굴림"/>
        </w:rPr>
        <w:t xml:space="preserve">: </w:t>
      </w:r>
      <w:r w:rsidRPr="00563EA2">
        <w:rPr>
          <w:rFonts w:cs="굴림"/>
          <w:b/>
          <w:bCs/>
        </w:rPr>
        <w:t>CMMC 인증 없음</w:t>
      </w:r>
    </w:p>
    <w:p w:rsidR="00563EA2" w:rsidRPr="007F7A8D" w:rsidRDefault="00563EA2" w:rsidP="00563E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굴림"/>
          <w:lang w:eastAsia="ko-KR"/>
        </w:rPr>
      </w:pPr>
      <w:r w:rsidRPr="007F7A8D">
        <w:rPr>
          <w:rFonts w:cs="굴림"/>
          <w:lang w:eastAsia="ko-KR"/>
        </w:rPr>
        <w:t>DOD 공급업체는 Mako와 계약 조건 및 사양(FIC)을 공유할 수 있습니다.</w:t>
      </w:r>
      <w:r w:rsidRPr="007F7A8D">
        <w:rPr>
          <w:rFonts w:cs="굴림"/>
          <w:lang w:eastAsia="ko-KR"/>
        </w:rPr>
        <w:br/>
        <w:t xml:space="preserve">단, Mako가 해당 정보를 </w:t>
      </w:r>
      <w:r w:rsidRPr="00563EA2">
        <w:rPr>
          <w:rFonts w:cs="굴림"/>
          <w:b/>
          <w:bCs/>
          <w:lang w:eastAsia="ko-KR"/>
        </w:rPr>
        <w:t>CMMC 인증된 환경 내에서 관리</w:t>
      </w:r>
      <w:r w:rsidRPr="007F7A8D">
        <w:rPr>
          <w:rFonts w:cs="굴림"/>
          <w:lang w:eastAsia="ko-KR"/>
        </w:rPr>
        <w:t>한다는 조건이 계약에 명시되어야 합니다.</w:t>
      </w:r>
    </w:p>
    <w:p w:rsidR="00563EA2" w:rsidRPr="007F7A8D" w:rsidRDefault="00563EA2" w:rsidP="00563E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굴림"/>
          <w:lang w:eastAsia="ko-KR"/>
        </w:rPr>
      </w:pPr>
      <w:r w:rsidRPr="007F7A8D">
        <w:rPr>
          <w:rFonts w:cs="굴림"/>
          <w:lang w:eastAsia="ko-KR"/>
        </w:rPr>
        <w:t>SmallCo의 경우도 마찬가지입니다.</w:t>
      </w:r>
      <w:r w:rsidRPr="007F7A8D">
        <w:rPr>
          <w:rFonts w:cs="굴림"/>
          <w:lang w:eastAsia="ko-KR"/>
        </w:rPr>
        <w:br/>
        <w:t xml:space="preserve">CMMC 레벨 1 자기 평가와 고위 임원 확인이 제출되어 있고, </w:t>
      </w:r>
      <w:r w:rsidRPr="00563EA2">
        <w:rPr>
          <w:rFonts w:cs="굴림"/>
          <w:b/>
          <w:bCs/>
          <w:lang w:eastAsia="ko-KR"/>
        </w:rPr>
        <w:t>CMMC 환경 내에서 정보가 관리된다면</w:t>
      </w:r>
      <w:r w:rsidRPr="007F7A8D">
        <w:rPr>
          <w:rFonts w:cs="굴림"/>
          <w:lang w:eastAsia="ko-KR"/>
        </w:rPr>
        <w:t xml:space="preserve"> FCI 공유가 가능합니다.</w:t>
      </w:r>
    </w:p>
    <w:p w:rsidR="00563EA2" w:rsidRPr="007F7A8D" w:rsidRDefault="00563EA2" w:rsidP="00563E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굴림"/>
          <w:lang w:eastAsia="ko-KR"/>
        </w:rPr>
      </w:pPr>
      <w:r w:rsidRPr="00563EA2">
        <w:rPr>
          <w:rFonts w:cs="굴림"/>
          <w:b/>
          <w:bCs/>
          <w:lang w:eastAsia="ko-KR"/>
        </w:rPr>
        <w:t>Costco에는 FCI를 제공할 수 없습니다.</w:t>
      </w:r>
      <w:r>
        <w:rPr>
          <w:rFonts w:cs="굴림"/>
          <w:b/>
          <w:bCs/>
          <w:lang w:eastAsia="ko-KR"/>
        </w:rPr>
        <w:t xml:space="preserve"> </w:t>
      </w:r>
      <w:r w:rsidRPr="007F7A8D">
        <w:rPr>
          <w:rFonts w:cs="굴림"/>
          <w:lang w:eastAsia="ko-KR"/>
        </w:rPr>
        <w:t>왜냐하면 인증이 없기 때문입니다.</w:t>
      </w:r>
    </w:p>
    <w:p w:rsidR="00563EA2" w:rsidRPr="007F7A8D" w:rsidRDefault="00563EA2" w:rsidP="00563EA2">
      <w:pPr>
        <w:pStyle w:val="21"/>
        <w:rPr>
          <w:rFonts w:ascii="맑은 고딕" w:eastAsia="맑은 고딕" w:hAnsi="맑은 고딕" w:cs="맑은 고딕"/>
          <w:sz w:val="24"/>
          <w:szCs w:val="22"/>
        </w:rPr>
      </w:pPr>
      <w:r w:rsidRPr="00563EA2">
        <w:rPr>
          <w:rFonts w:ascii="맑은 고딕" w:eastAsia="맑은 고딕" w:hAnsi="맑은 고딕" w:cs="맑은 고딕"/>
          <w:sz w:val="24"/>
          <w:szCs w:val="22"/>
        </w:rPr>
        <w:t>Costco의 참여 방식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lang w:eastAsia="ko-KR"/>
        </w:rPr>
      </w:pPr>
      <w:r w:rsidRPr="007F7A8D">
        <w:rPr>
          <w:rFonts w:cs="굴림"/>
          <w:lang w:eastAsia="ko-KR"/>
        </w:rPr>
        <w:t xml:space="preserve">하지만 그렇다고 Costco가 </w:t>
      </w:r>
      <w:r w:rsidRPr="00563EA2">
        <w:rPr>
          <w:rFonts w:cs="굴림"/>
          <w:b/>
          <w:bCs/>
          <w:lang w:eastAsia="ko-KR"/>
        </w:rPr>
        <w:t>계약에서 완전히 제외되는 것은 아닙니다.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lang w:eastAsia="ko-KR"/>
        </w:rPr>
      </w:pPr>
      <w:r w:rsidRPr="007F7A8D">
        <w:rPr>
          <w:rFonts w:cs="굴림"/>
          <w:lang w:eastAsia="ko-KR"/>
        </w:rPr>
        <w:t>예를 들어 Costco가 **상용 볼트(COTS 부품)**를 제조하고,</w:t>
      </w:r>
      <w:r w:rsidRPr="00563EA2">
        <w:rPr>
          <w:rFonts w:cs="굴림"/>
          <w:lang w:eastAsia="ko-KR"/>
        </w:rPr>
        <w:t xml:space="preserve"> </w:t>
      </w:r>
      <w:r w:rsidRPr="007F7A8D">
        <w:rPr>
          <w:rFonts w:cs="굴림"/>
          <w:lang w:eastAsia="ko-KR"/>
        </w:rPr>
        <w:t xml:space="preserve">DOD 공급업체가 이를 구매하는 경우, 단순한 </w:t>
      </w:r>
      <w:r w:rsidRPr="00563EA2">
        <w:rPr>
          <w:rFonts w:cs="굴림"/>
          <w:b/>
          <w:bCs/>
          <w:lang w:eastAsia="ko-KR"/>
        </w:rPr>
        <w:t>발주서 발행</w:t>
      </w:r>
      <w:r w:rsidRPr="007F7A8D">
        <w:rPr>
          <w:rFonts w:cs="굴림"/>
          <w:lang w:eastAsia="ko-KR"/>
        </w:rPr>
        <w:t>을 통해 구매는 가능합니다.</w:t>
      </w:r>
      <w:r w:rsidRPr="007F7A8D">
        <w:rPr>
          <w:rFonts w:cs="굴림"/>
          <w:lang w:eastAsia="ko-KR"/>
        </w:rPr>
        <w:br/>
        <w:t xml:space="preserve">단, 이 과정에서 </w:t>
      </w:r>
      <w:r w:rsidRPr="00563EA2">
        <w:rPr>
          <w:rFonts w:cs="굴림"/>
          <w:b/>
          <w:bCs/>
          <w:lang w:eastAsia="ko-KR"/>
        </w:rPr>
        <w:t>어떠한 FCI도 제공되어서는 안 됩니다.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lang w:eastAsia="ko-KR"/>
        </w:rPr>
      </w:pPr>
      <w:r w:rsidRPr="007F7A8D">
        <w:rPr>
          <w:rFonts w:cs="굴림"/>
          <w:lang w:eastAsia="ko-KR"/>
        </w:rPr>
        <w:t xml:space="preserve">또 다른 예로, Costco가 </w:t>
      </w:r>
      <w:r w:rsidRPr="00563EA2">
        <w:rPr>
          <w:rFonts w:cs="굴림"/>
          <w:b/>
          <w:bCs/>
          <w:lang w:eastAsia="ko-KR"/>
        </w:rPr>
        <w:t>안티바이러스 소프트웨어</w:t>
      </w:r>
      <w:r w:rsidRPr="007F7A8D">
        <w:rPr>
          <w:rFonts w:cs="굴림"/>
          <w:lang w:eastAsia="ko-KR"/>
        </w:rPr>
        <w:t>를 판매한다고 가정해 봅시다.</w:t>
      </w:r>
      <w:r w:rsidRPr="007F7A8D">
        <w:rPr>
          <w:rFonts w:cs="굴림"/>
          <w:lang w:eastAsia="ko-KR"/>
        </w:rPr>
        <w:br/>
        <w:t xml:space="preserve">이 경우 DOD 공급업체가 라이선스를 </w:t>
      </w:r>
      <w:r w:rsidRPr="00563EA2">
        <w:rPr>
          <w:rFonts w:cs="굴림"/>
          <w:b/>
          <w:bCs/>
          <w:lang w:eastAsia="ko-KR"/>
        </w:rPr>
        <w:t>직접 관리</w:t>
      </w:r>
      <w:r w:rsidRPr="007F7A8D">
        <w:rPr>
          <w:rFonts w:cs="굴림"/>
          <w:lang w:eastAsia="ko-KR"/>
        </w:rPr>
        <w:t xml:space="preserve">하고, FCI도 </w:t>
      </w:r>
      <w:r w:rsidRPr="00563EA2">
        <w:rPr>
          <w:rFonts w:cs="굴림"/>
          <w:b/>
          <w:bCs/>
          <w:lang w:eastAsia="ko-KR"/>
        </w:rPr>
        <w:t>자체적으로 보관/관리</w:t>
      </w:r>
      <w:r w:rsidRPr="007F7A8D">
        <w:rPr>
          <w:rFonts w:cs="굴림"/>
          <w:lang w:eastAsia="ko-KR"/>
        </w:rPr>
        <w:t>해야 합니다.</w:t>
      </w:r>
      <w:r w:rsidRPr="007F7A8D">
        <w:rPr>
          <w:rFonts w:cs="굴림"/>
          <w:lang w:eastAsia="ko-KR"/>
        </w:rPr>
        <w:br/>
      </w:r>
      <w:r w:rsidRPr="007F7A8D">
        <w:rPr>
          <w:rFonts w:cs="굴림"/>
          <w:lang w:eastAsia="ko-KR"/>
        </w:rPr>
        <w:lastRenderedPageBreak/>
        <w:t xml:space="preserve">즉, Costco가 FCI를 </w:t>
      </w:r>
      <w:r w:rsidRPr="00563EA2">
        <w:rPr>
          <w:rFonts w:cs="굴림"/>
          <w:b/>
          <w:bCs/>
          <w:lang w:eastAsia="ko-KR"/>
        </w:rPr>
        <w:t>전혀 수신하지 않도록 계약을 구성</w:t>
      </w:r>
      <w:r w:rsidRPr="007F7A8D">
        <w:rPr>
          <w:rFonts w:cs="굴림"/>
          <w:lang w:eastAsia="ko-KR"/>
        </w:rPr>
        <w:t xml:space="preserve">한다면, Costco는 CMMC 인증이 </w:t>
      </w:r>
      <w:r w:rsidRPr="00563EA2">
        <w:rPr>
          <w:rFonts w:cs="굴림"/>
          <w:b/>
          <w:bCs/>
          <w:lang w:eastAsia="ko-KR"/>
        </w:rPr>
        <w:t>필요 없습니다.</w:t>
      </w:r>
    </w:p>
    <w:p w:rsidR="00563EA2" w:rsidRPr="00563EA2" w:rsidRDefault="00563EA2" w:rsidP="00563EA2">
      <w:pPr>
        <w:spacing w:before="100" w:beforeAutospacing="1" w:after="100" w:afterAutospacing="1" w:line="240" w:lineRule="auto"/>
        <w:rPr>
          <w:rFonts w:cs="굴림"/>
          <w:lang w:eastAsia="ko-KR"/>
        </w:rPr>
      </w:pPr>
      <w:r w:rsidRPr="007F7A8D">
        <w:rPr>
          <w:rFonts w:cs="굴림"/>
          <w:lang w:eastAsia="ko-KR"/>
        </w:rPr>
        <w:t xml:space="preserve">이처럼, COTS 공급업체가 </w:t>
      </w:r>
      <w:r w:rsidRPr="00563EA2">
        <w:rPr>
          <w:rFonts w:cs="굴림"/>
          <w:b/>
          <w:bCs/>
          <w:lang w:eastAsia="ko-KR"/>
        </w:rPr>
        <w:t>FCI를 받지 않도록 조치</w:t>
      </w:r>
      <w:r w:rsidRPr="007F7A8D">
        <w:rPr>
          <w:rFonts w:cs="굴림"/>
          <w:lang w:eastAsia="ko-KR"/>
        </w:rPr>
        <w:t>하는 것은</w:t>
      </w:r>
      <w:r w:rsidRPr="00563EA2">
        <w:rPr>
          <w:rFonts w:cs="굴림" w:hint="eastAsia"/>
          <w:lang w:eastAsia="ko-KR"/>
        </w:rPr>
        <w:t xml:space="preserve"> </w:t>
      </w:r>
      <w:r w:rsidRPr="00563EA2">
        <w:rPr>
          <w:rFonts w:cs="굴림"/>
          <w:b/>
          <w:bCs/>
          <w:lang w:eastAsia="ko-KR"/>
        </w:rPr>
        <w:t>CMMC 인증을 피할 수 있는 방법</w:t>
      </w:r>
      <w:r w:rsidRPr="007F7A8D">
        <w:rPr>
          <w:rFonts w:cs="굴림"/>
          <w:lang w:eastAsia="ko-KR"/>
        </w:rPr>
        <w:t>입니다.</w:t>
      </w:r>
      <w:r w:rsidRPr="007F7A8D">
        <w:rPr>
          <w:rFonts w:cs="굴림"/>
          <w:lang w:eastAsia="ko-KR"/>
        </w:rPr>
        <w:br/>
        <w:t xml:space="preserve">그러나 이는 </w:t>
      </w:r>
      <w:r w:rsidRPr="00563EA2">
        <w:rPr>
          <w:rFonts w:cs="굴림"/>
          <w:b/>
          <w:bCs/>
          <w:lang w:eastAsia="ko-KR"/>
        </w:rPr>
        <w:t>주계약자와 COTS 공급업체 간의 명확한 계약</w:t>
      </w:r>
      <w:r w:rsidRPr="007F7A8D">
        <w:rPr>
          <w:rFonts w:cs="굴림"/>
          <w:lang w:eastAsia="ko-KR"/>
        </w:rPr>
        <w:t>을 통해 이루어져야 합니다.</w:t>
      </w:r>
    </w:p>
    <w:p w:rsidR="00563EA2" w:rsidRPr="007F7A8D" w:rsidRDefault="00563EA2" w:rsidP="00563EA2">
      <w:pPr>
        <w:pStyle w:val="21"/>
        <w:rPr>
          <w:rFonts w:ascii="맑은 고딕" w:eastAsia="맑은 고딕" w:hAnsi="맑은 고딕" w:cs="맑은 고딕"/>
          <w:sz w:val="24"/>
          <w:szCs w:val="22"/>
        </w:rPr>
      </w:pPr>
      <w:r w:rsidRPr="00563EA2">
        <w:rPr>
          <w:rFonts w:ascii="맑은 고딕" w:eastAsia="맑은 고딕" w:hAnsi="맑은 고딕" w:cs="맑은 고딕"/>
          <w:sz w:val="24"/>
          <w:szCs w:val="22"/>
        </w:rPr>
        <w:t>제안 제출 전 협력사 결정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>DOD 공급업체는 일반적으로 제안서 제출 전부터</w:t>
      </w:r>
      <w:r w:rsidRPr="00563EA2">
        <w:rPr>
          <w:rFonts w:cs="굴림" w:hint="eastAsia"/>
          <w:szCs w:val="24"/>
          <w:lang w:eastAsia="ko-KR"/>
        </w:rPr>
        <w:t xml:space="preserve"> </w:t>
      </w:r>
      <w:r w:rsidRPr="007F7A8D">
        <w:rPr>
          <w:rFonts w:cs="굴림"/>
          <w:szCs w:val="24"/>
          <w:lang w:eastAsia="ko-KR"/>
        </w:rPr>
        <w:t>필요한 제품이나 서비스를 제공할 협력업체(Costco, SmallCo, Mako)를 이미 알고 있으며,</w:t>
      </w:r>
      <w:r w:rsidRPr="00563EA2">
        <w:rPr>
          <w:rFonts w:cs="굴림"/>
          <w:szCs w:val="24"/>
          <w:lang w:eastAsia="ko-KR"/>
        </w:rPr>
        <w:t xml:space="preserve"> </w:t>
      </w:r>
      <w:r w:rsidRPr="00563EA2">
        <w:rPr>
          <w:rFonts w:cs="굴림"/>
          <w:szCs w:val="24"/>
          <w:lang w:eastAsia="ko-KR"/>
        </w:rPr>
        <w:br/>
      </w:r>
      <w:r w:rsidRPr="007F7A8D">
        <w:rPr>
          <w:rFonts w:cs="굴림"/>
          <w:szCs w:val="24"/>
          <w:lang w:eastAsia="ko-KR"/>
        </w:rPr>
        <w:t>이들과 **데이터 처리 계약(Data Handling Agreement)**을 체결하고</w:t>
      </w:r>
      <w:r w:rsidRPr="00563EA2">
        <w:rPr>
          <w:rFonts w:cs="굴림" w:hint="eastAsia"/>
          <w:szCs w:val="24"/>
          <w:lang w:eastAsia="ko-KR"/>
        </w:rPr>
        <w:t xml:space="preserve"> </w:t>
      </w:r>
      <w:r w:rsidRPr="007F7A8D">
        <w:rPr>
          <w:rFonts w:cs="굴림"/>
          <w:szCs w:val="24"/>
          <w:lang w:eastAsia="ko-KR"/>
        </w:rPr>
        <w:t>**팀 구성 계약(Teaming Agreement)**의 일환으로 포함시킵니다.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 xml:space="preserve">또한 제안서에는 RFP에 정의된 FCI의 처리 및 주계약자와 하청업체 간의 </w:t>
      </w:r>
      <w:r w:rsidRPr="00563EA2">
        <w:rPr>
          <w:rFonts w:cs="굴림"/>
          <w:b/>
          <w:bCs/>
          <w:szCs w:val="24"/>
          <w:lang w:eastAsia="ko-KR"/>
        </w:rPr>
        <w:t>정보 공유 방식</w:t>
      </w:r>
      <w:r w:rsidRPr="007F7A8D">
        <w:rPr>
          <w:rFonts w:cs="굴림"/>
          <w:szCs w:val="24"/>
          <w:lang w:eastAsia="ko-KR"/>
        </w:rPr>
        <w:t>이 명시되어야 합니다.</w: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>계약 수행 중에 하도급 업체를 교체하거나 새로 투입해야 하는 경우에도,</w:t>
      </w:r>
      <w:r w:rsidRPr="00563EA2">
        <w:rPr>
          <w:rFonts w:cs="굴림"/>
          <w:szCs w:val="24"/>
          <w:lang w:eastAsia="ko-KR"/>
        </w:rPr>
        <w:t xml:space="preserve"> </w:t>
      </w:r>
      <w:r w:rsidRPr="00563EA2">
        <w:rPr>
          <w:rFonts w:cs="굴림"/>
          <w:b/>
          <w:bCs/>
          <w:szCs w:val="24"/>
          <w:lang w:eastAsia="ko-KR"/>
        </w:rPr>
        <w:t>DOD에 정보 공유 계획을 명확히 설명</w:t>
      </w:r>
      <w:r w:rsidRPr="007F7A8D">
        <w:rPr>
          <w:rFonts w:cs="굴림"/>
          <w:szCs w:val="24"/>
          <w:lang w:eastAsia="ko-KR"/>
        </w:rPr>
        <w:t>할 준비가 되어 있어야 합니다.</w:t>
      </w:r>
    </w:p>
    <w:p w:rsidR="00563EA2" w:rsidRPr="007F7A8D" w:rsidRDefault="00563EA2" w:rsidP="00563EA2">
      <w:pPr>
        <w:pStyle w:val="21"/>
        <w:rPr>
          <w:rFonts w:ascii="맑은 고딕" w:eastAsia="맑은 고딕" w:hAnsi="맑은 고딕" w:cs="맑은 고딕"/>
          <w:sz w:val="24"/>
          <w:szCs w:val="22"/>
        </w:rPr>
      </w:pPr>
      <w:r w:rsidRPr="00563EA2">
        <w:rPr>
          <w:rFonts w:ascii="맑은 고딕" w:eastAsia="맑은 고딕" w:hAnsi="맑은 고딕" w:cs="맑은 고딕"/>
          <w:sz w:val="24"/>
          <w:szCs w:val="22"/>
        </w:rPr>
        <w:t>요약</w:t>
      </w:r>
    </w:p>
    <w:p w:rsidR="00563EA2" w:rsidRPr="007F7A8D" w:rsidRDefault="00563EA2" w:rsidP="00563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 xml:space="preserve">COTS 공급업체는 </w:t>
      </w:r>
      <w:r w:rsidRPr="00563EA2">
        <w:rPr>
          <w:rFonts w:cs="굴림"/>
          <w:b/>
          <w:bCs/>
          <w:szCs w:val="24"/>
          <w:lang w:eastAsia="ko-KR"/>
        </w:rPr>
        <w:t>역할에 따라 CMMC 인증이 불필요할 수 있음</w:t>
      </w:r>
    </w:p>
    <w:p w:rsidR="00563EA2" w:rsidRPr="007F7A8D" w:rsidRDefault="00563EA2" w:rsidP="00563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 xml:space="preserve">DOD는 COTS 공급업체에게 CMMC 인증을 요구하지 않음 (단, </w:t>
      </w:r>
      <w:r w:rsidRPr="00563EA2">
        <w:rPr>
          <w:rFonts w:cs="굴림"/>
          <w:b/>
          <w:bCs/>
          <w:szCs w:val="24"/>
          <w:lang w:eastAsia="ko-KR"/>
        </w:rPr>
        <w:t>FCI 수신 시 예외</w:t>
      </w:r>
      <w:r w:rsidRPr="007F7A8D">
        <w:rPr>
          <w:rFonts w:cs="굴림"/>
          <w:szCs w:val="24"/>
          <w:lang w:eastAsia="ko-KR"/>
        </w:rPr>
        <w:t>)</w:t>
      </w:r>
    </w:p>
    <w:p w:rsidR="00563EA2" w:rsidRPr="007F7A8D" w:rsidRDefault="00563EA2" w:rsidP="00563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563EA2">
        <w:rPr>
          <w:rFonts w:cs="굴림"/>
          <w:b/>
          <w:bCs/>
          <w:szCs w:val="24"/>
          <w:lang w:eastAsia="ko-KR"/>
        </w:rPr>
        <w:t>모든 참여 업체가 동일한 CMMC 수준을 요구받는 것은 아님</w:t>
      </w:r>
    </w:p>
    <w:p w:rsidR="00563EA2" w:rsidRPr="007F7A8D" w:rsidRDefault="00563EA2" w:rsidP="00563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7F7A8D">
        <w:rPr>
          <w:rFonts w:cs="굴림"/>
          <w:szCs w:val="24"/>
          <w:lang w:eastAsia="ko-KR"/>
        </w:rPr>
        <w:t xml:space="preserve">CMMC 레벨 1 또는 2는 </w:t>
      </w:r>
      <w:r w:rsidRPr="00563EA2">
        <w:rPr>
          <w:rFonts w:cs="굴림"/>
          <w:b/>
          <w:bCs/>
          <w:szCs w:val="24"/>
          <w:lang w:eastAsia="ko-KR"/>
        </w:rPr>
        <w:t>받는 정보의 민감도</w:t>
      </w:r>
      <w:r w:rsidRPr="007F7A8D">
        <w:rPr>
          <w:rFonts w:cs="굴림"/>
          <w:szCs w:val="24"/>
          <w:lang w:eastAsia="ko-KR"/>
        </w:rPr>
        <w:t>에 따라 결정됨</w:t>
      </w:r>
    </w:p>
    <w:p w:rsidR="00563EA2" w:rsidRPr="007F7A8D" w:rsidRDefault="00563EA2" w:rsidP="00563E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굴림"/>
          <w:szCs w:val="24"/>
          <w:lang w:eastAsia="ko-KR"/>
        </w:rPr>
      </w:pPr>
      <w:r w:rsidRPr="00563EA2">
        <w:rPr>
          <w:rFonts w:cs="굴림"/>
          <w:b/>
          <w:bCs/>
          <w:szCs w:val="24"/>
          <w:lang w:eastAsia="ko-KR"/>
        </w:rPr>
        <w:t>주계약자와 하도급 업체는 FCI의 성격과 처리 방식을 명확히 정의해야 함</w:t>
      </w:r>
    </w:p>
    <w:p w:rsidR="00563EA2" w:rsidRPr="007F7A8D" w:rsidRDefault="00563EA2" w:rsidP="00563EA2">
      <w:pPr>
        <w:spacing w:after="0" w:line="240" w:lineRule="auto"/>
        <w:rPr>
          <w:rFonts w:cs="굴림"/>
          <w:sz w:val="24"/>
          <w:szCs w:val="24"/>
        </w:rPr>
      </w:pPr>
      <w:r w:rsidRPr="007F7A8D">
        <w:rPr>
          <w:rFonts w:cs="굴림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63EA2" w:rsidRPr="007F7A8D" w:rsidRDefault="00563EA2" w:rsidP="00563EA2">
      <w:pPr>
        <w:spacing w:before="100" w:beforeAutospacing="1" w:after="100" w:afterAutospacing="1" w:line="240" w:lineRule="auto"/>
        <w:rPr>
          <w:rFonts w:cs="굴림"/>
          <w:szCs w:val="24"/>
        </w:rPr>
      </w:pPr>
      <w:r w:rsidRPr="007F7A8D">
        <w:rPr>
          <w:rFonts w:cs="굴림"/>
          <w:szCs w:val="24"/>
        </w:rPr>
        <w:t>**다음 모듈은 Module 6: CMMC 도구 및 템플릿(CMMC Tools and Templates)**입니다.</w:t>
      </w:r>
    </w:p>
    <w:p w:rsidR="00563EA2" w:rsidRPr="00563EA2" w:rsidRDefault="00563EA2" w:rsidP="00563EA2"/>
    <w:p w:rsidR="00563EA2" w:rsidRPr="00563EA2" w:rsidRDefault="00563EA2">
      <w:pPr>
        <w:rPr>
          <w:rFonts w:hint="eastAsia"/>
          <w:lang w:eastAsia="ko-KR"/>
        </w:rPr>
      </w:pPr>
    </w:p>
    <w:sectPr w:rsidR="00563EA2" w:rsidRPr="00563E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0DB" w:rsidRDefault="006D50DB" w:rsidP="00563EA2">
      <w:pPr>
        <w:spacing w:after="0" w:line="240" w:lineRule="auto"/>
      </w:pPr>
      <w:r>
        <w:separator/>
      </w:r>
    </w:p>
  </w:endnote>
  <w:endnote w:type="continuationSeparator" w:id="0">
    <w:p w:rsidR="006D50DB" w:rsidRDefault="006D50DB" w:rsidP="0056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0DB" w:rsidRDefault="006D50DB" w:rsidP="00563EA2">
      <w:pPr>
        <w:spacing w:after="0" w:line="240" w:lineRule="auto"/>
      </w:pPr>
      <w:r>
        <w:separator/>
      </w:r>
    </w:p>
  </w:footnote>
  <w:footnote w:type="continuationSeparator" w:id="0">
    <w:p w:rsidR="006D50DB" w:rsidRDefault="006D50DB" w:rsidP="00563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3B5CBD"/>
    <w:multiLevelType w:val="multilevel"/>
    <w:tmpl w:val="106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E59DD"/>
    <w:multiLevelType w:val="multilevel"/>
    <w:tmpl w:val="9F42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F430C7"/>
    <w:multiLevelType w:val="multilevel"/>
    <w:tmpl w:val="DF68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17675"/>
    <w:multiLevelType w:val="multilevel"/>
    <w:tmpl w:val="565C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EA2"/>
    <w:rsid w:val="006D50DB"/>
    <w:rsid w:val="00AA1D8D"/>
    <w:rsid w:val="00B47730"/>
    <w:rsid w:val="00C87C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ED22E0"/>
  <w14:defaultImageDpi w14:val="300"/>
  <w15:docId w15:val="{394FF4E2-B6FD-4D31-B8AD-FB44E927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