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2DC56">
      <w:pPr>
        <w:spacing w:before="480" w:after="480" w:line="288" w:lineRule="auto"/>
        <w:ind w:left="0"/>
      </w:pPr>
    </w:p>
    <w:p w14:paraId="5B7EA7C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照片美颜与质量评价项目（PyQt5）AI编程精准提示词</w:t>
      </w:r>
      <w:bookmarkEnd w:id="0"/>
    </w:p>
    <w:p w14:paraId="0D7F368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一、项目定位与核心目标</w:t>
      </w:r>
      <w:bookmarkEnd w:id="1"/>
    </w:p>
    <w:p w14:paraId="4CE3B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你是专业Python图像处理+PyQt5开发工程师，需</w:t>
      </w:r>
      <w:r>
        <w:rPr>
          <w:rFonts w:ascii="Arial" w:hAnsi="Arial" w:eastAsia="等线" w:cs="Arial"/>
          <w:b/>
          <w:sz w:val="22"/>
        </w:rPr>
        <w:t>严格按需求</w:t>
      </w:r>
      <w:r>
        <w:rPr>
          <w:rFonts w:ascii="Arial" w:hAnsi="Arial" w:eastAsia="等线" w:cs="Arial"/>
          <w:sz w:val="22"/>
        </w:rPr>
        <w:t>生成</w:t>
      </w:r>
      <w:r>
        <w:rPr>
          <w:rFonts w:ascii="Arial" w:hAnsi="Arial" w:eastAsia="等线" w:cs="Arial"/>
          <w:b/>
          <w:sz w:val="22"/>
        </w:rPr>
        <w:t>完整可运行</w:t>
      </w:r>
      <w:r>
        <w:rPr>
          <w:rFonts w:ascii="Arial" w:hAnsi="Arial" w:eastAsia="等线" w:cs="Arial"/>
          <w:sz w:val="22"/>
        </w:rPr>
        <w:t>的代码，实现</w:t>
      </w:r>
      <w:r>
        <w:rPr>
          <w:rFonts w:ascii="Arial" w:hAnsi="Arial" w:eastAsia="等线" w:cs="Arial"/>
          <w:b/>
          <w:sz w:val="22"/>
        </w:rPr>
        <w:t>照片基础美颜+基础质量评价</w:t>
      </w:r>
      <w:r>
        <w:rPr>
          <w:rFonts w:ascii="Arial" w:hAnsi="Arial" w:eastAsia="等线" w:cs="Arial"/>
          <w:sz w:val="22"/>
        </w:rPr>
        <w:t>可视化项目，满足课程/毕设项目要求。</w:t>
      </w:r>
    </w:p>
    <w:p w14:paraId="3BF1C795">
      <w:pPr>
        <w:spacing w:before="120" w:after="120" w:line="288" w:lineRule="auto"/>
        <w:ind w:left="0"/>
        <w:jc w:val="left"/>
      </w:pPr>
    </w:p>
    <w:p w14:paraId="414444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356B45">
      <w:pPr>
        <w:spacing w:before="120" w:after="120" w:line="288" w:lineRule="auto"/>
        <w:ind w:left="0"/>
        <w:jc w:val="left"/>
      </w:pPr>
    </w:p>
    <w:p w14:paraId="46767E9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二、必须遵守的核心约束</w:t>
      </w:r>
      <w:bookmarkEnd w:id="2"/>
    </w:p>
    <w:p w14:paraId="7CD2038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技术栈</w:t>
      </w:r>
    </w:p>
    <w:p w14:paraId="5DABD895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语言：Python 3</w:t>
      </w:r>
    </w:p>
    <w:p w14:paraId="0398002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UI：PyQt5</w:t>
      </w:r>
    </w:p>
    <w:p w14:paraId="059B71CB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图像处理：OpenCV-Python、NumPy、Pillow</w:t>
      </w:r>
    </w:p>
    <w:p w14:paraId="7AB14184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架构：</w:t>
      </w:r>
      <w:r>
        <w:rPr>
          <w:rFonts w:ascii="Arial" w:hAnsi="Arial" w:eastAsia="等线" w:cs="Arial"/>
          <w:b/>
          <w:sz w:val="22"/>
        </w:rPr>
        <w:t>面向对象+插件式算法注册</w:t>
      </w:r>
    </w:p>
    <w:p w14:paraId="1EA68D3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最小实现范围（先做最简单、最稳的）</w:t>
      </w:r>
    </w:p>
    <w:p w14:paraId="06C5C99D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美颜：</w:t>
      </w:r>
      <w:r>
        <w:rPr>
          <w:rFonts w:ascii="Arial" w:hAnsi="Arial" w:eastAsia="等线" w:cs="Arial"/>
          <w:b/>
          <w:sz w:val="22"/>
        </w:rPr>
        <w:t>4种基础算法</w:t>
      </w:r>
      <w:r>
        <w:rPr>
          <w:rFonts w:ascii="Arial" w:hAnsi="Arial" w:eastAsia="等线" w:cs="Arial"/>
          <w:sz w:val="22"/>
        </w:rPr>
        <w:t>（无AI、纯OpenCV可实现）</w:t>
      </w:r>
    </w:p>
    <w:p w14:paraId="2DDDCF33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质量评价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b/>
          <w:sz w:val="22"/>
        </w:rPr>
        <w:t>10项基础指标</w:t>
      </w:r>
    </w:p>
    <w:p w14:paraId="1654AC42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UI：完整单窗口，支持打开、处理、评价、保存、显示结果</w:t>
      </w:r>
    </w:p>
    <w:p w14:paraId="32020B08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封装：全部算法封装为类，支持插件注册/替换</w:t>
      </w:r>
    </w:p>
    <w:p w14:paraId="0C3C7AC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DFAC6B">
      <w:pPr>
        <w:spacing w:before="120" w:after="120" w:line="288" w:lineRule="auto"/>
        <w:ind w:left="0"/>
        <w:jc w:val="left"/>
      </w:pPr>
    </w:p>
    <w:p w14:paraId="141B431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三、优先实现的基础功能（最简可用版）</w:t>
      </w:r>
      <w:bookmarkEnd w:id="3"/>
    </w:p>
    <w:p w14:paraId="4C61CF9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必选4种基础美颜（简单、稳定、无依赖）</w:t>
      </w:r>
      <w:bookmarkEnd w:id="4"/>
    </w:p>
    <w:p w14:paraId="6822BEB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双边滤波磨皮</w:t>
      </w:r>
    </w:p>
    <w:p w14:paraId="2B5166E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皮肤美白（HSV通道提亮）</w:t>
      </w:r>
    </w:p>
    <w:p w14:paraId="317A892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图像锐化（非锐化掩模）</w:t>
      </w:r>
    </w:p>
    <w:p w14:paraId="4C35636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局部对比度增强（CLAHE）</w:t>
      </w:r>
    </w:p>
    <w:p w14:paraId="6CB754C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必选基础质量评价指标（简单易算，满足2/3要求）</w:t>
      </w:r>
      <w:bookmarkEnd w:id="5"/>
    </w:p>
    <w:p w14:paraId="1955961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图像模糊度（Laplacian方差）</w:t>
      </w:r>
    </w:p>
    <w:p w14:paraId="6B11564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图像亮度均值</w:t>
      </w:r>
    </w:p>
    <w:p w14:paraId="6BC2568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图像对比度（标准差）</w:t>
      </w:r>
    </w:p>
    <w:p w14:paraId="3A8A36A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图像锐度（Tenengrad）</w:t>
      </w:r>
    </w:p>
    <w:p w14:paraId="54735C8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高光比例、暗区比例</w:t>
      </w:r>
    </w:p>
    <w:p w14:paraId="76535BA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人脸检测（是否有人、数量、位置）</w:t>
      </w:r>
    </w:p>
    <w:p w14:paraId="218246A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人脸区域清晰度</w:t>
      </w:r>
    </w:p>
    <w:p w14:paraId="01113F1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人脸亮度、对比度</w:t>
      </w:r>
    </w:p>
    <w:p w14:paraId="30D3BC6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人脸居中程度</w:t>
      </w:r>
    </w:p>
    <w:p w14:paraId="39D6399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背景均匀度</w:t>
      </w:r>
    </w:p>
    <w:p w14:paraId="034615C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F7AA28">
      <w:pPr>
        <w:spacing w:before="120" w:after="120" w:line="288" w:lineRule="auto"/>
        <w:ind w:left="0"/>
        <w:jc w:val="left"/>
      </w:pPr>
    </w:p>
    <w:p w14:paraId="09C7813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四、代码架构强制要求（必须严格实现）</w:t>
      </w:r>
      <w:bookmarkEnd w:id="6"/>
    </w:p>
    <w:p w14:paraId="0A24334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必须封装4个核心类</w:t>
      </w:r>
      <w:bookmarkEnd w:id="7"/>
    </w:p>
    <w:p w14:paraId="3D2FB66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ImageLoader</w:t>
      </w:r>
      <w:r>
        <w:rPr>
          <w:rFonts w:ascii="Arial" w:hAnsi="Arial" w:eastAsia="等线" w:cs="Arial"/>
          <w:sz w:val="22"/>
        </w:rPr>
        <w:t>：图片加载、保存、格式互转（OpenCV ↔ Qt）</w:t>
      </w:r>
    </w:p>
    <w:p w14:paraId="5FCF012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BeautyBase</w:t>
      </w:r>
      <w:r>
        <w:rPr>
          <w:rFonts w:ascii="Arial" w:hAnsi="Arial" w:eastAsia="等线" w:cs="Arial"/>
          <w:sz w:val="22"/>
        </w:rPr>
        <w:t>：美颜算法基类，提供插件注册接口</w:t>
      </w:r>
    </w:p>
    <w:p w14:paraId="6C33B3E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QualityBase</w:t>
      </w:r>
      <w:r>
        <w:rPr>
          <w:rFonts w:ascii="Arial" w:hAnsi="Arial" w:eastAsia="等线" w:cs="Arial"/>
          <w:sz w:val="22"/>
        </w:rPr>
        <w:t>：质量评价基类，提供插件注册接口</w:t>
      </w:r>
    </w:p>
    <w:p w14:paraId="38D28CA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MainWindow : QMainWindow</w:t>
      </w:r>
      <w:r>
        <w:rPr>
          <w:rFonts w:ascii="Arial" w:hAnsi="Arial" w:eastAsia="等线" w:cs="Arial"/>
          <w:sz w:val="22"/>
        </w:rPr>
        <w:t>：PyQt5主界面与业务逻辑</w:t>
      </w:r>
    </w:p>
    <w:p w14:paraId="47CD8DC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插件化机制（必须实现）</w:t>
      </w:r>
      <w:bookmarkEnd w:id="8"/>
    </w:p>
    <w:p w14:paraId="1327432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用字典管理插件：</w:t>
      </w:r>
      <w:r>
        <w:rPr>
          <w:rFonts w:ascii="Consolas" w:hAnsi="Consolas" w:eastAsia="Consolas" w:cs="Consolas"/>
          <w:sz w:val="22"/>
          <w:shd w:val="clear" w:fill="EFF0F1"/>
        </w:rPr>
        <w:t>beauty_plugins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quality_plugins</w:t>
      </w:r>
    </w:p>
    <w:p w14:paraId="62F9762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提供方法：</w:t>
      </w:r>
      <w:r>
        <w:rPr>
          <w:rFonts w:ascii="Consolas" w:hAnsi="Consolas" w:eastAsia="Consolas" w:cs="Consolas"/>
          <w:sz w:val="22"/>
          <w:shd w:val="clear" w:fill="EFF0F1"/>
        </w:rPr>
        <w:t>register()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unregister()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get_all_plugins()</w:t>
      </w:r>
    </w:p>
    <w:p w14:paraId="43AF5A5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新增算法无需修改主逻辑，直接注册即可</w:t>
      </w:r>
    </w:p>
    <w:p w14:paraId="6093FE8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界面强制功能</w:t>
      </w:r>
      <w:bookmarkEnd w:id="9"/>
    </w:p>
    <w:p w14:paraId="56D93E4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左右双图显示：原图 / 效果图</w:t>
      </w:r>
    </w:p>
    <w:p w14:paraId="6EB4099C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按钮：打开图片、执行美颜、质量评价、保存、重置</w:t>
      </w:r>
    </w:p>
    <w:p w14:paraId="5297745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美颜选项：4种基础美颜复选框</w:t>
      </w:r>
    </w:p>
    <w:p w14:paraId="1DCCA9A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底部文本框：滚动显示质量评价分数与结论</w:t>
      </w:r>
    </w:p>
    <w:p w14:paraId="2A03978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异常提示：未选图时禁止处理</w:t>
      </w:r>
    </w:p>
    <w:p w14:paraId="04A78E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3EF50A">
      <w:pPr>
        <w:spacing w:before="120" w:after="120" w:line="288" w:lineRule="auto"/>
        <w:ind w:left="0"/>
        <w:jc w:val="left"/>
      </w:pPr>
    </w:p>
    <w:p w14:paraId="50DB6D3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五、代码输出强制规则</w:t>
      </w:r>
      <w:bookmarkEnd w:id="10"/>
    </w:p>
    <w:p w14:paraId="5F1B7653">
      <w:pPr>
        <w:numPr>
          <w:ilvl w:val="0"/>
          <w:numId w:val="37"/>
        </w:numPr>
        <w:spacing w:before="120" w:after="120" w:line="288" w:lineRule="auto"/>
        <w:ind w:left="0"/>
        <w:jc w:val="left"/>
      </w:pPr>
      <w:bookmarkStart w:id="13" w:name="_GoBack"/>
      <w:bookmarkEnd w:id="13"/>
      <w:r>
        <w:rPr>
          <w:rFonts w:ascii="Arial" w:hAnsi="Arial" w:eastAsia="等线" w:cs="Arial"/>
          <w:b/>
          <w:sz w:val="22"/>
        </w:rPr>
        <w:t>文件完整可运行</w:t>
      </w:r>
      <w:r>
        <w:rPr>
          <w:rFonts w:ascii="Arial" w:hAnsi="Arial" w:eastAsia="等线" w:cs="Arial"/>
          <w:sz w:val="22"/>
        </w:rPr>
        <w:t>，无外部依赖缺失</w:t>
      </w:r>
    </w:p>
    <w:p w14:paraId="7284959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</w:t>
      </w:r>
      <w:r>
        <w:rPr>
          <w:rFonts w:ascii="Arial" w:hAnsi="Arial" w:eastAsia="等线" w:cs="Arial"/>
          <w:b/>
          <w:sz w:val="22"/>
        </w:rPr>
        <w:t>详细中文注释</w:t>
      </w:r>
      <w:r>
        <w:rPr>
          <w:rFonts w:ascii="Arial" w:hAnsi="Arial" w:eastAsia="等线" w:cs="Arial"/>
          <w:sz w:val="22"/>
        </w:rPr>
        <w:t>，分模块清晰</w:t>
      </w:r>
    </w:p>
    <w:p w14:paraId="4166313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</w:t>
      </w:r>
      <w:r>
        <w:rPr>
          <w:rFonts w:ascii="Arial" w:hAnsi="Arial" w:eastAsia="等线" w:cs="Arial"/>
          <w:b/>
          <w:sz w:val="22"/>
        </w:rPr>
        <w:t>一键安装依赖命令</w:t>
      </w:r>
    </w:p>
    <w:p w14:paraId="150C1DF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</w:t>
      </w:r>
      <w:r>
        <w:rPr>
          <w:rFonts w:ascii="Arial" w:hAnsi="Arial" w:eastAsia="等线" w:cs="Arial"/>
          <w:b/>
          <w:sz w:val="22"/>
        </w:rPr>
        <w:t>main()入口</w:t>
      </w:r>
      <w:r>
        <w:rPr>
          <w:rFonts w:ascii="Arial" w:hAnsi="Arial" w:eastAsia="等线" w:cs="Arial"/>
          <w:sz w:val="22"/>
        </w:rPr>
        <w:t>，直接运行启动</w:t>
      </w:r>
    </w:p>
    <w:p w14:paraId="400BC18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参数默认合理，可直接运行出效果</w:t>
      </w:r>
    </w:p>
    <w:p w14:paraId="79B1249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界面大小：1200×700，布局美观</w:t>
      </w:r>
    </w:p>
    <w:p w14:paraId="3FB978C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必须包含：</w:t>
      </w:r>
      <w:r>
        <w:rPr>
          <w:rFonts w:ascii="Arial" w:hAnsi="Arial" w:eastAsia="等线" w:cs="Arial"/>
          <w:b/>
          <w:sz w:val="22"/>
        </w:rPr>
        <w:t>异常捕获、提示框、图片自适应显示</w:t>
      </w:r>
    </w:p>
    <w:p w14:paraId="56B8BFB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创建项目运行说明书</w:t>
      </w:r>
    </w:p>
    <w:p w14:paraId="594D53E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52CA27">
      <w:pPr>
        <w:spacing w:before="120" w:after="120" w:line="288" w:lineRule="auto"/>
        <w:ind w:left="0"/>
        <w:jc w:val="left"/>
      </w:pPr>
    </w:p>
    <w:p w14:paraId="0BD0A98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六、你要直接输出的内容</w:t>
      </w:r>
      <w:bookmarkEnd w:id="11"/>
    </w:p>
    <w:p w14:paraId="197B397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完整项目代码（可直接复制运行）</w:t>
      </w:r>
    </w:p>
    <w:p w14:paraId="7102CCC9">
      <w:pPr>
        <w:numPr>
          <w:ilvl w:val="0"/>
          <w:numId w:val="4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运行说明</w:t>
      </w:r>
    </w:p>
    <w:p w14:paraId="5A62856D">
      <w:pPr>
        <w:numPr>
          <w:ilvl w:val="0"/>
          <w:numId w:val="4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项目结构说明</w:t>
      </w:r>
    </w:p>
    <w:p w14:paraId="2EB105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11D14D">
      <w:pPr>
        <w:spacing w:before="120" w:after="120" w:line="288" w:lineRule="auto"/>
        <w:ind w:left="0"/>
        <w:jc w:val="left"/>
      </w:pPr>
    </w:p>
    <w:p w14:paraId="54ECCF3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七、最终指令</w:t>
      </w:r>
      <w:bookmarkEnd w:id="12"/>
    </w:p>
    <w:p w14:paraId="55D6B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现在，请</w:t>
      </w:r>
      <w:r>
        <w:rPr>
          <w:rFonts w:ascii="Arial" w:hAnsi="Arial" w:eastAsia="等线" w:cs="Arial"/>
          <w:b/>
          <w:sz w:val="22"/>
        </w:rPr>
        <w:t>严格按照以上所有约束</w:t>
      </w:r>
      <w:r>
        <w:rPr>
          <w:rFonts w:ascii="Arial" w:hAnsi="Arial" w:eastAsia="等线" w:cs="Arial"/>
          <w:sz w:val="22"/>
        </w:rPr>
        <w:t>，生成</w:t>
      </w:r>
      <w:r>
        <w:rPr>
          <w:rFonts w:ascii="Arial" w:hAnsi="Arial" w:eastAsia="等线" w:cs="Arial"/>
          <w:b/>
          <w:sz w:val="22"/>
        </w:rPr>
        <w:t>完整、可运行、符合课程项目要求</w:t>
      </w:r>
      <w:r>
        <w:rPr>
          <w:rFonts w:ascii="Arial" w:hAnsi="Arial" w:eastAsia="等线" w:cs="Arial"/>
          <w:sz w:val="22"/>
        </w:rPr>
        <w:t>的 Python + PyQt5 代码。</w:t>
      </w:r>
    </w:p>
    <w:p w14:paraId="68B1744A">
      <w:pPr>
        <w:spacing w:before="120" w:after="120" w:line="288" w:lineRule="auto"/>
        <w:ind w:left="0"/>
        <w:jc w:val="left"/>
      </w:pPr>
    </w:p>
    <w:p w14:paraId="6B968BB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7C06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73B4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9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7"/>
  </w:num>
  <w:num w:numId="22">
    <w:abstractNumId w:val="22"/>
  </w:num>
  <w:num w:numId="23">
    <w:abstractNumId w:val="29"/>
  </w:num>
  <w:num w:numId="24">
    <w:abstractNumId w:val="6"/>
  </w:num>
  <w:num w:numId="25">
    <w:abstractNumId w:val="42"/>
  </w:num>
  <w:num w:numId="26">
    <w:abstractNumId w:val="40"/>
  </w:num>
  <w:num w:numId="27">
    <w:abstractNumId w:val="10"/>
  </w:num>
  <w:num w:numId="28">
    <w:abstractNumId w:val="38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3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1"/>
  </w:num>
  <w:num w:numId="41">
    <w:abstractNumId w:val="9"/>
  </w:num>
  <w:num w:numId="42">
    <w:abstractNumId w:val="2"/>
  </w:num>
  <w:num w:numId="43">
    <w:abstractNumId w:val="8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980761"/>
    <w:rsid w:val="4C7952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867</Words>
  <Characters>1095</Characters>
  <TotalTime>3</TotalTime>
  <ScaleCrop>false</ScaleCrop>
  <LinksUpToDate>false</LinksUpToDate>
  <CharactersWithSpaces>1111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2026-04-05T12:58:00Z</dcterms:created>
  <dc:creator>Apache POI</dc:creator>
  <cp:lastModifiedBy>王瀚彬</cp:lastModifiedBy>
  <dcterms:modified xsi:type="dcterms:W3CDTF">2026-04-05T13:22:47Z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eyJoZGlkIjoiY2RkMGI2YzMyNTNkZTFlZDBlZjdjNjNlYmExZDBlYWEiLCJ1c2VySWQiOiIxMDQxMzI0MzIxIn0=</vt:lpwstr>
  </property>
  <property fmtid="{D5CDD505-2E9C-101B-9397-08002B2CF9AE}" pid="3" name="KSOProductBuildVer">
    <vt:lpwstr>2052-12.1.0.24034</vt:lpwstr>
  </property>
  <property fmtid="{D5CDD505-2E9C-101B-9397-08002B2CF9AE}" pid="4" name="ICV">
    <vt:lpwstr>F2F049520DF64DFC98ADB2DD8EA67A03_12</vt:lpwstr>
  </property>
</Properties>
</file>