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20B5"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4C4FAE33" w14:textId="77777777" w:rsidR="004B22A8" w:rsidRDefault="004B22A8" w:rsidP="004B22A8">
      <w:pPr>
        <w:spacing w:before="192" w:after="192"/>
        <w:ind w:firstLine="482"/>
        <w:rPr>
          <w:rFonts w:ascii="宋体" w:eastAsia="宋体" w:hAnsi="宋体"/>
          <w:b/>
        </w:rPr>
      </w:pPr>
    </w:p>
    <w:p w14:paraId="27DAAA54" w14:textId="77777777" w:rsidR="004B22A8" w:rsidRDefault="004B22A8" w:rsidP="004B22A8">
      <w:pPr>
        <w:spacing w:before="192" w:after="192"/>
        <w:ind w:firstLine="482"/>
        <w:rPr>
          <w:rFonts w:ascii="宋体" w:eastAsia="宋体" w:hAnsi="宋体"/>
          <w:b/>
        </w:rPr>
      </w:pPr>
    </w:p>
    <w:p w14:paraId="0AC51D27" w14:textId="77777777" w:rsidR="004B22A8" w:rsidRDefault="004B22A8" w:rsidP="004B22A8">
      <w:pPr>
        <w:spacing w:before="192" w:after="192"/>
        <w:ind w:firstLine="482"/>
        <w:rPr>
          <w:rFonts w:ascii="宋体" w:eastAsia="宋体" w:hAnsi="宋体"/>
          <w:b/>
        </w:rPr>
      </w:pPr>
    </w:p>
    <w:p w14:paraId="46FC2354" w14:textId="77777777" w:rsidR="004B22A8" w:rsidRDefault="004B22A8" w:rsidP="004B22A8">
      <w:pPr>
        <w:spacing w:before="192" w:after="192"/>
        <w:ind w:firstLine="482"/>
        <w:rPr>
          <w:rFonts w:ascii="宋体" w:eastAsia="宋体" w:hAnsi="宋体"/>
          <w:b/>
        </w:rPr>
      </w:pPr>
    </w:p>
    <w:p w14:paraId="51E43644" w14:textId="77777777" w:rsidR="004B22A8" w:rsidRDefault="004B22A8" w:rsidP="004B22A8">
      <w:pPr>
        <w:spacing w:before="192" w:after="192"/>
        <w:ind w:firstLine="482"/>
        <w:rPr>
          <w:rFonts w:ascii="宋体" w:eastAsia="宋体" w:hAnsi="宋体"/>
          <w:b/>
        </w:rPr>
      </w:pPr>
    </w:p>
    <w:p w14:paraId="3B02A5FF" w14:textId="77777777" w:rsidR="004B22A8" w:rsidRDefault="004B22A8" w:rsidP="004B22A8">
      <w:pPr>
        <w:spacing w:before="192" w:after="192"/>
        <w:ind w:firstLine="482"/>
        <w:rPr>
          <w:rFonts w:ascii="宋体" w:eastAsia="宋体" w:hAnsi="宋体"/>
          <w:b/>
        </w:rPr>
      </w:pPr>
    </w:p>
    <w:p w14:paraId="6FA6F290" w14:textId="77777777" w:rsidR="004B22A8" w:rsidRDefault="004B22A8" w:rsidP="004B22A8">
      <w:pPr>
        <w:spacing w:before="192" w:after="192"/>
        <w:ind w:firstLine="482"/>
        <w:rPr>
          <w:rFonts w:ascii="宋体" w:eastAsia="宋体" w:hAnsi="宋体"/>
          <w:b/>
        </w:rPr>
      </w:pPr>
    </w:p>
    <w:p w14:paraId="72B470BA" w14:textId="77777777" w:rsidR="004B22A8" w:rsidRDefault="004B22A8" w:rsidP="004B22A8">
      <w:pPr>
        <w:spacing w:before="192" w:after="192"/>
        <w:ind w:firstLine="482"/>
        <w:rPr>
          <w:rFonts w:ascii="宋体" w:eastAsia="宋体" w:hAnsi="宋体"/>
          <w:b/>
        </w:rPr>
      </w:pPr>
    </w:p>
    <w:p w14:paraId="0F557780" w14:textId="77777777" w:rsidR="004B22A8" w:rsidRDefault="004B22A8" w:rsidP="004B22A8">
      <w:pPr>
        <w:spacing w:before="192" w:after="192"/>
        <w:ind w:firstLine="482"/>
        <w:rPr>
          <w:rFonts w:ascii="宋体" w:eastAsia="宋体" w:hAnsi="宋体"/>
          <w:b/>
        </w:rPr>
      </w:pPr>
    </w:p>
    <w:p w14:paraId="5CD61A94" w14:textId="77777777" w:rsidR="004B22A8" w:rsidRDefault="004B22A8" w:rsidP="004B22A8">
      <w:pPr>
        <w:spacing w:before="192" w:after="192"/>
        <w:ind w:firstLine="482"/>
        <w:rPr>
          <w:rFonts w:ascii="宋体" w:eastAsia="宋体" w:hAnsi="宋体"/>
          <w:b/>
        </w:rPr>
      </w:pPr>
    </w:p>
    <w:p w14:paraId="1CC678A2"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534D4745" w14:textId="3902403F" w:rsidR="00566D82" w:rsidRDefault="007D6FE8" w:rsidP="00DB532B">
      <w:pPr>
        <w:pStyle w:val="1"/>
      </w:pPr>
      <w:r w:rsidRPr="007D6FE8">
        <w:lastRenderedPageBreak/>
        <w:t>Trust Region Policy Optimization</w:t>
      </w:r>
      <w:r>
        <w:t>,TRPO</w:t>
      </w:r>
    </w:p>
    <w:p w14:paraId="536A96F3" w14:textId="0A5265E1" w:rsidR="00011DF8" w:rsidRDefault="00011DF8" w:rsidP="00011DF8">
      <w:pPr>
        <w:spacing w:before="192" w:after="192"/>
        <w:ind w:firstLine="480"/>
      </w:pPr>
      <w:r w:rsidRPr="00011DF8">
        <w:t>John</w:t>
      </w:r>
      <w:r>
        <w:rPr>
          <w:rFonts w:hint="eastAsia"/>
        </w:rPr>
        <w:t>等人</w:t>
      </w:r>
      <w:r>
        <w:fldChar w:fldCharType="begin"/>
      </w:r>
      <w:r>
        <w:instrText xml:space="preserve"> ADDIN EN.CITE &lt;EndNote&gt;&lt;Cite&gt;&lt;Author&gt;Schulman&lt;/Author&gt;&lt;Year&gt;2015&lt;/Year&gt;&lt;RecNum&gt;2436&lt;/RecNum&gt;&lt;DisplayText&gt;[1]&lt;/DisplayText&gt;&lt;record&gt;&lt;rec-number&gt;2436&lt;/rec-number&gt;&lt;foreign-keys&gt;&lt;key app="EN" db-id="azpde2ar9zvafkeasxavf000pxaxf25vpvav" timestamp="1611573404" guid="4f938702-e2cf-471f-82a3-1465a5bac22f"&gt;2436&lt;/key&gt;&lt;/foreign-keys&gt;&lt;ref-type name="Electronic Article"&gt;43&lt;/ref-type&gt;&lt;contributors&gt;&lt;authors&gt;&lt;author&gt;Schulman, John&lt;/author&gt;&lt;author&gt;Levine, Sergey&lt;/author&gt;&lt;author&gt;Moritz, Philipp&lt;/author&gt;&lt;author&gt;Jordan, Michael I.&lt;/author&gt;&lt;author&gt;Abbeel, Pieter %J arXiv e-prints&lt;/author&gt;&lt;/authors&gt;&lt;/contributors&gt;&lt;titles&gt;&lt;title&gt;Trust Region Policy Optimization&lt;/title&gt;&lt;/titles&gt;&lt;pages&gt;arXiv:1502.05477&lt;/pages&gt;&lt;keywords&gt;&lt;keyword&gt;Computer Science - Machine Learning&lt;/keyword&gt;&lt;/keywords&gt;&lt;dates&gt;&lt;year&gt;2015&lt;/year&gt;&lt;pub-dates&gt;&lt;date&gt;February 01, 2015&lt;/date&gt;&lt;/pub-dates&gt;&lt;/dates&gt;&lt;urls&gt;&lt;related-urls&gt;&lt;url&gt;https://ui.adsabs.harvard.edu/abs/2015arXiv150205477S&lt;/url&gt;&lt;/related-urls&gt;&lt;/urls&gt;&lt;/record&gt;&lt;/Cite&gt;&lt;/EndNote&gt;</w:instrText>
      </w:r>
      <w:r>
        <w:fldChar w:fldCharType="separate"/>
      </w:r>
      <w:r>
        <w:t>[1]</w:t>
      </w:r>
      <w:r>
        <w:fldChar w:fldCharType="end"/>
      </w:r>
      <w:r>
        <w:rPr>
          <w:rFonts w:hint="eastAsia"/>
        </w:rPr>
        <w:t>提出了</w:t>
      </w:r>
      <w:r w:rsidR="00E07891" w:rsidRPr="00E07891">
        <w:rPr>
          <w:rFonts w:hint="eastAsia"/>
        </w:rPr>
        <w:t>一个具有保证单调改进的优化策略迭代过程</w:t>
      </w:r>
      <w:r w:rsidR="00E07891">
        <w:rPr>
          <w:rFonts w:hint="eastAsia"/>
        </w:rPr>
        <w:t>，</w:t>
      </w:r>
      <w:r w:rsidR="00E00E50" w:rsidRPr="00E00E50">
        <w:rPr>
          <w:rFonts w:hint="eastAsia"/>
        </w:rPr>
        <w:t>该算法类似于自然策略梯度法，对神经网络等大型非线性策略的优化是有效的。</w:t>
      </w:r>
    </w:p>
    <w:p w14:paraId="65B93EDB" w14:textId="75C85CA9" w:rsidR="00011DF8" w:rsidRDefault="00FE13A6" w:rsidP="00011DF8">
      <w:pPr>
        <w:spacing w:before="192" w:after="192"/>
        <w:ind w:firstLine="480"/>
      </w:pPr>
      <w:r w:rsidRPr="00FE13A6">
        <w:rPr>
          <w:rFonts w:hint="eastAsia"/>
        </w:rPr>
        <w:t>策略梯度算法</w:t>
      </w:r>
      <w:r w:rsidRPr="00FE13A6">
        <w:rPr>
          <w:rFonts w:hint="eastAsia"/>
        </w:rPr>
        <w:t>PG</w:t>
      </w:r>
      <w:r w:rsidRPr="00FE13A6">
        <w:rPr>
          <w:rFonts w:hint="eastAsia"/>
        </w:rPr>
        <w:t>、</w:t>
      </w:r>
      <w:r w:rsidRPr="00FE13A6">
        <w:rPr>
          <w:rFonts w:hint="eastAsia"/>
        </w:rPr>
        <w:t>DDPG</w:t>
      </w:r>
      <w:r w:rsidRPr="00FE13A6">
        <w:rPr>
          <w:rFonts w:hint="eastAsia"/>
        </w:rPr>
        <w:t>等在离散动作空间和连续动作空间都取得了很好的成果，这一系列算法的梯度更新满足如下关系：</w:t>
      </w:r>
    </w:p>
    <w:bookmarkStart w:id="0" w:name="MTBlankEqn"/>
    <w:p w14:paraId="2297C2AC" w14:textId="4FD12C7D" w:rsidR="0087346A" w:rsidRDefault="0087346A" w:rsidP="00011DF8">
      <w:pPr>
        <w:spacing w:before="192" w:after="192"/>
        <w:ind w:firstLine="480"/>
      </w:pPr>
      <w:r w:rsidRPr="0087346A">
        <w:rPr>
          <w:position w:val="-10"/>
        </w:rPr>
        <w:object w:dxaOrig="1520" w:dyaOrig="300" w14:anchorId="7FEB6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pt;height:15.2pt" o:ole="">
            <v:imagedata r:id="rId15" o:title=""/>
          </v:shape>
          <o:OLEObject Type="Embed" ProgID="Equation.DSMT4" ShapeID="_x0000_i1029" DrawAspect="Content" ObjectID="_1673966475" r:id="rId16"/>
        </w:object>
      </w:r>
      <w:bookmarkEnd w:id="0"/>
    </w:p>
    <w:p w14:paraId="4DCA00D6" w14:textId="77777777" w:rsidR="0087346A" w:rsidRDefault="0087346A" w:rsidP="0087346A">
      <w:pPr>
        <w:spacing w:before="192" w:after="192"/>
        <w:ind w:firstLine="480"/>
      </w:pPr>
      <w:r>
        <w:t>$$</w:t>
      </w:r>
    </w:p>
    <w:p w14:paraId="598EFD1D" w14:textId="77777777" w:rsidR="0087346A" w:rsidRDefault="0087346A" w:rsidP="0087346A">
      <w:pPr>
        <w:spacing w:before="192" w:after="192"/>
        <w:ind w:firstLine="480"/>
      </w:pPr>
      <w:r>
        <w:t>\theta_{n e w}=\theta_{o l d}+\alpha \nabla_{\theta} J</w:t>
      </w:r>
    </w:p>
    <w:p w14:paraId="26A48BB5" w14:textId="35716C79" w:rsidR="0087346A" w:rsidRDefault="0087346A" w:rsidP="0087346A">
      <w:pPr>
        <w:spacing w:before="192" w:after="192"/>
        <w:ind w:firstLine="480"/>
      </w:pPr>
      <w:r>
        <w:t>$$</w:t>
      </w:r>
    </w:p>
    <w:p w14:paraId="16A8226A" w14:textId="3B879CF9" w:rsidR="008F20F7" w:rsidRDefault="008F20F7" w:rsidP="008F20F7">
      <w:pPr>
        <w:spacing w:before="192" w:after="192"/>
        <w:ind w:firstLine="480"/>
        <w:rPr>
          <w:rFonts w:hint="eastAsia"/>
        </w:rPr>
      </w:pPr>
      <w:r>
        <w:rPr>
          <w:rFonts w:hint="eastAsia"/>
        </w:rPr>
        <w:t>策略梯度的方法取得好的结果存在着一些难度，因为这类方法对迭代步骤数（步长）非常敏感：如果选得太小，训练过程就会慢得令人绝望；如果选得太大，反馈信号就会淹没在噪声中，甚至有可能让模型表现雪崩式地下降。这类方法的采样效率也经常很低，学习简单的任务就需要百万级至十亿级的总迭代次数。</w:t>
      </w:r>
    </w:p>
    <w:p w14:paraId="7A84D717" w14:textId="23A98E50" w:rsidR="008F20F7" w:rsidRDefault="008F20F7" w:rsidP="008F20F7">
      <w:pPr>
        <w:spacing w:before="192" w:after="192"/>
        <w:ind w:firstLine="480"/>
        <w:rPr>
          <w:rFonts w:hint="eastAsia"/>
        </w:rPr>
      </w:pPr>
      <w:r>
        <w:rPr>
          <w:rFonts w:hint="eastAsia"/>
        </w:rPr>
        <w:t>所谓合适的步长是指当策略更新后，回报函数的值不能更差。如何选择这个步长？或者说，如何找到新的策略使得新的回报函数的值单调增，或单调不减。</w:t>
      </w:r>
      <w:r>
        <w:rPr>
          <w:rFonts w:hint="eastAsia"/>
        </w:rPr>
        <w:t>TRPO</w:t>
      </w:r>
      <w:r>
        <w:rPr>
          <w:rFonts w:hint="eastAsia"/>
        </w:rPr>
        <w:t>的核心就是解决不好确定</w:t>
      </w:r>
      <w:r>
        <w:rPr>
          <w:rFonts w:hint="eastAsia"/>
        </w:rPr>
        <w:t>Learning rate (</w:t>
      </w:r>
      <w:r>
        <w:rPr>
          <w:rFonts w:hint="eastAsia"/>
        </w:rPr>
        <w:t>或者</w:t>
      </w:r>
      <w:r>
        <w:rPr>
          <w:rFonts w:hint="eastAsia"/>
        </w:rPr>
        <w:t xml:space="preserve"> Step size)</w:t>
      </w:r>
      <w:r>
        <w:rPr>
          <w:rFonts w:hint="eastAsia"/>
        </w:rPr>
        <w:t>的问题。</w:t>
      </w:r>
    </w:p>
    <w:p w14:paraId="553C744E" w14:textId="77777777" w:rsidR="008F20F7" w:rsidRDefault="008F20F7" w:rsidP="008F20F7">
      <w:pPr>
        <w:spacing w:before="192" w:after="192"/>
        <w:ind w:firstLine="480"/>
        <w:rPr>
          <w:rFonts w:hint="eastAsia"/>
        </w:rPr>
      </w:pPr>
      <w:r>
        <w:rPr>
          <w:rFonts w:hint="eastAsia"/>
        </w:rPr>
        <w:t>TRPO</w:t>
      </w:r>
      <w:r>
        <w:rPr>
          <w:rFonts w:hint="eastAsia"/>
        </w:rPr>
        <w:t>的做法是将新的策略所对应的回报函数分解成旧的策略所对应的回报函数</w:t>
      </w:r>
      <w:r>
        <w:rPr>
          <w:rFonts w:hint="eastAsia"/>
        </w:rPr>
        <w:t>+</w:t>
      </w:r>
      <w:r>
        <w:rPr>
          <w:rFonts w:hint="eastAsia"/>
        </w:rPr>
        <w:t>其他项。只要新的策略所对应的其他项大于等于零，那么新的策略就能保证回报函数单调不减。</w:t>
      </w:r>
    </w:p>
    <w:p w14:paraId="0B46C45B" w14:textId="4343C22A" w:rsidR="008F20F7" w:rsidRDefault="00D204C5" w:rsidP="008F20F7">
      <w:pPr>
        <w:spacing w:before="192" w:after="192"/>
        <w:ind w:firstLine="480"/>
      </w:pPr>
      <w:r w:rsidRPr="00D204C5">
        <w:rPr>
          <w:position w:val="-26"/>
        </w:rPr>
        <w:object w:dxaOrig="3340" w:dyaOrig="620" w14:anchorId="50FF4F31">
          <v:shape id="_x0000_i1038" type="#_x0000_t75" style="width:167.2pt;height:31.2pt" o:ole="">
            <v:imagedata r:id="rId17" o:title=""/>
          </v:shape>
          <o:OLEObject Type="Embed" ProgID="Equation.DSMT4" ShapeID="_x0000_i1038" DrawAspect="Content" ObjectID="_1673966476" r:id="rId18"/>
        </w:object>
      </w:r>
    </w:p>
    <w:p w14:paraId="195D40C5" w14:textId="77777777" w:rsidR="00AB4F2A" w:rsidRDefault="00AB4F2A" w:rsidP="00AB4F2A">
      <w:pPr>
        <w:spacing w:before="192" w:after="192"/>
        <w:ind w:firstLine="480"/>
      </w:pPr>
      <w:r>
        <w:t>$$</w:t>
      </w:r>
    </w:p>
    <w:p w14:paraId="298A845C" w14:textId="77777777" w:rsidR="00AB4F2A" w:rsidRDefault="00AB4F2A" w:rsidP="00AB4F2A">
      <w:pPr>
        <w:spacing w:before="192" w:after="192"/>
        <w:ind w:firstLine="480"/>
      </w:pPr>
      <w:r>
        <w:t>\eta(\tilde{\pi})=\eta(\pi)+\mathbb{E}_{s_{0}, a_{0}, \cdots \sim \tilde{\pi}}\left[\sum_{t=0}^{\infty} \gamma^{t} A_{\pi}\left(s_{t}, a_{t}\right)\right]</w:t>
      </w:r>
    </w:p>
    <w:p w14:paraId="197CAB63" w14:textId="68D7E0F7" w:rsidR="00D204C5" w:rsidRDefault="00AB4F2A" w:rsidP="00AB4F2A">
      <w:pPr>
        <w:spacing w:before="192" w:after="192"/>
        <w:ind w:firstLine="480"/>
      </w:pPr>
      <w:r>
        <w:t>$$</w:t>
      </w:r>
    </w:p>
    <w:p w14:paraId="3CDE4E21" w14:textId="4CABB7BE" w:rsidR="00A52FA4" w:rsidRDefault="000F3A1B" w:rsidP="00BE551B">
      <w:pPr>
        <w:spacing w:before="192" w:after="192"/>
        <w:ind w:firstLine="480"/>
        <w:rPr>
          <w:rFonts w:hint="eastAsia"/>
        </w:rPr>
      </w:pPr>
      <w:r>
        <w:rPr>
          <w:rFonts w:hint="eastAsia"/>
        </w:rPr>
        <w:t>其中</w:t>
      </w:r>
      <w:r w:rsidR="00A52FA4" w:rsidRPr="00A52FA4">
        <w:rPr>
          <w:position w:val="-6"/>
        </w:rPr>
        <w:object w:dxaOrig="200" w:dyaOrig="200" w14:anchorId="282CC392">
          <v:shape id="_x0000_i1067" type="#_x0000_t75" style="width:10pt;height:10pt" o:ole="">
            <v:imagedata r:id="rId19" o:title=""/>
          </v:shape>
          <o:OLEObject Type="Embed" ProgID="Equation.DSMT4" ShapeID="_x0000_i1067" DrawAspect="Content" ObjectID="_1673966477" r:id="rId20"/>
        </w:object>
      </w:r>
      <w:r w:rsidR="00A52FA4">
        <w:rPr>
          <w:rFonts w:hint="eastAsia"/>
        </w:rPr>
        <w:t>表示旧的策略，</w:t>
      </w:r>
      <w:r w:rsidR="00A52FA4" w:rsidRPr="00A52FA4">
        <w:rPr>
          <w:position w:val="-6"/>
        </w:rPr>
        <w:object w:dxaOrig="200" w:dyaOrig="240" w14:anchorId="1B3B42F4">
          <v:shape id="_x0000_i1068" type="#_x0000_t75" style="width:10pt;height:12pt" o:ole="">
            <v:imagedata r:id="rId21" o:title=""/>
          </v:shape>
          <o:OLEObject Type="Embed" ProgID="Equation.DSMT4" ShapeID="_x0000_i1068" DrawAspect="Content" ObjectID="_1673966478" r:id="rId22"/>
        </w:object>
      </w:r>
      <w:r w:rsidR="00A52FA4">
        <w:rPr>
          <w:rFonts w:hint="eastAsia"/>
        </w:rPr>
        <w:t>为新的策略</w:t>
      </w:r>
      <w:r w:rsidR="0037400D">
        <w:rPr>
          <w:rFonts w:hint="eastAsia"/>
        </w:rPr>
        <w:t>，</w:t>
      </w:r>
      <w:r w:rsidR="0037400D" w:rsidRPr="0037400D">
        <w:rPr>
          <w:position w:val="-10"/>
        </w:rPr>
        <w:object w:dxaOrig="2160" w:dyaOrig="300" w14:anchorId="22DDFBF7">
          <v:shape id="_x0000_i1069" type="#_x0000_t75" style="width:108pt;height:15.2pt" o:ole="">
            <v:imagedata r:id="rId23" o:title=""/>
          </v:shape>
          <o:OLEObject Type="Embed" ProgID="Equation.DSMT4" ShapeID="_x0000_i1069" DrawAspect="Content" ObjectID="_1673966479" r:id="rId24"/>
        </w:object>
      </w:r>
      <w:r w:rsidR="00BE551B" w:rsidRPr="00BE551B">
        <w:t xml:space="preserve"> </w:t>
      </w:r>
      <w:r w:rsidR="00BE551B">
        <w:t>$A_{\pi}(s, a)=Q_{\pi}(s, a)-V_{\pi}(s)$</w:t>
      </w:r>
    </w:p>
    <w:p w14:paraId="344D5780" w14:textId="18E3F8C4" w:rsidR="003A760B" w:rsidRDefault="00E75F63" w:rsidP="00064463">
      <w:pPr>
        <w:spacing w:before="192" w:after="192"/>
        <w:ind w:firstLine="480"/>
        <w:rPr>
          <w:rFonts w:hint="eastAsia"/>
        </w:rPr>
      </w:pPr>
      <w:r w:rsidRPr="00E75F63">
        <w:rPr>
          <w:rFonts w:hint="eastAsia"/>
        </w:rPr>
        <w:lastRenderedPageBreak/>
        <w:t>上述</w:t>
      </w:r>
      <w:r w:rsidRPr="00E75F63">
        <w:rPr>
          <w:rFonts w:hint="eastAsia"/>
        </w:rPr>
        <w:t>reward</w:t>
      </w:r>
      <w:r w:rsidRPr="00E75F63">
        <w:rPr>
          <w:rFonts w:hint="eastAsia"/>
        </w:rPr>
        <w:t>可以展开为下式：</w:t>
      </w:r>
    </w:p>
    <w:p w14:paraId="56C859B2" w14:textId="725A27C2" w:rsidR="00947B88" w:rsidRDefault="00947B88" w:rsidP="00AB4F2A">
      <w:pPr>
        <w:spacing w:before="192" w:after="192"/>
        <w:ind w:firstLine="480"/>
      </w:pPr>
      <w:r w:rsidRPr="00947B88">
        <w:rPr>
          <w:position w:val="-70"/>
        </w:rPr>
        <w:object w:dxaOrig="4340" w:dyaOrig="1620" w14:anchorId="5ADE455F">
          <v:shape id="_x0000_i1092" type="#_x0000_t75" style="width:217.2pt;height:81.2pt" o:ole="">
            <v:imagedata r:id="rId25" o:title=""/>
          </v:shape>
          <o:OLEObject Type="Embed" ProgID="Equation.DSMT4" ShapeID="_x0000_i1092" DrawAspect="Content" ObjectID="_1673966480" r:id="rId26"/>
        </w:object>
      </w:r>
      <w:r>
        <w:t xml:space="preserve"> </w:t>
      </w:r>
    </w:p>
    <w:p w14:paraId="5150E391" w14:textId="0886A282" w:rsidR="0090169A" w:rsidRDefault="0090169A" w:rsidP="00064463">
      <w:pPr>
        <w:spacing w:before="192" w:after="192"/>
        <w:ind w:firstLine="480"/>
      </w:pPr>
      <w:r w:rsidRPr="0090169A">
        <w:drawing>
          <wp:inline distT="0" distB="0" distL="0" distR="0" wp14:anchorId="301501E3" wp14:editId="30F61ED5">
            <wp:extent cx="2580952" cy="14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0952" cy="1438095"/>
                    </a:xfrm>
                    <a:prstGeom prst="rect">
                      <a:avLst/>
                    </a:prstGeom>
                  </pic:spPr>
                </pic:pic>
              </a:graphicData>
            </a:graphic>
          </wp:inline>
        </w:drawing>
      </w:r>
    </w:p>
    <w:p w14:paraId="098EABDC" w14:textId="4925FC67" w:rsidR="00064463" w:rsidRDefault="00064463" w:rsidP="00064463">
      <w:pPr>
        <w:spacing w:before="192" w:after="192"/>
        <w:ind w:firstLine="480"/>
      </w:pPr>
      <w:r>
        <w:t>$$</w:t>
      </w:r>
    </w:p>
    <w:p w14:paraId="4163CEE5" w14:textId="77777777" w:rsidR="00064463" w:rsidRDefault="00064463" w:rsidP="00064463">
      <w:pPr>
        <w:spacing w:before="192" w:after="192"/>
        <w:ind w:firstLine="480"/>
      </w:pPr>
      <w:r>
        <w:t>\begin{aligned}</w:t>
      </w:r>
    </w:p>
    <w:p w14:paraId="2D04F4F8" w14:textId="77777777" w:rsidR="00064463" w:rsidRDefault="00064463" w:rsidP="00064463">
      <w:pPr>
        <w:spacing w:before="192" w:after="192"/>
        <w:ind w:firstLine="480"/>
      </w:pPr>
      <w:r>
        <w:t>\eta(\tilde{\pi}) &amp;=\eta(\pi)+\sum_{t=0}^{\infty} \sum_{s} P\left(s_{t}=s \mid \tilde{\pi}\right) \sum_{a} \tilde{\pi}(a \mid s) \gamma^{t} A_{\pi}(s, a) \\</w:t>
      </w:r>
    </w:p>
    <w:p w14:paraId="32369667" w14:textId="77777777" w:rsidR="00064463" w:rsidRDefault="00064463" w:rsidP="00064463">
      <w:pPr>
        <w:spacing w:before="192" w:after="192"/>
        <w:ind w:firstLine="480"/>
      </w:pPr>
      <w:r>
        <w:t>&amp;=\eta(\pi)+\sum_{s} \sum_{t=0}^{\infty} \gamma^{t} P\left(s_{t}=s \mid \tilde{\pi}\right) \sum_{a} \tilde{\pi}(a \mid s) A_{\pi}(s, a) \\</w:t>
      </w:r>
    </w:p>
    <w:p w14:paraId="7334ABC1" w14:textId="77777777" w:rsidR="00064463" w:rsidRDefault="00064463" w:rsidP="00064463">
      <w:pPr>
        <w:spacing w:before="192" w:after="192"/>
        <w:ind w:firstLine="480"/>
      </w:pPr>
      <w:r>
        <w:t>&amp;=\eta(\pi)+\sum_{s} \rho_{\tilde{\pi}}(s) \sum_{a} \tilde{\pi}(a \mid s) A_{\pi}(s, a)</w:t>
      </w:r>
    </w:p>
    <w:p w14:paraId="46AE101C" w14:textId="77777777" w:rsidR="00064463" w:rsidRDefault="00064463" w:rsidP="00064463">
      <w:pPr>
        <w:spacing w:before="192" w:after="192"/>
        <w:ind w:firstLine="480"/>
      </w:pPr>
      <w:r>
        <w:t>\end{aligned}</w:t>
      </w:r>
    </w:p>
    <w:p w14:paraId="397F765B" w14:textId="1EACEBE6" w:rsidR="00F230E4" w:rsidRDefault="00064463" w:rsidP="00064463">
      <w:pPr>
        <w:spacing w:before="192" w:after="192"/>
        <w:ind w:firstLine="480"/>
      </w:pPr>
      <w:r>
        <w:t>$$</w:t>
      </w:r>
    </w:p>
    <w:p w14:paraId="2C2E524E" w14:textId="1B31C6AE" w:rsidR="00F230E4" w:rsidRDefault="005A405B" w:rsidP="00303F0F">
      <w:pPr>
        <w:spacing w:before="192" w:after="192"/>
        <w:ind w:firstLine="480"/>
      </w:pPr>
      <w:r w:rsidRPr="005A405B">
        <w:rPr>
          <w:rFonts w:hint="eastAsia"/>
        </w:rPr>
        <w:t>注意，这时状态</w:t>
      </w:r>
      <w:r w:rsidRPr="005A405B">
        <w:rPr>
          <w:rFonts w:hint="eastAsia"/>
        </w:rPr>
        <w:t>s</w:t>
      </w:r>
      <w:r w:rsidRPr="005A405B">
        <w:rPr>
          <w:rFonts w:hint="eastAsia"/>
        </w:rPr>
        <w:t>的分布由新的策略产生，对新的策略严重依赖。</w:t>
      </w:r>
    </w:p>
    <w:p w14:paraId="0A683B6C" w14:textId="77777777" w:rsidR="000C7204" w:rsidRDefault="000C7204" w:rsidP="000C7204">
      <w:pPr>
        <w:spacing w:before="192" w:after="192"/>
        <w:ind w:firstLine="480"/>
        <w:rPr>
          <w:rFonts w:hint="eastAsia"/>
        </w:rPr>
      </w:pPr>
      <w:r>
        <w:rPr>
          <w:rFonts w:hint="eastAsia"/>
        </w:rPr>
        <w:t>TRPO</w:t>
      </w:r>
      <w:r>
        <w:rPr>
          <w:rFonts w:hint="eastAsia"/>
        </w:rPr>
        <w:t>第一个技巧</w:t>
      </w:r>
    </w:p>
    <w:p w14:paraId="5BBC4858" w14:textId="77777777" w:rsidR="000C7204" w:rsidRDefault="000C7204" w:rsidP="000C7204">
      <w:pPr>
        <w:spacing w:before="192" w:after="192"/>
        <w:ind w:firstLine="480"/>
      </w:pPr>
    </w:p>
    <w:p w14:paraId="25F25016" w14:textId="65C09985" w:rsidR="00F230E4" w:rsidRDefault="000C7204" w:rsidP="000C7204">
      <w:pPr>
        <w:spacing w:before="192" w:after="192"/>
        <w:ind w:firstLine="480"/>
      </w:pPr>
      <w:r>
        <w:rPr>
          <w:rFonts w:hint="eastAsia"/>
        </w:rPr>
        <w:t>这时，我们引入</w:t>
      </w:r>
      <w:r>
        <w:rPr>
          <w:rFonts w:hint="eastAsia"/>
        </w:rPr>
        <w:t>TRPO</w:t>
      </w:r>
      <w:r>
        <w:rPr>
          <w:rFonts w:hint="eastAsia"/>
        </w:rPr>
        <w:t>的第一个技巧对状态分布进行处理。我们忽略状态分布的变化，依然采用旧的策略所对应的状态分布。这个技巧是对原代价函数的第一次近似。其实，当新旧参数很接近时，我们将用旧的状态分布代替新的状态分布也是合理的。这时，原来的代价函数变成了：</w:t>
      </w:r>
    </w:p>
    <w:p w14:paraId="28CE7CB4" w14:textId="0066ADB6" w:rsidR="0073417A" w:rsidRDefault="0073417A" w:rsidP="000C7204">
      <w:pPr>
        <w:spacing w:before="192" w:after="192"/>
        <w:ind w:firstLine="480"/>
        <w:rPr>
          <w:rFonts w:hint="eastAsia"/>
        </w:rPr>
      </w:pPr>
      <w:r w:rsidRPr="0073417A">
        <w:rPr>
          <w:position w:val="-24"/>
        </w:rPr>
        <w:object w:dxaOrig="3460" w:dyaOrig="460" w14:anchorId="3A2D9AA6">
          <v:shape id="_x0000_i1129" type="#_x0000_t75" style="width:173.2pt;height:23.2pt" o:ole="">
            <v:imagedata r:id="rId28" o:title=""/>
          </v:shape>
          <o:OLEObject Type="Embed" ProgID="Equation.DSMT4" ShapeID="_x0000_i1129" DrawAspect="Content" ObjectID="_1673966481" r:id="rId29"/>
        </w:object>
      </w:r>
      <w:r>
        <w:t xml:space="preserve"> </w:t>
      </w:r>
    </w:p>
    <w:p w14:paraId="24B92576" w14:textId="77777777" w:rsidR="00DD108F" w:rsidRDefault="00DD108F" w:rsidP="00DD108F">
      <w:pPr>
        <w:spacing w:before="192" w:after="192"/>
        <w:ind w:firstLine="480"/>
      </w:pPr>
      <w:r>
        <w:t>$$</w:t>
      </w:r>
    </w:p>
    <w:p w14:paraId="6DDEDFEE" w14:textId="77777777" w:rsidR="00DD108F" w:rsidRDefault="00DD108F" w:rsidP="00DD108F">
      <w:pPr>
        <w:spacing w:before="192" w:after="192"/>
        <w:ind w:firstLine="480"/>
      </w:pPr>
      <w:r>
        <w:t>L_{\pi}(\tilde{\pi})=\eta(\pi)+\sum_{s} \rho_{\pi}(s) \sum_{a} \tilde{\pi}(a \mid s) A_{\pi}(s, a)</w:t>
      </w:r>
    </w:p>
    <w:p w14:paraId="31D10C7B" w14:textId="1A4192EB" w:rsidR="00F230E4" w:rsidRDefault="00DD108F" w:rsidP="00DD108F">
      <w:pPr>
        <w:spacing w:before="192" w:after="192"/>
        <w:ind w:firstLine="480"/>
      </w:pPr>
      <w:r>
        <w:t>$$</w:t>
      </w:r>
    </w:p>
    <w:p w14:paraId="7E9A37F7" w14:textId="4336BBF5" w:rsidR="00F230E4" w:rsidRDefault="00301F5E" w:rsidP="00303F0F">
      <w:pPr>
        <w:spacing w:before="192" w:after="192"/>
        <w:ind w:firstLine="480"/>
      </w:pPr>
      <w:r w:rsidRPr="00301F5E">
        <w:rPr>
          <w:rFonts w:hint="eastAsia"/>
        </w:rPr>
        <w:t>我们再看</w:t>
      </w:r>
      <w:r w:rsidRPr="00301F5E">
        <w:rPr>
          <w:rFonts w:hint="eastAsia"/>
        </w:rPr>
        <w:t>(7.5)</w:t>
      </w:r>
      <w:r w:rsidRPr="00301F5E">
        <w:rPr>
          <w:rFonts w:hint="eastAsia"/>
        </w:rPr>
        <w:t>式的第二项策略部分，这时的动作</w:t>
      </w:r>
      <w:r w:rsidRPr="00301F5E">
        <w:rPr>
          <w:rFonts w:hint="eastAsia"/>
        </w:rPr>
        <w:t>a</w:t>
      </w:r>
      <w:r w:rsidRPr="00301F5E">
        <w:rPr>
          <w:rFonts w:hint="eastAsia"/>
        </w:rPr>
        <w:t>是由新的策略</w:t>
      </w:r>
      <w:r w:rsidR="0038576F" w:rsidRPr="0038576F">
        <w:rPr>
          <w:position w:val="-6"/>
        </w:rPr>
        <w:object w:dxaOrig="200" w:dyaOrig="240" w14:anchorId="7CF12FBF">
          <v:shape id="_x0000_i1148" type="#_x0000_t75" style="width:10pt;height:12pt" o:ole="">
            <v:imagedata r:id="rId30" o:title=""/>
          </v:shape>
          <o:OLEObject Type="Embed" ProgID="Equation.DSMT4" ShapeID="_x0000_i1148" DrawAspect="Content" ObjectID="_1673966482" r:id="rId31"/>
        </w:object>
      </w:r>
      <w:r w:rsidRPr="00301F5E">
        <w:rPr>
          <w:rFonts w:hint="eastAsia"/>
        </w:rPr>
        <w:t>产生。可是新的策略</w:t>
      </w:r>
      <w:r w:rsidR="00942068" w:rsidRPr="00942068">
        <w:rPr>
          <w:position w:val="-6"/>
        </w:rPr>
        <w:object w:dxaOrig="200" w:dyaOrig="240" w14:anchorId="291A8D26">
          <v:shape id="_x0000_i1152" type="#_x0000_t75" style="width:10pt;height:12pt" o:ole="">
            <v:imagedata r:id="rId32" o:title=""/>
          </v:shape>
          <o:OLEObject Type="Embed" ProgID="Equation.DSMT4" ShapeID="_x0000_i1152" DrawAspect="Content" ObjectID="_1673966483" r:id="rId33"/>
        </w:object>
      </w:r>
      <w:r w:rsidRPr="00301F5E">
        <w:rPr>
          <w:rFonts w:hint="eastAsia"/>
        </w:rPr>
        <w:t>是带参数</w:t>
      </w:r>
      <w:r w:rsidR="00390591" w:rsidRPr="00390591">
        <w:rPr>
          <w:position w:val="-6"/>
        </w:rPr>
        <w:object w:dxaOrig="180" w:dyaOrig="240" w14:anchorId="1033E8EC">
          <v:shape id="_x0000_i1156" type="#_x0000_t75" style="width:9.2pt;height:12pt" o:ole="">
            <v:imagedata r:id="rId34" o:title=""/>
          </v:shape>
          <o:OLEObject Type="Embed" ProgID="Equation.DSMT4" ShapeID="_x0000_i1156" DrawAspect="Content" ObjectID="_1673966484" r:id="rId35"/>
        </w:object>
      </w:r>
      <w:r w:rsidRPr="00301F5E">
        <w:rPr>
          <w:rFonts w:hint="eastAsia"/>
        </w:rPr>
        <w:t>的，这个参数是未知的，因此无法用来产生动作。这时，我们引入</w:t>
      </w:r>
      <w:r w:rsidRPr="00301F5E">
        <w:rPr>
          <w:rFonts w:hint="eastAsia"/>
        </w:rPr>
        <w:t>TRPO</w:t>
      </w:r>
      <w:r w:rsidRPr="00301F5E">
        <w:rPr>
          <w:rFonts w:hint="eastAsia"/>
        </w:rPr>
        <w:t>的第二个技巧。</w:t>
      </w:r>
    </w:p>
    <w:p w14:paraId="311F63C9" w14:textId="1C43E2AC" w:rsidR="00F230E4" w:rsidRDefault="00F230E4" w:rsidP="00303F0F">
      <w:pPr>
        <w:spacing w:before="192" w:after="192"/>
        <w:ind w:firstLine="480"/>
      </w:pPr>
    </w:p>
    <w:p w14:paraId="735BB35A" w14:textId="1FFC7FDB" w:rsidR="00F230E4" w:rsidRDefault="00F230E4" w:rsidP="00303F0F">
      <w:pPr>
        <w:spacing w:before="192" w:after="192"/>
        <w:ind w:firstLine="480"/>
      </w:pPr>
    </w:p>
    <w:p w14:paraId="34C1A749" w14:textId="043B743D" w:rsidR="00F230E4" w:rsidRDefault="00F230E4" w:rsidP="00303F0F">
      <w:pPr>
        <w:spacing w:before="192" w:after="192"/>
        <w:ind w:firstLine="480"/>
      </w:pPr>
    </w:p>
    <w:p w14:paraId="77E6FE08" w14:textId="73AC69BF" w:rsidR="00F230E4" w:rsidRDefault="00F230E4" w:rsidP="00303F0F">
      <w:pPr>
        <w:spacing w:before="192" w:after="192"/>
        <w:ind w:firstLine="480"/>
      </w:pPr>
    </w:p>
    <w:p w14:paraId="3861B382" w14:textId="17304417" w:rsidR="00F230E4" w:rsidRDefault="00F230E4" w:rsidP="00303F0F">
      <w:pPr>
        <w:spacing w:before="192" w:after="192"/>
        <w:ind w:firstLine="480"/>
      </w:pPr>
    </w:p>
    <w:p w14:paraId="31B0F33C" w14:textId="6C700635" w:rsidR="00F230E4" w:rsidRDefault="00F230E4" w:rsidP="00303F0F">
      <w:pPr>
        <w:spacing w:before="192" w:after="192"/>
        <w:ind w:firstLine="480"/>
      </w:pPr>
    </w:p>
    <w:p w14:paraId="20AB0F0D" w14:textId="5D6D197F" w:rsidR="00F230E4" w:rsidRDefault="00F230E4" w:rsidP="00303F0F">
      <w:pPr>
        <w:spacing w:before="192" w:after="192"/>
        <w:ind w:firstLine="480"/>
      </w:pPr>
    </w:p>
    <w:p w14:paraId="3D780AAF" w14:textId="413EA47B" w:rsidR="00F230E4" w:rsidRDefault="00F230E4" w:rsidP="00303F0F">
      <w:pPr>
        <w:spacing w:before="192" w:after="192"/>
        <w:ind w:firstLine="480"/>
      </w:pPr>
    </w:p>
    <w:p w14:paraId="1B38D269" w14:textId="6DECC3CF" w:rsidR="00F230E4" w:rsidRDefault="00F230E4" w:rsidP="00303F0F">
      <w:pPr>
        <w:spacing w:before="192" w:after="192"/>
        <w:ind w:firstLine="480"/>
      </w:pPr>
    </w:p>
    <w:p w14:paraId="2F20C8D9" w14:textId="17C5EEFF" w:rsidR="00F230E4" w:rsidRDefault="00F230E4" w:rsidP="00303F0F">
      <w:pPr>
        <w:spacing w:before="192" w:after="192"/>
        <w:ind w:firstLine="480"/>
      </w:pPr>
    </w:p>
    <w:p w14:paraId="1F6E6F07" w14:textId="6AA61078" w:rsidR="00F230E4" w:rsidRDefault="00F230E4" w:rsidP="00303F0F">
      <w:pPr>
        <w:spacing w:before="192" w:after="192"/>
        <w:ind w:firstLine="480"/>
      </w:pPr>
    </w:p>
    <w:p w14:paraId="7FD2BCE2" w14:textId="52A51C84" w:rsidR="00F230E4" w:rsidRDefault="00F230E4" w:rsidP="00303F0F">
      <w:pPr>
        <w:spacing w:before="192" w:after="192"/>
        <w:ind w:firstLine="480"/>
      </w:pPr>
    </w:p>
    <w:p w14:paraId="2343DBE1" w14:textId="77777777" w:rsidR="00F230E4" w:rsidRDefault="00F230E4" w:rsidP="00303F0F">
      <w:pPr>
        <w:spacing w:before="192" w:after="192"/>
        <w:ind w:firstLine="480"/>
        <w:rPr>
          <w:rFonts w:hint="eastAsia"/>
        </w:rPr>
      </w:pPr>
    </w:p>
    <w:p w14:paraId="1425901C" w14:textId="77777777" w:rsidR="00011DF8" w:rsidRPr="00011DF8" w:rsidRDefault="00011DF8" w:rsidP="00011DF8">
      <w:pPr>
        <w:pStyle w:val="EndNoteBibliography"/>
        <w:spacing w:before="192" w:after="192"/>
        <w:ind w:left="720" w:firstLine="480"/>
      </w:pPr>
      <w:r>
        <w:fldChar w:fldCharType="begin"/>
      </w:r>
      <w:r>
        <w:instrText xml:space="preserve"> ADDIN EN.REFLIST </w:instrText>
      </w:r>
      <w:r>
        <w:fldChar w:fldCharType="separate"/>
      </w:r>
      <w:r w:rsidRPr="00011DF8">
        <w:t>1.</w:t>
      </w:r>
      <w:r w:rsidRPr="00011DF8">
        <w:tab/>
        <w:t xml:space="preserve">Schulman, J., et al. </w:t>
      </w:r>
      <w:r w:rsidRPr="00011DF8">
        <w:rPr>
          <w:i/>
        </w:rPr>
        <w:t>Trust Region Policy Optimization</w:t>
      </w:r>
      <w:r w:rsidRPr="00011DF8">
        <w:t>. 2015. arXiv:1502.05477.</w:t>
      </w:r>
    </w:p>
    <w:p w14:paraId="26678C4D" w14:textId="639988E4" w:rsidR="00011DF8" w:rsidRPr="00011DF8" w:rsidRDefault="00011DF8" w:rsidP="00011DF8">
      <w:pPr>
        <w:spacing w:before="192" w:after="192"/>
        <w:ind w:firstLine="480"/>
        <w:rPr>
          <w:rFonts w:hint="eastAsia"/>
        </w:rPr>
      </w:pPr>
      <w:r>
        <w:fldChar w:fldCharType="end"/>
      </w:r>
    </w:p>
    <w:sectPr w:rsidR="00011DF8" w:rsidRPr="00011DF8" w:rsidSect="006F7B6B">
      <w:footerReference w:type="first" r:id="rId36"/>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5D672" w14:textId="77777777" w:rsidR="00F75DEA" w:rsidRPr="00CC0563" w:rsidRDefault="00F75DEA" w:rsidP="00DD0945">
      <w:pPr>
        <w:pStyle w:val="a6"/>
        <w:spacing w:beforeLines="0" w:afterLines="0"/>
        <w:ind w:firstLine="357"/>
      </w:pPr>
    </w:p>
    <w:p w14:paraId="46F0AD07" w14:textId="77777777" w:rsidR="00F75DEA" w:rsidRDefault="00F75DEA">
      <w:pPr>
        <w:spacing w:before="120" w:after="120"/>
        <w:ind w:firstLine="480"/>
      </w:pPr>
    </w:p>
    <w:p w14:paraId="1A2AC8AD" w14:textId="77777777" w:rsidR="00F75DEA" w:rsidRDefault="00F75DEA">
      <w:pPr>
        <w:spacing w:before="120" w:after="120"/>
        <w:ind w:firstLine="480"/>
      </w:pPr>
    </w:p>
  </w:endnote>
  <w:endnote w:type="continuationSeparator" w:id="0">
    <w:p w14:paraId="0EE97544" w14:textId="77777777" w:rsidR="00F75DEA" w:rsidRPr="008375F0" w:rsidRDefault="00F75DEA" w:rsidP="002A3E65">
      <w:pPr>
        <w:pStyle w:val="a6"/>
        <w:spacing w:before="120" w:after="120"/>
        <w:ind w:firstLine="360"/>
      </w:pPr>
    </w:p>
    <w:p w14:paraId="2D4461BC" w14:textId="77777777" w:rsidR="00F75DEA" w:rsidRDefault="00F75DEA">
      <w:pPr>
        <w:spacing w:before="120" w:after="120"/>
        <w:ind w:firstLine="480"/>
      </w:pPr>
    </w:p>
    <w:p w14:paraId="33662D55" w14:textId="77777777" w:rsidR="00F75DEA" w:rsidRDefault="00F75DEA">
      <w:pPr>
        <w:spacing w:before="120" w:after="120"/>
        <w:ind w:firstLine="480"/>
      </w:pPr>
    </w:p>
  </w:endnote>
  <w:endnote w:type="continuationNotice" w:id="1">
    <w:p w14:paraId="1CC2BC2C" w14:textId="77777777" w:rsidR="00F75DEA" w:rsidRPr="009463EE" w:rsidRDefault="00F75DEA" w:rsidP="009463EE">
      <w:pPr>
        <w:pStyle w:val="a6"/>
        <w:spacing w:before="120" w:after="120"/>
      </w:pPr>
    </w:p>
    <w:p w14:paraId="75B9B86D" w14:textId="77777777" w:rsidR="00F75DEA" w:rsidRDefault="00F75DEA">
      <w:pPr>
        <w:spacing w:before="120" w:after="120"/>
        <w:ind w:firstLine="480"/>
      </w:pPr>
    </w:p>
    <w:p w14:paraId="70E522A2" w14:textId="77777777" w:rsidR="00F75DEA" w:rsidRDefault="00F75DEA">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隶书">
    <w:altName w:val="Droid Sans Fallback"/>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altName w:val="Droid Sans Fallback"/>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altName w:val="DejaVu Sans"/>
    <w:panose1 w:val="02020603050405020304"/>
    <w:charset w:val="00"/>
    <w:family w:val="roman"/>
    <w:pitch w:val="variable"/>
    <w:sig w:usb0="E0002EFF" w:usb1="C000785B" w:usb2="00000009" w:usb3="00000000" w:csb0="000001FF" w:csb1="00000000"/>
  </w:font>
  <w:font w:name="仿宋_GB2312">
    <w:altName w:val="Droid Sans Fallback"/>
    <w:charset w:val="00"/>
    <w:family w:val="auto"/>
    <w:pitch w:val="default"/>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A929"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241442"/>
      <w:docPartObj>
        <w:docPartGallery w:val="Page Numbers (Bottom of Page)"/>
        <w:docPartUnique/>
      </w:docPartObj>
    </w:sdtPr>
    <w:sdtEndPr/>
    <w:sdtContent>
      <w:p w14:paraId="5CD35897"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B0D6"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6848BB10"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493D461B"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A5C6C" w14:textId="77777777" w:rsidR="00F75DEA" w:rsidRDefault="00F75DEA" w:rsidP="00E95FE4">
      <w:pPr>
        <w:spacing w:before="120" w:after="120"/>
        <w:ind w:firstLine="480"/>
      </w:pPr>
      <w:r>
        <w:separator/>
      </w:r>
    </w:p>
  </w:footnote>
  <w:footnote w:type="continuationSeparator" w:id="0">
    <w:p w14:paraId="5242D148" w14:textId="77777777" w:rsidR="00F75DEA" w:rsidRDefault="00F75DEA" w:rsidP="00F77A35">
      <w:pPr>
        <w:spacing w:before="120" w:after="120"/>
        <w:ind w:firstLine="480"/>
      </w:pPr>
      <w:r>
        <w:continuationSeparator/>
      </w:r>
    </w:p>
    <w:p w14:paraId="68638CB9" w14:textId="77777777" w:rsidR="00F75DEA" w:rsidRDefault="00F75DEA" w:rsidP="00F77A35">
      <w:pPr>
        <w:spacing w:before="120" w:after="120"/>
        <w:ind w:firstLine="480"/>
      </w:pPr>
    </w:p>
    <w:p w14:paraId="4E1A7FAE" w14:textId="77777777" w:rsidR="00F75DEA" w:rsidRDefault="00F75DEA" w:rsidP="00F77A35">
      <w:pPr>
        <w:spacing w:before="120" w:after="120"/>
        <w:ind w:firstLine="480"/>
      </w:pPr>
    </w:p>
    <w:p w14:paraId="69A11452" w14:textId="77777777" w:rsidR="00F75DEA" w:rsidRDefault="00F75DEA" w:rsidP="00F77A35">
      <w:pPr>
        <w:spacing w:before="120" w:after="120"/>
        <w:ind w:firstLine="480"/>
      </w:pPr>
    </w:p>
    <w:p w14:paraId="63956D05" w14:textId="77777777" w:rsidR="00F75DEA" w:rsidRDefault="00F75DEA" w:rsidP="00F77A35">
      <w:pPr>
        <w:spacing w:before="120" w:after="120"/>
        <w:ind w:firstLine="480"/>
      </w:pPr>
    </w:p>
    <w:p w14:paraId="768453D8" w14:textId="77777777" w:rsidR="00F75DEA" w:rsidRDefault="00F75DEA" w:rsidP="00F77A35">
      <w:pPr>
        <w:spacing w:before="120" w:after="120"/>
        <w:ind w:firstLine="480"/>
      </w:pPr>
    </w:p>
    <w:p w14:paraId="4D918F69" w14:textId="77777777" w:rsidR="00F75DEA" w:rsidRDefault="00F75DEA" w:rsidP="00F77A35">
      <w:pPr>
        <w:spacing w:before="120" w:after="120"/>
        <w:ind w:firstLine="480"/>
      </w:pPr>
    </w:p>
    <w:p w14:paraId="6437986B" w14:textId="77777777" w:rsidR="00F75DEA" w:rsidRDefault="00F75DEA" w:rsidP="00F77A35">
      <w:pPr>
        <w:spacing w:before="120" w:after="120"/>
        <w:ind w:firstLine="480"/>
      </w:pPr>
    </w:p>
    <w:p w14:paraId="43DF2294" w14:textId="77777777" w:rsidR="00F75DEA" w:rsidRDefault="00F75DEA">
      <w:pPr>
        <w:spacing w:before="120" w:after="120"/>
        <w:ind w:firstLine="480"/>
      </w:pPr>
    </w:p>
    <w:p w14:paraId="623E5C35" w14:textId="77777777" w:rsidR="00F75DEA" w:rsidRDefault="00F75DEA">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4921"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63DEA"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64C5"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E2242806"/>
    <w:lvl w:ilvl="0">
      <w:start w:val="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azpde2ar9zvafkeasxavf000pxaxf25vpvav&quot;&gt;我的EndNote库台&lt;record-ids&gt;&lt;item&gt;243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D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63"/>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204"/>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A1B"/>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5E"/>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0F"/>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4B1"/>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0D"/>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76F"/>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59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0B"/>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CFF"/>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4CC"/>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05B"/>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80"/>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7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6FE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6A"/>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0F7"/>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8B"/>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69A"/>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68"/>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B88"/>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A4"/>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4F2A"/>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1B"/>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4C5"/>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5E"/>
    <w:rsid w:val="00DB5286"/>
    <w:rsid w:val="00DB532B"/>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08F"/>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E50"/>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891"/>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3E"/>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5F63"/>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7F2"/>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78C"/>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0E4"/>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DEA"/>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429"/>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3A6"/>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CAFD78E"/>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40F0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0F04"/>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 w:type="paragraph" w:customStyle="1" w:styleId="EndNoteBibliographyTitle">
    <w:name w:val="EndNote Bibliography Title"/>
    <w:basedOn w:val="a"/>
    <w:link w:val="EndNoteBibliographyTitle0"/>
    <w:rsid w:val="00011DF8"/>
    <w:pPr>
      <w:spacing w:after="0"/>
      <w:jc w:val="center"/>
    </w:pPr>
  </w:style>
  <w:style w:type="character" w:customStyle="1" w:styleId="EndNoteBibliographyTitle0">
    <w:name w:val="EndNote Bibliography Title 字符"/>
    <w:basedOn w:val="a0"/>
    <w:link w:val="EndNoteBibliographyTitle"/>
    <w:rsid w:val="00011DF8"/>
    <w:rPr>
      <w:rFonts w:eastAsiaTheme="minorEastAsia"/>
      <w:noProof/>
      <w:snapToGrid w:val="0"/>
      <w:kern w:val="2"/>
      <w:sz w:val="24"/>
      <w:szCs w:val="21"/>
    </w:rPr>
  </w:style>
  <w:style w:type="paragraph" w:customStyle="1" w:styleId="EndNoteBibliography">
    <w:name w:val="EndNote Bibliography"/>
    <w:basedOn w:val="a"/>
    <w:link w:val="EndNoteBibliography0"/>
    <w:rsid w:val="00011DF8"/>
  </w:style>
  <w:style w:type="character" w:customStyle="1" w:styleId="EndNoteBibliography0">
    <w:name w:val="EndNote Bibliography 字符"/>
    <w:basedOn w:val="a0"/>
    <w:link w:val="EndNoteBibliography"/>
    <w:rsid w:val="00011DF8"/>
    <w:rPr>
      <w:rFonts w:eastAsiaTheme="minorEastAsia"/>
      <w:noProof/>
      <w:snapToGrid w:val="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11061179">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2410">
      <w:bodyDiv w:val="1"/>
      <w:marLeft w:val="0"/>
      <w:marRight w:val="0"/>
      <w:marTop w:val="0"/>
      <w:marBottom w:val="0"/>
      <w:divBdr>
        <w:top w:val="none" w:sz="0" w:space="0" w:color="auto"/>
        <w:left w:val="none" w:sz="0" w:space="0" w:color="auto"/>
        <w:bottom w:val="none" w:sz="0" w:space="0" w:color="auto"/>
        <w:right w:val="none" w:sz="0" w:space="0" w:color="auto"/>
      </w:divBdr>
      <w:divsChild>
        <w:div w:id="2121409646">
          <w:marLeft w:val="0"/>
          <w:marRight w:val="0"/>
          <w:marTop w:val="0"/>
          <w:marBottom w:val="0"/>
          <w:divBdr>
            <w:top w:val="none" w:sz="0" w:space="0" w:color="auto"/>
            <w:left w:val="none" w:sz="0" w:space="0" w:color="auto"/>
            <w:bottom w:val="none" w:sz="0" w:space="0" w:color="auto"/>
            <w:right w:val="none" w:sz="0" w:space="0" w:color="auto"/>
          </w:divBdr>
          <w:divsChild>
            <w:div w:id="767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4.wmf"/><Relationship Id="rId34"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0.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8.wmf"/><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image" Target="media/image9.wmf"/><Relationship Id="rId35" Type="http://schemas.openxmlformats.org/officeDocument/2006/relationships/oleObject" Target="embeddings/oleObject10.bin"/><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D4AD6-2844-4B1C-B93F-3B7852F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7335</TotalTime>
  <Pages>4</Pages>
  <Words>448</Words>
  <Characters>2558</Characters>
  <Application>Microsoft Office Word</Application>
  <DocSecurity>0</DocSecurity>
  <Lines>21</Lines>
  <Paragraphs>5</Paragraphs>
  <ScaleCrop>false</ScaleCrop>
  <Company>Buaa</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1753</cp:revision>
  <cp:lastPrinted>2019-08-02T11:04:00Z</cp:lastPrinted>
  <dcterms:created xsi:type="dcterms:W3CDTF">2019-09-11T08:24:00Z</dcterms:created>
  <dcterms:modified xsi:type="dcterms:W3CDTF">2021-02-04T09:52:00Z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