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目标检测优化点说明报告</w:t>
      </w:r>
    </w:p>
    <w:p>
      <w:pPr>
        <w:pStyle w:val="BodyText"/>
      </w:pPr>
      <w:r>
        <w:t>生成时间：2026-05-16 14:38</w:t>
      </w:r>
    </w:p>
    <w:p>
      <w:pPr>
        <w:pStyle w:val="BodyText"/>
      </w:pPr>
      <w:r>
        <w:t>项目路径：/home/ubuntu22/robot_projects</w:t>
      </w:r>
    </w:p>
    <w:p>
      <w:pPr>
        <w:pStyle w:val="BodyText"/>
      </w:pPr>
      <w:r>
        <w:t>本报告说明当前机器人视觉项目中目标检测模块的主要优化点。项目采用 YOLO Pose 检测几何物体，输出类别、置信度、关键点、二维中心点和姿态角，并将结果发布给后续深度解算与机械臂坐标转换模块。</w:t>
      </w:r>
    </w:p>
    <w:p>
      <w:pPr>
        <w:pStyle w:val="Heading2"/>
      </w:pPr>
      <w:r>
        <w:t>一、检测方案层面的优化</w:t>
      </w:r>
    </w:p>
    <w:p>
      <w:pPr>
        <w:pStyle w:val="Heading3"/>
      </w:pPr>
      <w:r>
        <w:t>1. 使用 YOLO Pose 而不是普通检测框</w:t>
      </w:r>
    </w:p>
    <w:p>
      <w:pPr>
        <w:pStyle w:val="BodyText"/>
      </w:pPr>
      <w:r>
        <w:t>普通 YOLO 检测只能输出目标框中心，而机器人抓取和三维定位更需要真实几何中心和方向。本项目让模型输出关键点，再根据不同形状的关键点计算中心和角度。</w:t>
      </w:r>
    </w:p>
    <w:p>
      <w:pPr>
        <w:pStyle w:val="BodyText"/>
      </w:pPr>
      <w:r>
        <w:t>• 圆形：关键点为圆心，角度固定为 0。</w:t>
      </w:r>
    </w:p>
    <w:p>
      <w:pPr>
        <w:pStyle w:val="BodyText"/>
      </w:pPr>
      <w:r>
        <w:t>• 三角形：关键点为顶点和底边两端，角度取底边方向。</w:t>
      </w:r>
    </w:p>
    <w:p>
      <w:pPr>
        <w:pStyle w:val="BodyText"/>
      </w:pPr>
      <w:r>
        <w:t>• 梯形：关键点为短边和长边四点，角度取上下边方向的平均。</w:t>
      </w:r>
    </w:p>
    <w:p>
      <w:pPr>
        <w:pStyle w:val="BodyText"/>
      </w:pPr>
      <w:r>
        <w:t>• 正方形：关键点为四角，角度取前后边方向平均，并按四重对称折叠。</w:t>
      </w:r>
    </w:p>
    <w:p>
      <w:pPr>
        <w:pStyle w:val="BodyText"/>
      </w:pPr>
      <w:r>
        <w:t>作用：检测输出从“框中心”提升为“几何中心 + 姿态角”，更适合机械臂抓取和空间定位。</w:t>
      </w:r>
    </w:p>
    <w:p>
      <w:pPr>
        <w:pStyle w:val="Heading3"/>
      </w:pPr>
      <w:r>
        <w:t>2. 关键点语义配置化</w:t>
      </w:r>
    </w:p>
    <w:p>
      <w:pPr>
        <w:pStyle w:val="BodyText"/>
      </w:pPr>
      <w:r>
        <w:t>检测节点会读取 pose_classes.yaml，将关键点名称映射到语义角色，例如 apex、base_left、front_left。同时兼容 rectangle/square 和 trapezoid/trapezium 等类别别名。</w:t>
      </w:r>
    </w:p>
    <w:p>
      <w:pPr>
        <w:pStyle w:val="BodyText"/>
      </w:pPr>
      <w:r>
        <w:t>作用：换数据集或模型时，不需要重写几何逻辑，只要关键点定义正确即可复用同一套推理代码。</w:t>
      </w:r>
    </w:p>
    <w:p>
      <w:pPr>
        <w:pStyle w:val="Heading2"/>
      </w:pPr>
      <w:r>
        <w:t>二、几何后处理优化</w:t>
      </w:r>
    </w:p>
    <w:p>
      <w:pPr>
        <w:pStyle w:val="Heading3"/>
      </w:pPr>
      <w:r>
        <w:t>1. 使用关键点计算真实几何中心</w:t>
      </w:r>
    </w:p>
    <w:p>
      <w:pPr>
        <w:pStyle w:val="BodyText"/>
      </w:pPr>
      <w:r>
        <w:t>中心点不是直接取 YOLO 框中心，而是根据可见关键点计算多边形质心。对于三角形、梯形等非矩形物体，框中心和真实质心可能明显不同，因此关键点质心更准确。</w:t>
      </w:r>
    </w:p>
    <w:p>
      <w:pPr>
        <w:pStyle w:val="BodyText"/>
      </w:pPr>
      <w:r>
        <w:t>作用：提高二维中心点精度，使深度采样位置更可靠，进而提升三维坐标稳定性。</w:t>
      </w:r>
    </w:p>
    <w:p>
      <w:pPr>
        <w:pStyle w:val="Heading3"/>
      </w:pPr>
      <w:r>
        <w:t>2. 按类别定义姿态角</w:t>
      </w:r>
    </w:p>
    <w:p>
      <w:pPr>
        <w:pStyle w:val="BodyText"/>
      </w:pPr>
      <w:r>
        <w:t>不同形状的方向定义不同：三角形取底边方向，梯形取短边和长边方向平均，正方形取前后边方向平均，圆形无方向。未知类别则回退到可见关键点 PCA 主方向。</w:t>
      </w:r>
    </w:p>
    <w:p>
      <w:pPr>
        <w:pStyle w:val="BodyText"/>
      </w:pPr>
      <w:r>
        <w:t>作用：输出角度符合物体几何含义，避免用统一规则造成姿态错误。</w:t>
      </w:r>
    </w:p>
    <w:p>
      <w:pPr>
        <w:pStyle w:val="Heading3"/>
      </w:pPr>
      <w:r>
        <w:t>3. 循环 EMA 平滑角度</w:t>
      </w:r>
    </w:p>
    <w:p>
      <w:pPr>
        <w:pStyle w:val="BodyText"/>
      </w:pPr>
      <w:r>
        <w:t>角度范围为 [-90°, 90°]。普通 EMA 在 +89° 与 -89° 附近会误认为差异很大，本项目使用循环 EMA 正确处理边界环绕。</w:t>
      </w:r>
    </w:p>
    <w:p>
      <w:pPr>
        <w:pStyle w:val="BodyText"/>
      </w:pPr>
      <w:r>
        <w:t>作用：减少角度跳变，避免机械臂末端姿态抖动。配置项为 ema_alpha，当前值为 0.4。</w:t>
      </w:r>
    </w:p>
    <w:p>
      <w:pPr>
        <w:pStyle w:val="Heading2"/>
      </w:pPr>
      <w:r>
        <w:t>三、检测稳定性优化</w:t>
      </w:r>
    </w:p>
    <w:p>
      <w:pPr>
        <w:pStyle w:val="Heading3"/>
      </w:pPr>
      <w:r>
        <w:t>1. 稳定帧门控</w:t>
      </w:r>
    </w:p>
    <w:p>
      <w:pPr>
        <w:pStyle w:val="BodyText"/>
      </w:pPr>
      <w:r>
        <w:t>检测结果需要连续出现 min_stable_frames 帧后才发布。当前配置为 2，意味着单帧误检不会被下游使用。</w:t>
      </w:r>
    </w:p>
    <w:p>
      <w:pPr>
        <w:pStyle w:val="BodyText"/>
      </w:pPr>
      <w:r>
        <w:t>作用：过滤瞬时假阳性，降低错误目标进入深度解算和机械臂坐标上报的概率。</w:t>
      </w:r>
    </w:p>
    <w:p>
      <w:pPr>
        <w:pStyle w:val="Heading3"/>
      </w:pPr>
      <w:r>
        <w:t>2. 目标消失时清除旧状态</w:t>
      </w:r>
    </w:p>
    <w:p>
      <w:pPr>
        <w:pStyle w:val="BodyText"/>
      </w:pPr>
      <w:r>
        <w:t>如果某类别目标消失，检测节点会重置该类别稳定计数，并清除角度 EMA。目标重新出现时不会继承过期角度。</w:t>
      </w:r>
    </w:p>
    <w:p>
      <w:pPr>
        <w:pStyle w:val="BodyText"/>
      </w:pPr>
      <w:r>
        <w:t>作用：避免新目标角度被旧目标的平滑状态拖慢或带偏。</w:t>
      </w:r>
    </w:p>
    <w:p>
      <w:pPr>
        <w:pStyle w:val="Heading2"/>
      </w:pPr>
      <w:r>
        <w:t>四、实时性和延迟优化</w:t>
      </w:r>
    </w:p>
    <w:p>
      <w:pPr>
        <w:pStyle w:val="Heading3"/>
      </w:pPr>
      <w:r>
        <w:t>1. 工作线程 + 最新帧队列</w:t>
      </w:r>
    </w:p>
    <w:p>
      <w:pPr>
        <w:pStyle w:val="BodyText"/>
      </w:pPr>
      <w:r>
        <w:t>ROS 图像回调只负责把最新图像放入 queue(maxsize=1)，YOLO 推理由后台线程完成。新帧到来时会替换旧帧，而不是排队处理所有历史帧。</w:t>
      </w:r>
    </w:p>
    <w:p>
      <w:pPr>
        <w:pStyle w:val="BodyText"/>
      </w:pPr>
      <w:r>
        <w:t>作用：相机帧率高于模型推理速度时，系统不会处理过期图像，端到端延迟更低。</w:t>
      </w:r>
    </w:p>
    <w:p>
      <w:pPr>
        <w:pStyle w:val="Heading3"/>
      </w:pPr>
      <w:r>
        <w:t>2. CUDA FP16 半精度推理</w:t>
      </w:r>
    </w:p>
    <w:p>
      <w:pPr>
        <w:pStyle w:val="BodyText"/>
      </w:pPr>
      <w:r>
        <w:t>在 CUDA 设备上启用 half=True，用半精度执行 YOLO 推理；如果设备不是 CUDA，会自动关闭。</w:t>
      </w:r>
    </w:p>
    <w:p>
      <w:pPr>
        <w:pStyle w:val="BodyText"/>
      </w:pPr>
      <w:r>
        <w:t>作用：降低显存占用，提高 GPU 推理速度。配置项 use_half 当前为 true。</w:t>
      </w:r>
    </w:p>
    <w:p>
      <w:pPr>
        <w:pStyle w:val="Heading3"/>
      </w:pPr>
      <w:r>
        <w:t>3. GPU 预热</w:t>
      </w:r>
    </w:p>
    <w:p>
      <w:pPr>
        <w:pStyle w:val="BodyText"/>
      </w:pPr>
      <w:r>
        <w:t>检测线程启动后先用一张空白图像执行一次推理，提前触发 CUDA 初始化和模型内核准备。</w:t>
      </w:r>
    </w:p>
    <w:p>
      <w:pPr>
        <w:pStyle w:val="BodyText"/>
      </w:pPr>
      <w:r>
        <w:t>作用：避免第一帧真实图像推理耗时突然变长，减少启动阶段消息积压。</w:t>
      </w:r>
    </w:p>
    <w:p>
      <w:pPr>
        <w:pStyle w:val="Heading3"/>
      </w:pPr>
      <w:r>
        <w:t>4. 限制最大检测数量</w:t>
      </w:r>
    </w:p>
    <w:p>
      <w:pPr>
        <w:pStyle w:val="BodyText"/>
      </w:pPr>
      <w:r>
        <w:t>通过 max_det 限制 NMS 前最大候选数量，当前配置为 50。</w:t>
      </w:r>
    </w:p>
    <w:p>
      <w:pPr>
        <w:pStyle w:val="BodyText"/>
      </w:pPr>
      <w:r>
        <w:t>作用：防止低质量候选过多导致 NMS 卡顿，提高异常场景下的实时稳定性。</w:t>
      </w:r>
    </w:p>
    <w:p>
      <w:pPr>
        <w:pStyle w:val="Heading2"/>
      </w:pPr>
      <w:r>
        <w:t>五、ROS 通信与图像解码优化</w:t>
      </w:r>
    </w:p>
    <w:p>
      <w:pPr>
        <w:pStyle w:val="Heading3"/>
      </w:pPr>
      <w:r>
        <w:t>1. 使用压缩 RGB 图像</w:t>
      </w:r>
    </w:p>
    <w:p>
      <w:pPr>
        <w:pStyle w:val="BodyText"/>
      </w:pPr>
      <w:r>
        <w:t>检测节点默认订阅 CompressedImage 压缩图像话题，而不是原始 RGB 图像。</w:t>
      </w:r>
    </w:p>
    <w:p>
      <w:pPr>
        <w:pStyle w:val="BodyText"/>
      </w:pPr>
      <w:r>
        <w:t>作用：降低网络带宽和 DDS 传输压力，尤其适合 Wi-Fi 或远程相机场景。</w:t>
      </w:r>
    </w:p>
    <w:p>
      <w:pPr>
        <w:pStyle w:val="Heading3"/>
      </w:pPr>
      <w:r>
        <w:t>2. 使用传感器 QoS 和 BEST_EFFORT depth=1</w:t>
      </w:r>
    </w:p>
    <w:p>
      <w:pPr>
        <w:pStyle w:val="BodyText"/>
      </w:pPr>
      <w:r>
        <w:t>相机订阅使用 qos_profile_sensor_data，检测结果发布使用 BEST_EFFORT、KEEP_LAST、depth=1。</w:t>
      </w:r>
    </w:p>
    <w:p>
      <w:pPr>
        <w:pStyle w:val="BodyText"/>
      </w:pPr>
      <w:r>
        <w:t>作用：匹配相机驱动 QoS，避免 RELIABLE/BEST_EFFORT 不兼容；同时减少消息堆积，让下游收到最新结果。</w:t>
      </w:r>
    </w:p>
    <w:p>
      <w:pPr>
        <w:pStyle w:val="Heading3"/>
      </w:pPr>
      <w:r>
        <w:t>3. 避免 cv_bridge 兼容问题</w:t>
      </w:r>
    </w:p>
    <w:p>
      <w:pPr>
        <w:pStyle w:val="BodyText"/>
      </w:pPr>
      <w:r>
        <w:t>图像转换模块直接使用 numpy 和 cv2，不依赖 cv_bridge。对 CompressedImage.data 尽量使用 memoryview 零拷贝视图。</w:t>
      </w:r>
    </w:p>
    <w:p>
      <w:pPr>
        <w:pStyle w:val="BodyText"/>
      </w:pPr>
      <w:r>
        <w:t>作用：规避 ROS Humble 中 cv_bridge 与 NumPy 2.x 的兼容风险，同时减少不必要的数据拷贝。</w:t>
      </w:r>
    </w:p>
    <w:p>
      <w:pPr>
        <w:pStyle w:val="Heading2"/>
      </w:pPr>
      <w:r>
        <w:t>六、日志和配置优化</w:t>
      </w:r>
    </w:p>
    <w:p>
      <w:pPr>
        <w:pStyle w:val="Heading3"/>
      </w:pPr>
      <w:r>
        <w:t>1. 日志默认关闭并做节流</w:t>
      </w:r>
    </w:p>
    <w:p>
      <w:pPr>
        <w:pStyle w:val="BodyText"/>
      </w:pPr>
      <w:r>
        <w:t>逐帧 INFO 日志默认关闭；无目标日志也设置节流间隔，当前 log_empty_throttle_sec 为 2 秒。</w:t>
      </w:r>
    </w:p>
    <w:p>
      <w:pPr>
        <w:pStyle w:val="BodyText"/>
      </w:pPr>
      <w:r>
        <w:t>作用：避免日志 I/O 拖慢检测线程，部署时保持实时性能，调试时再打开。</w:t>
      </w:r>
    </w:p>
    <w:p>
      <w:pPr>
        <w:pStyle w:val="Heading3"/>
      </w:pPr>
      <w:r>
        <w:t>2. 参数集中到 config.yaml</w:t>
      </w:r>
    </w:p>
    <w:p>
      <w:pPr>
        <w:pStyle w:val="BodyText"/>
      </w:pPr>
      <w:r>
        <w:t>权重路径、关键点定义、置信度阈值、图像尺寸、FP16、稳定帧数、EMA 系数等都集中在 config.yaml。</w:t>
      </w:r>
    </w:p>
    <w:p>
      <w:pPr>
        <w:pStyle w:val="BodyText"/>
      </w:pPr>
      <w:r>
        <w:t>作用：更换模型、调试阈值、切换设备时不需要修改代码，维护成本更低。</w:t>
      </w:r>
    </w:p>
    <w:p>
      <w:pPr>
        <w:pStyle w:val="Heading2"/>
      </w:pPr>
      <w:r>
        <w:t>七、主要配置项建议</w:t>
      </w:r>
    </w:p>
    <w:tbl>
      <w:tblPr>
        <w:tblStyle w:val="TableGri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00"/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pPr>
              <w:pStyle w:val="BodyText"/>
            </w:pPr>
            <w:r>
              <w:t>参数</w:t>
            </w:r>
          </w:p>
        </w:tc>
        <w:tc>
          <w:tcPr>
            <w:tcW w:w="3000" w:type="dxa"/>
            <w:shd w:fill="D9EAF7"/>
          </w:tcPr>
          <w:p>
            <w:pPr>
              <w:pStyle w:val="BodyText"/>
            </w:pPr>
            <w:r>
              <w:t>当前值</w:t>
            </w:r>
          </w:p>
        </w:tc>
        <w:tc>
          <w:tcPr>
            <w:tcW w:w="3000" w:type="dxa"/>
            <w:shd w:fill="D9EAF7"/>
          </w:tcPr>
          <w:p>
            <w:pPr>
              <w:pStyle w:val="BodyText"/>
            </w:pPr>
            <w:r>
              <w:t>作用</w:t>
            </w:r>
          </w:p>
        </w:tc>
        <w:tc>
          <w:tcPr>
            <w:tcW w:w="3000" w:type="dxa"/>
            <w:shd w:fill="D9EAF7"/>
          </w:tcPr>
          <w:p>
            <w:pPr>
              <w:pStyle w:val="BodyText"/>
            </w:pPr>
            <w:r>
              <w:t>调参建议</w:t>
            </w:r>
          </w:p>
        </w:tc>
      </w:tr>
      <w:tr>
        <w:tc>
          <w:tcPr>
            <w:tcW w:w="3000" w:type="dxa"/>
          </w:tcPr>
          <w:p>
            <w:pPr>
              <w:pStyle w:val="BodyText"/>
            </w:pPr>
            <w:r>
              <w:t>conf_threshold</w:t>
            </w:r>
          </w:p>
        </w:tc>
        <w:tc>
          <w:tcPr>
            <w:tcW w:w="3000" w:type="dxa"/>
          </w:tcPr>
          <w:p>
            <w:pPr>
              <w:pStyle w:val="BodyText"/>
            </w:pPr>
            <w:r>
              <w:t>0.25</w:t>
            </w:r>
          </w:p>
        </w:tc>
        <w:tc>
          <w:tcPr>
            <w:tcW w:w="3000" w:type="dxa"/>
          </w:tcPr>
          <w:p>
            <w:pPr>
              <w:pStyle w:val="BodyText"/>
            </w:pPr>
            <w:r>
              <w:t>过滤低置信度检测</w:t>
            </w:r>
          </w:p>
        </w:tc>
        <w:tc>
          <w:tcPr>
            <w:tcW w:w="3000" w:type="dxa"/>
          </w:tcPr>
          <w:p>
            <w:pPr>
              <w:pStyle w:val="BodyText"/>
            </w:pPr>
            <w:r>
              <w:t>误检多则调高，漏检多则调低</w:t>
            </w:r>
          </w:p>
        </w:tc>
      </w:tr>
      <w:tr>
        <w:tc>
          <w:tcPr>
            <w:tcW w:w="3000" w:type="dxa"/>
          </w:tcPr>
          <w:p>
            <w:pPr>
              <w:pStyle w:val="BodyText"/>
            </w:pPr>
            <w:r>
              <w:t>imgsz</w:t>
            </w:r>
          </w:p>
        </w:tc>
        <w:tc>
          <w:tcPr>
            <w:tcW w:w="3000" w:type="dxa"/>
          </w:tcPr>
          <w:p>
            <w:pPr>
              <w:pStyle w:val="BodyText"/>
            </w:pPr>
            <w:r>
              <w:t>640</w:t>
            </w:r>
          </w:p>
        </w:tc>
        <w:tc>
          <w:tcPr>
            <w:tcW w:w="3000" w:type="dxa"/>
          </w:tcPr>
          <w:p>
            <w:pPr>
              <w:pStyle w:val="BodyText"/>
            </w:pPr>
            <w:r>
              <w:t>YOLO 输入尺寸</w:t>
            </w:r>
          </w:p>
        </w:tc>
        <w:tc>
          <w:tcPr>
            <w:tcW w:w="3000" w:type="dxa"/>
          </w:tcPr>
          <w:p>
            <w:pPr>
              <w:pStyle w:val="BodyText"/>
            </w:pPr>
            <w:r>
              <w:t>小目标多可调高，但会降低速度</w:t>
            </w:r>
          </w:p>
        </w:tc>
      </w:tr>
      <w:tr>
        <w:tc>
          <w:tcPr>
            <w:tcW w:w="3000" w:type="dxa"/>
          </w:tcPr>
          <w:p>
            <w:pPr>
              <w:pStyle w:val="BodyText"/>
            </w:pPr>
            <w:r>
              <w:t>use_half</w:t>
            </w:r>
          </w:p>
        </w:tc>
        <w:tc>
          <w:tcPr>
            <w:tcW w:w="3000" w:type="dxa"/>
          </w:tcPr>
          <w:p>
            <w:pPr>
              <w:pStyle w:val="BodyText"/>
            </w:pPr>
            <w:r>
              <w:t>true</w:t>
            </w:r>
          </w:p>
        </w:tc>
        <w:tc>
          <w:tcPr>
            <w:tcW w:w="3000" w:type="dxa"/>
          </w:tcPr>
          <w:p>
            <w:pPr>
              <w:pStyle w:val="BodyText"/>
            </w:pPr>
            <w:r>
              <w:t>CUDA 半精度推理</w:t>
            </w:r>
          </w:p>
        </w:tc>
        <w:tc>
          <w:tcPr>
            <w:tcW w:w="3000" w:type="dxa"/>
          </w:tcPr>
          <w:p>
            <w:pPr>
              <w:pStyle w:val="BodyText"/>
            </w:pPr>
            <w:r>
              <w:t>GPU 部署建议开启，CPU 会自动关闭</w:t>
            </w:r>
          </w:p>
        </w:tc>
      </w:tr>
      <w:tr>
        <w:tc>
          <w:tcPr>
            <w:tcW w:w="3000" w:type="dxa"/>
          </w:tcPr>
          <w:p>
            <w:pPr>
              <w:pStyle w:val="BodyText"/>
            </w:pPr>
            <w:r>
              <w:t>min_stable_frames</w:t>
            </w:r>
          </w:p>
        </w:tc>
        <w:tc>
          <w:tcPr>
            <w:tcW w:w="3000" w:type="dxa"/>
          </w:tcPr>
          <w:p>
            <w:pPr>
              <w:pStyle w:val="BodyText"/>
            </w:pPr>
            <w:r>
              <w:t>2</w:t>
            </w:r>
          </w:p>
        </w:tc>
        <w:tc>
          <w:tcPr>
            <w:tcW w:w="3000" w:type="dxa"/>
          </w:tcPr>
          <w:p>
            <w:pPr>
              <w:pStyle w:val="BodyText"/>
            </w:pPr>
            <w:r>
              <w:t>连续稳定帧后发布</w:t>
            </w:r>
          </w:p>
        </w:tc>
        <w:tc>
          <w:tcPr>
            <w:tcW w:w="3000" w:type="dxa"/>
          </w:tcPr>
          <w:p>
            <w:pPr>
              <w:pStyle w:val="BodyText"/>
            </w:pPr>
            <w:r>
              <w:t>误检多可调到 3，响应慢则调到 1</w:t>
            </w:r>
          </w:p>
        </w:tc>
      </w:tr>
      <w:tr>
        <w:tc>
          <w:tcPr>
            <w:tcW w:w="3000" w:type="dxa"/>
          </w:tcPr>
          <w:p>
            <w:pPr>
              <w:pStyle w:val="BodyText"/>
            </w:pPr>
            <w:r>
              <w:t>ema_alpha</w:t>
            </w:r>
          </w:p>
        </w:tc>
        <w:tc>
          <w:tcPr>
            <w:tcW w:w="3000" w:type="dxa"/>
          </w:tcPr>
          <w:p>
            <w:pPr>
              <w:pStyle w:val="BodyText"/>
            </w:pPr>
            <w:r>
              <w:t>0.4</w:t>
            </w:r>
          </w:p>
        </w:tc>
        <w:tc>
          <w:tcPr>
            <w:tcW w:w="3000" w:type="dxa"/>
          </w:tcPr>
          <w:p>
            <w:pPr>
              <w:pStyle w:val="BodyText"/>
            </w:pPr>
            <w:r>
              <w:t>角度平滑系数</w:t>
            </w:r>
          </w:p>
        </w:tc>
        <w:tc>
          <w:tcPr>
            <w:tcW w:w="3000" w:type="dxa"/>
          </w:tcPr>
          <w:p>
            <w:pPr>
              <w:pStyle w:val="BodyText"/>
            </w:pPr>
            <w:r>
              <w:t>角度抖动大调小，跟随慢调大</w:t>
            </w:r>
          </w:p>
        </w:tc>
      </w:tr>
      <w:tr>
        <w:tc>
          <w:tcPr>
            <w:tcW w:w="3000" w:type="dxa"/>
          </w:tcPr>
          <w:p>
            <w:pPr>
              <w:pStyle w:val="BodyText"/>
            </w:pPr>
            <w:r>
              <w:t>max_det</w:t>
            </w:r>
          </w:p>
        </w:tc>
        <w:tc>
          <w:tcPr>
            <w:tcW w:w="3000" w:type="dxa"/>
          </w:tcPr>
          <w:p>
            <w:pPr>
              <w:pStyle w:val="BodyText"/>
            </w:pPr>
            <w:r>
              <w:t>50</w:t>
            </w:r>
          </w:p>
        </w:tc>
        <w:tc>
          <w:tcPr>
            <w:tcW w:w="3000" w:type="dxa"/>
          </w:tcPr>
          <w:p>
            <w:pPr>
              <w:pStyle w:val="BodyText"/>
            </w:pPr>
            <w:r>
              <w:t>限制最大候选数量</w:t>
            </w:r>
          </w:p>
        </w:tc>
        <w:tc>
          <w:tcPr>
            <w:tcW w:w="3000" w:type="dxa"/>
          </w:tcPr>
          <w:p>
            <w:pPr>
              <w:pStyle w:val="BodyText"/>
            </w:pPr>
            <w:r>
              <w:t>目标很少时可进一步降低</w:t>
            </w:r>
          </w:p>
        </w:tc>
      </w:tr>
      <w:tr>
        <w:tc>
          <w:tcPr>
            <w:tcW w:w="3000" w:type="dxa"/>
          </w:tcPr>
          <w:p>
            <w:pPr>
              <w:pStyle w:val="BodyText"/>
            </w:pPr>
            <w:r>
              <w:t>log_detections</w:t>
            </w:r>
          </w:p>
        </w:tc>
        <w:tc>
          <w:tcPr>
            <w:tcW w:w="3000" w:type="dxa"/>
          </w:tcPr>
          <w:p>
            <w:pPr>
              <w:pStyle w:val="BodyText"/>
            </w:pPr>
            <w:r>
              <w:t>false</w:t>
            </w:r>
          </w:p>
        </w:tc>
        <w:tc>
          <w:tcPr>
            <w:tcW w:w="3000" w:type="dxa"/>
          </w:tcPr>
          <w:p>
            <w:pPr>
              <w:pStyle w:val="BodyText"/>
            </w:pPr>
            <w:r>
              <w:t>逐帧检测日志</w:t>
            </w:r>
          </w:p>
        </w:tc>
        <w:tc>
          <w:tcPr>
            <w:tcW w:w="3000" w:type="dxa"/>
          </w:tcPr>
          <w:p>
            <w:pPr>
              <w:pStyle w:val="BodyText"/>
            </w:pPr>
            <w:r>
              <w:t>调试时开启，部署时关闭</w:t>
            </w:r>
          </w:p>
        </w:tc>
      </w:tr>
    </w:tbl>
    <w:p>
      <w:pPr>
        <w:pStyle w:val="Heading2"/>
      </w:pPr>
      <w:r>
        <w:t>八、代码位置</w:t>
      </w:r>
    </w:p>
    <w:p>
      <w:pPr>
        <w:pStyle w:val="BodyText"/>
      </w:pPr>
      <w:r>
        <w:t>• 检测节点：robot-vision-ros2/src/center_depth_pipeline/center_depth_pipeline/detection_node.py</w:t>
      </w:r>
    </w:p>
    <w:p>
      <w:pPr>
        <w:pStyle w:val="BodyText"/>
      </w:pPr>
      <w:r>
        <w:t>• 图像解码：robot-vision-ros2/src/center_depth_pipeline/center_depth_pipeline/image_numpy.py</w:t>
      </w:r>
    </w:p>
    <w:p>
      <w:pPr>
        <w:pStyle w:val="BodyText"/>
      </w:pPr>
      <w:r>
        <w:t>• 最新帧队列：robot-vision-ros2/src/center_depth_pipeline/center_depth_pipeline/queue_utils.py</w:t>
      </w:r>
    </w:p>
    <w:p>
      <w:pPr>
        <w:pStyle w:val="BodyText"/>
      </w:pPr>
      <w:r>
        <w:t>• ROS 参数配置：robot-vision-ros2/config.yaml</w:t>
      </w:r>
    </w:p>
    <w:p>
      <w:pPr>
        <w:pStyle w:val="BodyText"/>
      </w:pPr>
      <w:r>
        <w:t>• 训练配置：yolo-pose-pipeline/config.yaml</w:t>
      </w:r>
    </w:p>
    <w:p>
      <w:pPr>
        <w:pStyle w:val="BodyText"/>
      </w:pPr>
      <w:r>
        <w:t>• 数据准备：yolo-pose-pipeline/pose/src/prepare_data.py</w:t>
      </w:r>
    </w:p>
    <w:p>
      <w:pPr>
        <w:pStyle w:val="Heading2"/>
      </w:pPr>
      <w:r>
        <w:t>九、结论</w:t>
      </w:r>
    </w:p>
    <w:p>
      <w:pPr>
        <w:pStyle w:val="BodyText"/>
      </w:pPr>
      <w:r>
        <w:t>本项目的目标检测优化可以概括为四类：速度优化、低延迟优化、稳定性优化和几何精度优化。速度优化包括 FP16、GPU 预热、限制 max_det 和关闭逐帧日志；低延迟优化包括最新帧队列、压缩图像和 depth=1 QoS；稳定性优化包括稳定帧门控、角度 EMA 和目标消失状态清理；几何精度优化包括使用关键点质心和按类别定义姿态角。这些优化共同提升了机器人视觉链路的实时性、鲁棒性和抓取定位可用性。</w:t>
      </w:r>
    </w:p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eastAsia="SimSun" w:hAnsi="Calibri"/>
      <w:sz w:val="22"/>
    </w:rPr>
  </w:style>
  <w:style w:type="paragraph" w:styleId="BodyText">
    <w:name w:val="Body Text"/>
    <w:basedOn w:val="Normal"/>
    <w:pPr>
      <w:spacing w:after="120" w:line="300" w:lineRule="auto"/>
    </w:pPr>
    <w:rPr>
      <w:rFonts w:ascii="Calibri" w:eastAsia="SimSun" w:hAnsi="Calibri"/>
      <w:sz w:val="22"/>
    </w:rPr>
  </w:style>
  <w:style w:type="paragraph" w:styleId="Heading1">
    <w:name w:val="heading 1"/>
    <w:basedOn w:val="Normal"/>
    <w:pPr>
      <w:spacing w:before="240" w:after="180"/>
      <w:outlineLvl w:val="0"/>
    </w:pPr>
    <w:rPr>
      <w:b/>
      <w:rFonts w:ascii="Calibri" w:eastAsia="SimHei" w:hAnsi="Calibri"/>
      <w:sz w:val="36"/>
    </w:rPr>
  </w:style>
  <w:style w:type="paragraph" w:styleId="Heading2">
    <w:name w:val="heading 2"/>
    <w:basedOn w:val="Normal"/>
    <w:pPr>
      <w:spacing w:before="220" w:after="120"/>
      <w:outlineLvl w:val="1"/>
    </w:pPr>
    <w:rPr>
      <w:b/>
      <w:rFonts w:ascii="Calibri" w:eastAsia="SimHei" w:hAnsi="Calibri"/>
      <w:sz w:val="28"/>
    </w:rPr>
  </w:style>
  <w:style w:type="paragraph" w:styleId="Heading3">
    <w:name w:val="heading 3"/>
    <w:basedOn w:val="Normal"/>
    <w:pPr>
      <w:spacing w:before="160" w:after="80"/>
      <w:outlineLvl w:val="2"/>
    </w:pPr>
    <w:rPr>
      <w:b/>
      <w:rFonts w:ascii="Calibri" w:eastAsia="SimHei" w:hAnsi="Calibri"/>
      <w:sz w:val="24"/>
    </w:rPr>
  </w:style>
  <w:style w:type="table" w:styleId="TableGrid">
    <w:name w:val="Table Grid"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目标检测优化点说明报告</dc:title>
  <dc:creator>Codex</dc:creator>
  <cp:lastModifiedBy>Codex</cp:lastModifiedBy>
  <dcterms:created xsi:type="dcterms:W3CDTF">2026-05-16T06:38:32Z</dcterms:created>
  <dcterms:modified xsi:type="dcterms:W3CDTF">2026-05-16T06:38:32Z</dcterms:modified>
</cp:coreProperties>
</file>