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36"/>
          <w:szCs w:val="36"/>
        </w:rPr>
        <w:t xml:space="preserve">Projekty Sociálnej poisťovne v MetaIS</w:t>
      </w:r>
    </w:p>
    <w:p>
      <w:pPr>
        <w:spacing w:after="100"/>
      </w:pPr>
      <w:r>
        <w:rPr>
          <w:color w:val="555555"/>
          <w:sz w:val="24"/>
          <w:szCs w:val="24"/>
        </w:rPr>
        <w:t xml:space="preserve">Prehľad IT projektov a zmenových požiadaviek za posledné 2 roky (9/2024 – 9/2026)</w:t>
      </w:r>
    </w:p>
    <w:p>
      <w:pPr>
        <w:spacing w:after="300"/>
      </w:pPr>
      <w:r>
        <w:rPr>
          <w:i/>
          <w:iCs/>
          <w:color w:val="888888"/>
          <w:sz w:val="18"/>
          <w:szCs w:val="18"/>
        </w:rPr>
        <w:t xml:space="preserve">Zdroj: Centrálny metainformačný systém verejnej správy (MetaIS)  ·  Stav k 22.9.2026</w:t>
      </w:r>
    </w:p>
    <w:p>
      <w:pPr>
        <w:pStyle w:val="Heading1"/>
        <w:spacing w:after="150" w:before="300"/>
      </w:pPr>
      <w:r>
        <w:t xml:space="preserve">Metodika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Zdroj dát: MetaIS — register IT projektov verejnej správy, dostupný na </w:t>
      </w:r>
    </w:p>
    <w:p>
      <w:pPr>
        <w:spacing w:after="150"/>
      </w:pPr>
      <w:r>
        <w:t xml:space="preserve">  </w:t>
      </w:r>
      <w:hyperlink w:history="1" r:id="rId_y_mznjq3f9m3oz1ks4ss">
        <w:r>
          <w:rPr>
            <w:rStyle w:val="Hyperlink"/>
            <w:u w:val="single"/>
          </w:rPr>
          <w:t xml:space="preserve">metais.slovensko.sk</w:t>
        </w:r>
      </w:hyperlink>
      <w:r>
        <w:t xml:space="preserve"> (pôvodná doména metais.vicepremier.gov.sk má aktuálne exspirovaný SSL certifikát a presmerúva sem).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Filter: projekty typu „Projekt rozvoja IT“, kde je prijímateľom/gestorom „Sociálna poisťovňa“.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Rozsah „posledné 2 roky“: projekty, ktorých dátum začatia alebo posledná zmena záznamu spadá do obdobia 22.9.2024 – 22.9.2026 (t.j. novo začaté aj aktívne/priebežne aktualizované projekty).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 63 evidovaných záznamov Sociálnej poisťovne v MetaIS spĺňa túto podmienku 18 projektov/zmenových požiadaviek (po odstránení duplicitných systémových záznamov a testovacej položky „TESTSP“).</w:t>
      </w:r>
    </w:p>
    <w:p>
      <w:pPr>
        <w:spacing w:after="300"/>
      </w:pPr>
      <w:r>
        <w:rPr>
          <w:i/>
          <w:iCs/>
        </w:rPr>
        <w:t xml:space="preserve">Upozornenie k dátovej kvalite: viacero položiek v MetaIS predstavuje dielčie komponenty tej istej iniciatívy (napr. 5 subprojektov ŽS14 alebo ŽS08/ŽS16 v rámci spoločných projektov ŽS7+ŽS8 a ŽS14+ŽS16) a v registri majú niekedy zdieľanú/duplicitnú sumu. Súčty nižšie preto počítajú len s najvyššou (top-level) úrovňou projektov, aby nedošlo k duplicitnému započítaniu.</w:t>
      </w:r>
    </w:p>
    <w:p>
      <w:pPr>
        <w:pStyle w:val="Heading1"/>
        <w:spacing w:after="150" w:before="300"/>
      </w:pPr>
      <w:r>
        <w:t xml:space="preserve">1. Plán obnovy a odolnosti — budovanie prioritných životných situácií (RRF)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Najväčšia skupina aktívnych/nedávno ukončených projektov SP, financovaná z Fondu obnovy a odolnosti (RRF), v rámci Investície 1 (Lepšie služby pre občanov a podnikateľov) a Reformy 1 (Budovanie eGovernment riešení prioritných životných situácií).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400"/>
        <w:gridCol w:w="2100"/>
        <w:gridCol w:w="1700"/>
      </w:tblGrid>
      <w:tr>
        <w:trPr>
          <w:tblHeader/>
        </w:trPr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Projekt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Suma výdavkov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Schválený rozpočet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Stav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Obdobie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Projekt ŽS1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998 318,68 €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998 318,68 €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Ukončený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2022 – 2026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Projekt ŽS5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3 518 855,00 €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3 036 913,39 €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Ukončený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2022 – 2026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Projekt ŽS7 + ŽS8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6 004 104,99 €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7 631 997,70 €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Ukončený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2022 – 2026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ŽS 09 – Som odkázaný, mám odkázaného člena rodiny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847 698,57 €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Iniciovaný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2022 – 2026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Projekt ŽS14 + ŽS16 (Odchod do dôchodku / Úmrtie a dedičské konanie)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9 835 648,94 €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9 252 948,93 €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Ukončený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2022 – 2026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Projekt Prierezové oblasti ŽS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5 542 514,06 €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9 996 569,26 €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Ukončený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2022 – 2026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Vytvorenie kapacít pre implementáciu životných situácií v SP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1 356 037,01 €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Iniciovaný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2022 – 2026</w:t>
            </w:r>
          </w:p>
        </w:tc>
      </w:tr>
      <w:tr>
        <w:tc>
          <w:tcPr>
            <w:tcW w:type="dxa" w:w="3600"/>
            <w:shd w:fill="DCE6F1" w:val="clear"/>
          </w:tcPr>
          <w:p>
            <w:r>
              <w:rPr>
                <w:b/>
                <w:bCs/>
              </w:rPr>
              <w:t xml:space="preserve">Súčet (top-level, bez duplicít)</w:t>
            </w:r>
          </w:p>
        </w:tc>
        <w:tc>
          <w:tcPr>
            <w:tcW w:type="dxa" w:w="2000"/>
            <w:shd w:fill="DCE6F1" w:val="clear"/>
          </w:tcPr>
          <w:p>
            <w:r>
              <w:rPr>
                <w:b/>
                <w:bCs/>
              </w:rPr>
              <w:t xml:space="preserve">28 103 177,25 €</w:t>
            </w:r>
          </w:p>
        </w:tc>
        <w:tc>
          <w:tcPr>
            <w:tcW w:type="dxa" w:w="1400"/>
            <w:shd w:fill="DCE6F1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shd w:fill="DCE6F1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shd w:fill="DCE6F1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 w:val="false"/>
          <w:bCs w:val="false"/>
          <w:i/>
          <w:iCs/>
        </w:rPr>
        <w:t xml:space="preserve">Dielčie komponenty (súčasť súm vyššie, nezapočítavajú sa samostatne):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00"/>
        <w:gridCol w:w="1600"/>
      </w:tblGrid>
      <w:tr>
        <w:trPr>
          <w:tblHeader/>
        </w:trPr>
        <w:tc>
          <w:tcPr>
            <w:tcW w:type="dxa" w:w="7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Komponent / dielčí projekt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Stav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Suma v MetaIS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ŽS14 – Odchod do dôchodku_1 (Odchod do dôchodku)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Iniciovaný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9 118 116,79 €*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ŽS14 – Odchod do dôchodku_2 (Elektronický dávkový spis)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Iniciovaný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9 118 116,79 €*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ŽS14 – Odchod do dôchodku_3 (Front-end – EÚP a Portál SP)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Iniciovaný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9 118 116,79 €*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ŽS14 – Odchod do dôchodku_4 (Rezervačný a vyvolávací systém)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Iniciovaný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9 118 116,79 €*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ŽS14 – Odchod do dôchodku_5 (Elektronizácia agendových výstupov SD)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Iniciovaný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9 118 116,79 €*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ŽS 16 – Úmrtie a dedičské konanie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Iniciovaný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2 216 558,96 €*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ŽS 08 – Som chorý, mám chorého člena rodiny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Iniciovaný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5 130 593,72 €*</w:t>
            </w:r>
          </w:p>
        </w:tc>
      </w:tr>
    </w:tbl>
    <w:p>
      <w:pPr>
        <w:spacing w:after="300"/>
      </w:pPr>
      <w:r>
        <w:rPr>
          <w:i/>
          <w:iCs/>
          <w:color w:val="888888"/>
          <w:sz w:val="18"/>
          <w:szCs w:val="18"/>
        </w:rPr>
        <w:t xml:space="preserve">* Suma zhodná s materským projektom (ŽS14+ŽS16 alebo ŽS7+ŽS8) — v MetaIS evidovaná ako zdieľaná hodnota, nie samostatný rozpočet komponentu.</w:t>
      </w:r>
    </w:p>
    <w:p>
      <w:pPr>
        <w:pStyle w:val="Heading1"/>
        <w:spacing w:after="150" w:before="300"/>
      </w:pPr>
      <w:r>
        <w:t xml:space="preserve">2. Ostatné IT projekty a zmenové požiadavky (mimo RRF)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  <w:gridCol w:w="1700"/>
        <w:gridCol w:w="1500"/>
      </w:tblGrid>
      <w:tr>
        <w:trPr>
          <w:tblHeader/>
        </w:trP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Projekt</w:t>
            </w:r>
          </w:p>
        </w:tc>
        <w:tc>
          <w:tcPr>
            <w:tcW w:type="dxa" w:w="5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Popis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Obdobie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Suma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Projekt metodika a realizácia Business Continuity Management (BCM)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Identifikácia a ochrana kľúčových činností a kritických systémov SP nevyhnutných pre zachovanie funkčnosti počas mimoriadnych udalostí; príprava na zvládanie krízových situácií a súlad s legislatívou.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8/2026 – 5/2027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252 027,00 €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Konsolidácia zálohovacieho riešenia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Realizácia komplexného zálohovacieho riešenia na zvýšenie odolnosti voči kybernetickým hrozbám; zjednotenie čiastkových zálohovacích riešení do jedného centrálneho systému.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1/2026 – 11/2026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5 112 723,00 €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Zmenová požiadavka IS MÚSP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Zmena vyvolaná novelizáciou zákona č. 461/2003 Z. z. o sociálnom poistení a zákona č. 595/2003 Z. z. o dani z príjmov.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1/2026 – 4/2026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400 000,00 €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Lepšie využívanie údajov SP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Posilnenie IS MOU — automatizácia a efektívne spravovanie notifikácií, rozšírenie funkčnosti systému elektronických služieb (zber údajov z výkazov a registračných listov).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6/2025 – 8/2026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3 971 236,00 €</w:t>
            </w:r>
          </w:p>
        </w:tc>
      </w:tr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Súčet</w:t>
            </w:r>
          </w:p>
        </w:tc>
        <w:tc>
          <w:tcPr>
            <w:tcW w:type="dxa" w:w="5400"/>
            <w:shd w:fill="DCE6F1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shd w:fill="DCE6F1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shd w:fill="DCE6F1" w:val="clear"/>
          </w:tcPr>
          <w:p>
            <w:r>
              <w:rPr>
                <w:b/>
                <w:bCs/>
              </w:rPr>
              <w:t xml:space="preserve">9 735 986,00 €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Súhrn</w:t>
      </w:r>
    </w:p>
    <w:p>
      <w:pPr>
        <w:spacing w:after="80"/>
      </w:pPr>
      <w:r>
        <w:rPr>
          <w:b/>
          <w:bCs/>
        </w:rPr>
        <w:t xml:space="preserve">Životné situácie (RRF, top-level): </w:t>
      </w:r>
      <w:r>
        <w:t xml:space="preserve">28 103 177,25 €</w:t>
      </w:r>
    </w:p>
    <w:p>
      <w:pPr>
        <w:spacing w:after="80"/>
      </w:pPr>
      <w:r>
        <w:rPr>
          <w:b/>
          <w:bCs/>
        </w:rPr>
        <w:t xml:space="preserve">Ostatné projekty a ZP: </w:t>
      </w:r>
      <w:r>
        <w:t xml:space="preserve">9 735 986,00 €</w:t>
      </w:r>
    </w:p>
    <w:p>
      <w:pPr>
        <w:spacing w:after="300"/>
      </w:pPr>
      <w:r>
        <w:rPr>
          <w:b/>
          <w:bCs/>
        </w:rPr>
        <w:t xml:space="preserve">Spolu (top-level, bez duplicít): </w:t>
      </w:r>
      <w:r>
        <w:rPr>
          <w:b/>
          <w:bCs/>
        </w:rPr>
        <w:t xml:space="preserve">37 839 163,25 €</w:t>
      </w:r>
    </w:p>
    <w:p>
      <w:pPr>
        <w:pBdr>
          <w:top w:val="single" w:color="AAAAAA" w:sz="6"/>
        </w:pBdr>
        <w:spacing w:before="200"/>
      </w:pPr>
      <w:r>
        <w:rPr>
          <w:i/>
          <w:iCs/>
          <w:color w:val="888888"/>
          <w:sz w:val="18"/>
          <w:szCs w:val="18"/>
        </w:rPr>
        <w:t xml:space="preserve">Zdroj: MetaIS (metais.slovensko.sk), API /api/cmdb/read/cilistfiltered. Dokument pripravený na základe verejne dostupných dát, výskum vykonaný 22.9.2026.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y_mznjq3f9m3oz1ks4ss" Type="http://schemas.openxmlformats.org/officeDocument/2006/relationships/hyperlink" Target="https://metais.slovensko.sk/ci/Projek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2026-09-22T14:52:20.100Z</dcterms:created>
  <dcterms:modified xsi:type="dcterms:W3CDTF">2026-09-22T14:52:20.101Z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