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d52h0uxl454" w:id="0"/>
      <w:bookmarkEnd w:id="0"/>
      <w:r w:rsidDel="00000000" w:rsidR="00000000" w:rsidRPr="00000000">
        <w:rPr>
          <w:rtl w:val="0"/>
        </w:rPr>
        <w:t xml:space="preserve">Plan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realtime sentiment analysis on the human responses from the interaction with chatbot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sentiment and classify into one of the following 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Highly Negative (-2)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Negative (-1)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Neutral (0)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Positive (1)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Highly Positive (1)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 responds differently based on the sentiment identified.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