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办公用品领用管理办法</w:t>
      </w:r>
    </w:p>
    <w:p>
      <w:r>
        <w:t>办公用品统一由行政部采购。员工通过OA系统提交领用申请，主管审批后到行政部领取。</w:t>
      </w:r>
    </w:p>
    <w:p>
      <w:r>
        <w:t>每人每月办公用品预算不超过200元。特殊用品（如人体工学椅）须部门负责人额外审批。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