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1A92" w:rsidRPr="00D87C11" w:rsidRDefault="00451A92" w:rsidP="008515D2">
      <w:pPr>
        <w:pStyle w:val="Cm"/>
        <w:rPr>
          <w:lang w:val="en-US"/>
        </w:rPr>
      </w:pPr>
      <w:r w:rsidRPr="00D87C11">
        <w:rPr>
          <w:lang w:val="en-US"/>
        </w:rPr>
        <w:t xml:space="preserve">Description of </w:t>
      </w:r>
      <w:proofErr w:type="spellStart"/>
      <w:r w:rsidRPr="00D87C11">
        <w:rPr>
          <w:lang w:val="en-US"/>
        </w:rPr>
        <w:t>CurrClust</w:t>
      </w:r>
      <w:proofErr w:type="spellEnd"/>
      <w:r w:rsidRPr="00D87C11">
        <w:rPr>
          <w:lang w:val="en-US"/>
        </w:rPr>
        <w:t xml:space="preserve"> – The Currency </w:t>
      </w:r>
      <w:proofErr w:type="spellStart"/>
      <w:r w:rsidRPr="00D87C11">
        <w:rPr>
          <w:lang w:val="en-US"/>
        </w:rPr>
        <w:t>Clusterer</w:t>
      </w:r>
      <w:proofErr w:type="spellEnd"/>
      <w:r w:rsidRPr="00D87C11">
        <w:rPr>
          <w:lang w:val="en-US"/>
        </w:rPr>
        <w:t xml:space="preserve"> Application</w:t>
      </w:r>
    </w:p>
    <w:p w:rsidR="00451A92" w:rsidRPr="00D87C11" w:rsidRDefault="00451A92" w:rsidP="00451A92">
      <w:pPr>
        <w:pStyle w:val="Alcm"/>
        <w:rPr>
          <w:lang w:val="en-US"/>
        </w:rPr>
      </w:pPr>
      <w:proofErr w:type="spellStart"/>
      <w:r w:rsidRPr="00D87C11">
        <w:rPr>
          <w:lang w:val="en-US"/>
        </w:rPr>
        <w:t>András</w:t>
      </w:r>
      <w:proofErr w:type="spellEnd"/>
      <w:r w:rsidRPr="00D87C11">
        <w:rPr>
          <w:lang w:val="en-US"/>
        </w:rPr>
        <w:t xml:space="preserve"> </w:t>
      </w:r>
      <w:proofErr w:type="spellStart"/>
      <w:r w:rsidRPr="00D87C11">
        <w:rPr>
          <w:lang w:val="en-US"/>
        </w:rPr>
        <w:t>Horváth</w:t>
      </w:r>
      <w:proofErr w:type="spellEnd"/>
      <w:r w:rsidRPr="00D87C11">
        <w:rPr>
          <w:lang w:val="en-US"/>
        </w:rPr>
        <w:t xml:space="preserve">, April 24, 2017 </w:t>
      </w:r>
    </w:p>
    <w:p w:rsidR="00451A92" w:rsidRPr="00D87C11" w:rsidRDefault="00451A92" w:rsidP="00451A92">
      <w:pPr>
        <w:pStyle w:val="Cmsor1"/>
        <w:rPr>
          <w:lang w:val="en-US"/>
        </w:rPr>
      </w:pPr>
      <w:r w:rsidRPr="00D87C11">
        <w:rPr>
          <w:lang w:val="en-US"/>
        </w:rPr>
        <w:t>Background</w:t>
      </w:r>
    </w:p>
    <w:p w:rsidR="00451A92" w:rsidRPr="00D87C11" w:rsidRDefault="00451A92" w:rsidP="00451A92">
      <w:pPr>
        <w:jc w:val="both"/>
        <w:rPr>
          <w:rFonts w:ascii="Times New Roman" w:hAnsi="Times New Roman" w:cs="Times New Roman"/>
          <w:sz w:val="24"/>
          <w:szCs w:val="24"/>
          <w:lang w:val="en-US"/>
        </w:rPr>
      </w:pPr>
      <w:r w:rsidRPr="00D87C11">
        <w:rPr>
          <w:rFonts w:ascii="Times New Roman" w:hAnsi="Times New Roman" w:cs="Times New Roman"/>
          <w:sz w:val="24"/>
          <w:szCs w:val="24"/>
          <w:lang w:val="en-US"/>
        </w:rPr>
        <w:t>The volume of currency markets has a daily value nearly five trillion US dollars. The currency exchange rates reflect the economic balance between countries. Trend in exchange rates of a currency is used to evaluate the economic status of a country and widely used as indicators for investment strategies. However, currencies are priced against each other, and neither of them can be regarded as a standard; all the currencies are constantly exposed to fluctuating economic situations. On the foreign exchange market, not only a pair of currencies are traded but the whole market. To get more precise data, we should look at the whole landscape. A possible solution for this problem is to consider all the major currencies and plot the changes in the exchange rates in a multidimensional space. Instead of focusing on individual currency pairs, we can find those which are bound more strongly and set up a tree of relationships.</w:t>
      </w:r>
    </w:p>
    <w:p w:rsidR="00451A92" w:rsidRPr="00D87C11" w:rsidRDefault="00451A92" w:rsidP="00451A92">
      <w:pPr>
        <w:jc w:val="both"/>
        <w:rPr>
          <w:rFonts w:ascii="Times New Roman" w:hAnsi="Times New Roman" w:cs="Times New Roman"/>
          <w:sz w:val="24"/>
          <w:szCs w:val="24"/>
          <w:lang w:val="en-US"/>
        </w:rPr>
      </w:pPr>
      <w:r w:rsidRPr="00D87C11">
        <w:rPr>
          <w:rFonts w:ascii="Times New Roman" w:hAnsi="Times New Roman" w:cs="Times New Roman"/>
          <w:sz w:val="24"/>
          <w:szCs w:val="24"/>
          <w:lang w:val="en-US"/>
        </w:rPr>
        <w:t xml:space="preserve">An approach to determine the similarity between currencies is calculating the correlation between them. </w:t>
      </w:r>
      <w:proofErr w:type="spellStart"/>
      <w:r w:rsidRPr="00D87C11">
        <w:rPr>
          <w:rFonts w:ascii="Times New Roman" w:hAnsi="Times New Roman" w:cs="Times New Roman"/>
          <w:sz w:val="24"/>
          <w:szCs w:val="24"/>
          <w:lang w:val="en-US"/>
        </w:rPr>
        <w:t>Keksina</w:t>
      </w:r>
      <w:proofErr w:type="spellEnd"/>
      <w:r w:rsidRPr="00D87C11">
        <w:rPr>
          <w:rFonts w:ascii="Times New Roman" w:hAnsi="Times New Roman" w:cs="Times New Roman"/>
          <w:sz w:val="24"/>
          <w:szCs w:val="24"/>
          <w:lang w:val="en-US"/>
        </w:rPr>
        <w:t xml:space="preserve"> et al. measured the Pearson correlation coefficient between several pair of currencies. The coefficients were applied for average-linkage cluster analysis and a minimum spanning tree was created [1]. This analysis reveals if the value of different currencies </w:t>
      </w:r>
      <w:proofErr w:type="gramStart"/>
      <w:r w:rsidRPr="00D87C11">
        <w:rPr>
          <w:rFonts w:ascii="Times New Roman" w:hAnsi="Times New Roman" w:cs="Times New Roman"/>
          <w:sz w:val="24"/>
          <w:szCs w:val="24"/>
          <w:lang w:val="en-US"/>
        </w:rPr>
        <w:t>are</w:t>
      </w:r>
      <w:proofErr w:type="gramEnd"/>
      <w:r w:rsidRPr="00D87C11">
        <w:rPr>
          <w:rFonts w:ascii="Times New Roman" w:hAnsi="Times New Roman" w:cs="Times New Roman"/>
          <w:sz w:val="24"/>
          <w:szCs w:val="24"/>
          <w:lang w:val="en-US"/>
        </w:rPr>
        <w:t xml:space="preserve"> affected by similar economic circumstances and if their exchange rates change similarly.</w:t>
      </w:r>
    </w:p>
    <w:p w:rsidR="00451A92" w:rsidRPr="00D87C11" w:rsidRDefault="00451A92" w:rsidP="00451A92">
      <w:pPr>
        <w:jc w:val="both"/>
        <w:rPr>
          <w:rFonts w:ascii="Times New Roman" w:hAnsi="Times New Roman" w:cs="Times New Roman"/>
          <w:sz w:val="24"/>
          <w:szCs w:val="24"/>
          <w:lang w:val="en-US"/>
        </w:rPr>
      </w:pPr>
      <w:r w:rsidRPr="00D87C11">
        <w:rPr>
          <w:rFonts w:ascii="Times New Roman" w:hAnsi="Times New Roman" w:cs="Times New Roman"/>
          <w:sz w:val="24"/>
          <w:szCs w:val="24"/>
          <w:lang w:val="en-US"/>
        </w:rPr>
        <w:t>From clustered currencies, indicators can be extracted about foreign exchange market either to describe trends or to catch impulses [2]. Unbiased indicators are useful tools for those who seek investment in any currencies or for foreign currency traders. Using such tools allows the investor to rely on more exact data than intuitions and helps to plan more successful investment strategies.</w:t>
      </w:r>
    </w:p>
    <w:p w:rsidR="00451A92" w:rsidRPr="00D87C11" w:rsidRDefault="00451A92" w:rsidP="00451A92">
      <w:pPr>
        <w:pStyle w:val="Cmsor1"/>
        <w:rPr>
          <w:lang w:val="en-US"/>
        </w:rPr>
      </w:pPr>
      <w:r w:rsidRPr="00D87C11">
        <w:rPr>
          <w:lang w:val="en-US"/>
        </w:rPr>
        <w:t>Description of the application</w:t>
      </w:r>
    </w:p>
    <w:p w:rsidR="00451A92" w:rsidRPr="00D87C11" w:rsidRDefault="00451A92" w:rsidP="00451A92">
      <w:pPr>
        <w:jc w:val="both"/>
        <w:rPr>
          <w:rFonts w:ascii="Times New Roman" w:hAnsi="Times New Roman" w:cs="Times New Roman"/>
          <w:sz w:val="24"/>
          <w:szCs w:val="24"/>
          <w:lang w:val="en-US"/>
        </w:rPr>
      </w:pPr>
      <w:proofErr w:type="spellStart"/>
      <w:r w:rsidRPr="00D87C11">
        <w:rPr>
          <w:rFonts w:ascii="Times New Roman" w:hAnsi="Times New Roman" w:cs="Times New Roman"/>
          <w:sz w:val="24"/>
          <w:szCs w:val="24"/>
          <w:lang w:val="en-US"/>
        </w:rPr>
        <w:t>CurrClust</w:t>
      </w:r>
      <w:proofErr w:type="spellEnd"/>
      <w:r w:rsidRPr="00D87C11">
        <w:rPr>
          <w:rFonts w:ascii="Times New Roman" w:hAnsi="Times New Roman" w:cs="Times New Roman"/>
          <w:sz w:val="24"/>
          <w:szCs w:val="24"/>
          <w:lang w:val="en-US"/>
        </w:rPr>
        <w:t>, the web application presented here determines the distance between currencies and performs an average-linkage cluster analysis</w:t>
      </w:r>
      <w:r w:rsidR="00CD6A0E" w:rsidRPr="00D87C11">
        <w:rPr>
          <w:rFonts w:ascii="Times New Roman" w:hAnsi="Times New Roman" w:cs="Times New Roman"/>
          <w:sz w:val="24"/>
          <w:szCs w:val="24"/>
          <w:lang w:val="en-US"/>
        </w:rPr>
        <w:t xml:space="preserve"> [3]</w:t>
      </w:r>
      <w:r w:rsidRPr="00D87C11">
        <w:rPr>
          <w:rFonts w:ascii="Times New Roman" w:hAnsi="Times New Roman" w:cs="Times New Roman"/>
          <w:sz w:val="24"/>
          <w:szCs w:val="24"/>
          <w:lang w:val="en-US"/>
        </w:rPr>
        <w:t>. The data are obtained from the database of the European Central Bank (ECB) consisting historical exchange rates for 33 currencies [</w:t>
      </w:r>
      <w:r w:rsidR="00CD6A0E" w:rsidRPr="00D87C11">
        <w:rPr>
          <w:rFonts w:ascii="Times New Roman" w:hAnsi="Times New Roman" w:cs="Times New Roman"/>
          <w:sz w:val="24"/>
          <w:szCs w:val="24"/>
          <w:lang w:val="en-US"/>
        </w:rPr>
        <w:t>4</w:t>
      </w:r>
      <w:r w:rsidRPr="00D87C11">
        <w:rPr>
          <w:rFonts w:ascii="Times New Roman" w:hAnsi="Times New Roman" w:cs="Times New Roman"/>
          <w:sz w:val="24"/>
          <w:szCs w:val="24"/>
          <w:lang w:val="en-US"/>
        </w:rPr>
        <w:t>]. To access data within the application, the API from fixer.io [</w:t>
      </w:r>
      <w:r w:rsidR="00CD6A0E" w:rsidRPr="00D87C11">
        <w:rPr>
          <w:rFonts w:ascii="Times New Roman" w:hAnsi="Times New Roman" w:cs="Times New Roman"/>
          <w:sz w:val="24"/>
          <w:szCs w:val="24"/>
          <w:lang w:val="en-US"/>
        </w:rPr>
        <w:t>5</w:t>
      </w:r>
      <w:r w:rsidRPr="00D87C11">
        <w:rPr>
          <w:rFonts w:ascii="Times New Roman" w:hAnsi="Times New Roman" w:cs="Times New Roman"/>
          <w:sz w:val="24"/>
          <w:szCs w:val="24"/>
          <w:lang w:val="en-US"/>
        </w:rPr>
        <w:t xml:space="preserve">] was used from where exchange rates can be obtained in </w:t>
      </w:r>
      <w:proofErr w:type="spellStart"/>
      <w:r w:rsidRPr="00D87C11">
        <w:rPr>
          <w:rFonts w:ascii="Times New Roman" w:hAnsi="Times New Roman" w:cs="Times New Roman"/>
          <w:sz w:val="24"/>
          <w:szCs w:val="24"/>
          <w:lang w:val="en-US"/>
        </w:rPr>
        <w:t>json</w:t>
      </w:r>
      <w:proofErr w:type="spellEnd"/>
      <w:r w:rsidRPr="00D87C11">
        <w:rPr>
          <w:rFonts w:ascii="Times New Roman" w:hAnsi="Times New Roman" w:cs="Times New Roman"/>
          <w:sz w:val="24"/>
          <w:szCs w:val="24"/>
          <w:lang w:val="en-US"/>
        </w:rPr>
        <w:t xml:space="preserve"> format. The application was written in R using the Shiny package and </w:t>
      </w:r>
      <w:proofErr w:type="spellStart"/>
      <w:r w:rsidRPr="00D87C11">
        <w:rPr>
          <w:rFonts w:ascii="Times New Roman" w:hAnsi="Times New Roman" w:cs="Times New Roman"/>
          <w:sz w:val="24"/>
          <w:szCs w:val="24"/>
          <w:lang w:val="en-US"/>
        </w:rPr>
        <w:t>RStudio</w:t>
      </w:r>
      <w:proofErr w:type="spellEnd"/>
      <w:r w:rsidRPr="00D87C11">
        <w:rPr>
          <w:rFonts w:ascii="Times New Roman" w:hAnsi="Times New Roman" w:cs="Times New Roman"/>
          <w:sz w:val="24"/>
          <w:szCs w:val="24"/>
          <w:lang w:val="en-US"/>
        </w:rPr>
        <w:t>.</w:t>
      </w:r>
    </w:p>
    <w:p w:rsidR="00451A92" w:rsidRDefault="00451A92" w:rsidP="00451A92">
      <w:pPr>
        <w:jc w:val="both"/>
        <w:rPr>
          <w:rFonts w:ascii="Times New Roman" w:hAnsi="Times New Roman" w:cs="Times New Roman"/>
          <w:sz w:val="24"/>
          <w:szCs w:val="24"/>
          <w:lang w:val="en-US"/>
        </w:rPr>
      </w:pPr>
      <w:r w:rsidRPr="00D87C11">
        <w:rPr>
          <w:rFonts w:ascii="Times New Roman" w:hAnsi="Times New Roman" w:cs="Times New Roman"/>
          <w:sz w:val="24"/>
          <w:szCs w:val="24"/>
          <w:lang w:val="en-US"/>
        </w:rPr>
        <w:t xml:space="preserve">Instead of using correlations, the change of exchange rates between two time points are used for distance calculation. Therefore, this approach requires less resources and allows short computation time. The changes in exchange rates are regarded as vectors in a space of all currencies. </w:t>
      </w:r>
      <w:r w:rsidR="00283808">
        <w:rPr>
          <w:rFonts w:ascii="Times New Roman" w:hAnsi="Times New Roman" w:cs="Times New Roman"/>
          <w:sz w:val="24"/>
          <w:szCs w:val="24"/>
          <w:lang w:val="en-US"/>
        </w:rPr>
        <w:t xml:space="preserve">These changes are determined as follows: exchange rates at the base point are subtracted from that of target date, and the difference is normalized by the latter via division. </w:t>
      </w:r>
      <w:r w:rsidRPr="00D87C11">
        <w:rPr>
          <w:rFonts w:ascii="Times New Roman" w:hAnsi="Times New Roman" w:cs="Times New Roman"/>
          <w:sz w:val="24"/>
          <w:szCs w:val="24"/>
          <w:lang w:val="en-US"/>
        </w:rPr>
        <w:t xml:space="preserve">Distances are determined as </w:t>
      </w:r>
      <w:r w:rsidRPr="00D87C11">
        <w:rPr>
          <w:rFonts w:ascii="Times New Roman" w:hAnsi="Times New Roman" w:cs="Times New Roman"/>
          <w:sz w:val="24"/>
          <w:szCs w:val="24"/>
          <w:lang w:val="en-US"/>
        </w:rPr>
        <w:lastRenderedPageBreak/>
        <w:t>the cosine (angular) distances between the vectors</w:t>
      </w:r>
      <w:r w:rsidR="00283808">
        <w:rPr>
          <w:rFonts w:ascii="Times New Roman" w:hAnsi="Times New Roman" w:cs="Times New Roman"/>
          <w:sz w:val="24"/>
          <w:szCs w:val="24"/>
          <w:lang w:val="en-US"/>
        </w:rPr>
        <w:t xml:space="preserve"> in a hyperspace of all the available currencies</w:t>
      </w:r>
      <w:r w:rsidRPr="00D87C11">
        <w:rPr>
          <w:rFonts w:ascii="Times New Roman" w:hAnsi="Times New Roman" w:cs="Times New Roman"/>
          <w:sz w:val="24"/>
          <w:szCs w:val="24"/>
          <w:lang w:val="en-US"/>
        </w:rPr>
        <w:t>. In the currency space, neither vectors can be identical since each currency have zero-length vector in its own space. T</w:t>
      </w:r>
      <w:r w:rsidR="00283808">
        <w:rPr>
          <w:rFonts w:ascii="Times New Roman" w:hAnsi="Times New Roman" w:cs="Times New Roman"/>
          <w:sz w:val="24"/>
          <w:szCs w:val="24"/>
          <w:lang w:val="en-US"/>
        </w:rPr>
        <w:t xml:space="preserve">herefore, the similarity is </w:t>
      </w:r>
      <w:r w:rsidRPr="00D87C11">
        <w:rPr>
          <w:rFonts w:ascii="Times New Roman" w:hAnsi="Times New Roman" w:cs="Times New Roman"/>
          <w:sz w:val="24"/>
          <w:szCs w:val="24"/>
          <w:lang w:val="en-US"/>
        </w:rPr>
        <w:t>determined by the exchange rates with other currencies.</w:t>
      </w:r>
    </w:p>
    <w:p w:rsidR="00283808" w:rsidRPr="00D87C11" w:rsidRDefault="00283808" w:rsidP="00451A92">
      <w:pPr>
        <w:jc w:val="both"/>
        <w:rPr>
          <w:rFonts w:ascii="Times New Roman" w:hAnsi="Times New Roman" w:cs="Times New Roman"/>
          <w:sz w:val="24"/>
          <w:szCs w:val="24"/>
          <w:lang w:val="en-US"/>
        </w:rPr>
      </w:pPr>
      <w:r>
        <w:rPr>
          <w:rFonts w:ascii="Times New Roman" w:hAnsi="Times New Roman" w:cs="Times New Roman"/>
          <w:sz w:val="24"/>
          <w:szCs w:val="24"/>
          <w:lang w:val="en-US"/>
        </w:rPr>
        <w:t>The application calculates two other indicators from the changes of the exchange rates. The Momentum is resulted by adding up the changes of a currency relative to the other currencies. Positive values indicate that the given currency is getting stronger relative to the rest of currencies, negative values indicate the opposite of that. Values near to zero indicate that the position of the given currency does not change relative to the other currencies or the changes are rather balanced, it is getting stronger</w:t>
      </w:r>
      <w:r w:rsidR="00FA771A">
        <w:rPr>
          <w:rFonts w:ascii="Times New Roman" w:hAnsi="Times New Roman" w:cs="Times New Roman"/>
          <w:sz w:val="24"/>
          <w:szCs w:val="24"/>
          <w:lang w:val="en-US"/>
        </w:rPr>
        <w:t xml:space="preserve"> and weaker relative</w:t>
      </w:r>
      <w:r>
        <w:rPr>
          <w:rFonts w:ascii="Times New Roman" w:hAnsi="Times New Roman" w:cs="Times New Roman"/>
          <w:sz w:val="24"/>
          <w:szCs w:val="24"/>
          <w:lang w:val="en-US"/>
        </w:rPr>
        <w:t xml:space="preserve"> to the same number of curre</w:t>
      </w:r>
      <w:r w:rsidR="00FA771A">
        <w:rPr>
          <w:rFonts w:ascii="Times New Roman" w:hAnsi="Times New Roman" w:cs="Times New Roman"/>
          <w:sz w:val="24"/>
          <w:szCs w:val="24"/>
          <w:lang w:val="en-US"/>
        </w:rPr>
        <w:t>ncies. Weakness is a positive integer indicating the number of currencies, which are getting stronger relative to the selected currency. A zero value indicate that the selected currency is the strongest among the available currencies.</w:t>
      </w:r>
    </w:p>
    <w:p w:rsidR="00451A92" w:rsidRPr="00D87C11" w:rsidRDefault="00451A92" w:rsidP="00451A92">
      <w:pPr>
        <w:jc w:val="both"/>
        <w:rPr>
          <w:rFonts w:ascii="Times New Roman" w:hAnsi="Times New Roman" w:cs="Times New Roman"/>
          <w:sz w:val="24"/>
          <w:szCs w:val="24"/>
          <w:lang w:val="en-US"/>
        </w:rPr>
      </w:pPr>
      <w:r w:rsidRPr="00D87C11">
        <w:rPr>
          <w:rFonts w:ascii="Times New Roman" w:hAnsi="Times New Roman" w:cs="Times New Roman"/>
          <w:sz w:val="24"/>
          <w:szCs w:val="24"/>
          <w:lang w:val="en-US"/>
        </w:rPr>
        <w:t>The application performs an average-linkage hierarchical clustering on the distance matrix obtained from cosine distances. The user can subsequently pick up a currency to view the most similar currencies.</w:t>
      </w:r>
    </w:p>
    <w:p w:rsidR="00D87C11" w:rsidRPr="00D87C11" w:rsidRDefault="00D87C11" w:rsidP="00D87C11">
      <w:pPr>
        <w:pStyle w:val="Cmsor1"/>
        <w:rPr>
          <w:lang w:val="en-US"/>
        </w:rPr>
      </w:pPr>
      <w:r w:rsidRPr="00D87C11">
        <w:rPr>
          <w:lang w:val="en-US"/>
        </w:rPr>
        <w:t>Example of use</w:t>
      </w:r>
    </w:p>
    <w:p w:rsidR="004111FC" w:rsidRDefault="00D87C11" w:rsidP="004111FC">
      <w:pPr>
        <w:jc w:val="both"/>
        <w:rPr>
          <w:lang w:val="en-US"/>
        </w:rPr>
      </w:pPr>
      <w:r w:rsidRPr="00D87C11">
        <w:rPr>
          <w:lang w:val="en-US"/>
        </w:rPr>
        <w:t>On January</w:t>
      </w:r>
      <w:r w:rsidR="004111FC">
        <w:rPr>
          <w:lang w:val="en-US"/>
        </w:rPr>
        <w:t xml:space="preserve"> 15</w:t>
      </w:r>
      <w:r w:rsidRPr="00D87C11">
        <w:rPr>
          <w:lang w:val="en-US"/>
        </w:rPr>
        <w:t xml:space="preserve">, 2015, The Swiss National </w:t>
      </w:r>
      <w:r>
        <w:rPr>
          <w:lang w:val="en-US"/>
        </w:rPr>
        <w:t>Bank decided to end its cap on Swiss Franc. This event was called as “</w:t>
      </w:r>
      <w:proofErr w:type="spellStart"/>
      <w:r>
        <w:rPr>
          <w:lang w:val="en-US"/>
        </w:rPr>
        <w:t>Frankenschock</w:t>
      </w:r>
      <w:proofErr w:type="spellEnd"/>
      <w:r>
        <w:rPr>
          <w:lang w:val="en-US"/>
        </w:rPr>
        <w:t xml:space="preserve">” since it caused turbulence on foreign exchange market </w:t>
      </w:r>
      <w:r w:rsidRPr="00D87C11">
        <w:rPr>
          <w:lang w:val="en-US"/>
        </w:rPr>
        <w:t>[6]</w:t>
      </w:r>
      <w:r>
        <w:rPr>
          <w:lang w:val="en-US"/>
        </w:rPr>
        <w:t>.</w:t>
      </w:r>
      <w:r w:rsidR="004111FC">
        <w:rPr>
          <w:lang w:val="en-US"/>
        </w:rPr>
        <w:t xml:space="preserve"> </w:t>
      </w:r>
      <w:proofErr w:type="spellStart"/>
      <w:r w:rsidR="004111FC">
        <w:rPr>
          <w:lang w:val="en-US"/>
        </w:rPr>
        <w:t>CurrClust</w:t>
      </w:r>
      <w:proofErr w:type="spellEnd"/>
      <w:r w:rsidR="004111FC">
        <w:rPr>
          <w:lang w:val="en-US"/>
        </w:rPr>
        <w:t xml:space="preserve"> was run on the time interval: the day before</w:t>
      </w:r>
      <w:r w:rsidR="00F63477">
        <w:rPr>
          <w:lang w:val="en-US"/>
        </w:rPr>
        <w:t xml:space="preserve"> the “</w:t>
      </w:r>
      <w:proofErr w:type="spellStart"/>
      <w:r w:rsidR="00F63477">
        <w:rPr>
          <w:lang w:val="en-US"/>
        </w:rPr>
        <w:t>Frankenschock</w:t>
      </w:r>
      <w:proofErr w:type="spellEnd"/>
      <w:r w:rsidR="00F63477">
        <w:rPr>
          <w:lang w:val="en-US"/>
        </w:rPr>
        <w:t>”, January 14</w:t>
      </w:r>
      <w:r w:rsidR="004111FC">
        <w:rPr>
          <w:lang w:val="en-US"/>
        </w:rPr>
        <w:t xml:space="preserve">, 2015 </w:t>
      </w:r>
      <w:r w:rsidR="00F63477">
        <w:rPr>
          <w:lang w:val="en-US"/>
        </w:rPr>
        <w:t>and a couple of days later, January 16</w:t>
      </w:r>
      <w:r w:rsidR="004111FC">
        <w:rPr>
          <w:lang w:val="en-US"/>
        </w:rPr>
        <w:t xml:space="preserve">, 2105. As seen on the </w:t>
      </w:r>
      <w:proofErr w:type="spellStart"/>
      <w:r w:rsidR="004111FC">
        <w:rPr>
          <w:lang w:val="en-US"/>
        </w:rPr>
        <w:t>clustogram</w:t>
      </w:r>
      <w:proofErr w:type="spellEnd"/>
      <w:r w:rsidR="004111FC">
        <w:rPr>
          <w:lang w:val="en-US"/>
        </w:rPr>
        <w:t xml:space="preserve"> below, the Swiss Franc sharply separated from the rest of the clusters</w:t>
      </w:r>
      <w:r w:rsidR="00F63477">
        <w:rPr>
          <w:lang w:val="en-US"/>
        </w:rPr>
        <w:t xml:space="preserve"> with the highest Momentum</w:t>
      </w:r>
      <w:r w:rsidR="004111FC">
        <w:rPr>
          <w:lang w:val="en-US"/>
        </w:rPr>
        <w:t xml:space="preserve"> (Figure 1).</w:t>
      </w:r>
    </w:p>
    <w:p w:rsidR="004111FC" w:rsidRPr="00BF1669" w:rsidRDefault="00BF1669" w:rsidP="00BF1669">
      <w:pPr>
        <w:rPr>
          <w:i/>
          <w:lang w:val="en-US"/>
        </w:rPr>
      </w:pPr>
      <w:r w:rsidRPr="004111FC">
        <w:rPr>
          <w:b/>
          <w:lang w:val="en-US"/>
        </w:rPr>
        <w:t>Figure 1.</w:t>
      </w:r>
      <w:r>
        <w:rPr>
          <w:lang w:val="en-US"/>
        </w:rPr>
        <w:t xml:space="preserve"> </w:t>
      </w:r>
      <w:proofErr w:type="spellStart"/>
      <w:r w:rsidRPr="004111FC">
        <w:rPr>
          <w:i/>
          <w:lang w:val="en-US"/>
        </w:rPr>
        <w:t>Clustogram</w:t>
      </w:r>
      <w:proofErr w:type="spellEnd"/>
      <w:r w:rsidRPr="004111FC">
        <w:rPr>
          <w:i/>
          <w:lang w:val="en-US"/>
        </w:rPr>
        <w:t xml:space="preserve"> of the change in currency exchange rates before and after the “</w:t>
      </w:r>
      <w:proofErr w:type="spellStart"/>
      <w:r w:rsidRPr="004111FC">
        <w:rPr>
          <w:i/>
          <w:lang w:val="en-US"/>
        </w:rPr>
        <w:t>Frankenschock</w:t>
      </w:r>
      <w:proofErr w:type="spellEnd"/>
      <w:r w:rsidRPr="004111FC">
        <w:rPr>
          <w:i/>
          <w:lang w:val="en-US"/>
        </w:rPr>
        <w:t>” (January 15, 2015)</w:t>
      </w:r>
    </w:p>
    <w:p w:rsidR="00D87C11" w:rsidRDefault="00F63477" w:rsidP="004111FC">
      <w:pPr>
        <w:jc w:val="center"/>
        <w:rPr>
          <w:lang w:val="en-US"/>
        </w:rPr>
      </w:pPr>
      <w:r>
        <w:rPr>
          <w:noProof/>
          <w:lang w:val="en-US"/>
        </w:rPr>
        <w:drawing>
          <wp:inline distT="0" distB="0" distL="0" distR="0" wp14:anchorId="63ADD7C1" wp14:editId="58FFB915">
            <wp:extent cx="4267200" cy="2509715"/>
            <wp:effectExtent l="0" t="0" r="0" b="508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67200" cy="2509715"/>
                    </a:xfrm>
                    <a:prstGeom prst="rect">
                      <a:avLst/>
                    </a:prstGeom>
                  </pic:spPr>
                </pic:pic>
              </a:graphicData>
            </a:graphic>
          </wp:inline>
        </w:drawing>
      </w:r>
      <w:bookmarkStart w:id="0" w:name="_GoBack"/>
      <w:bookmarkEnd w:id="0"/>
    </w:p>
    <w:p w:rsidR="004111FC" w:rsidRDefault="004111FC" w:rsidP="004111FC">
      <w:pPr>
        <w:rPr>
          <w:lang w:val="en-US"/>
        </w:rPr>
      </w:pPr>
      <w:r>
        <w:rPr>
          <w:lang w:val="en-US"/>
        </w:rPr>
        <w:lastRenderedPageBreak/>
        <w:t xml:space="preserve">If we look at the most similar currencies to the Swiss Franc in this </w:t>
      </w:r>
      <w:r w:rsidR="00C347BE">
        <w:rPr>
          <w:lang w:val="en-US"/>
        </w:rPr>
        <w:t xml:space="preserve">period, we can see that neither of them has the distance value less than 0.4. After such an event, you might want to find a suitable investment in some currencies: if you want to avoid the negative interest rates of the Swiss Franc, you may choose a currency which is most </w:t>
      </w:r>
      <w:proofErr w:type="gramStart"/>
      <w:r w:rsidR="00C347BE">
        <w:rPr>
          <w:lang w:val="en-US"/>
        </w:rPr>
        <w:t>similar to</w:t>
      </w:r>
      <w:proofErr w:type="gramEnd"/>
      <w:r w:rsidR="00C347BE">
        <w:rPr>
          <w:lang w:val="en-US"/>
        </w:rPr>
        <w:t xml:space="preserve"> it. As seen on the li</w:t>
      </w:r>
      <w:r w:rsidR="00F63477">
        <w:rPr>
          <w:lang w:val="en-US"/>
        </w:rPr>
        <w:t xml:space="preserve">st of most similar currencies, </w:t>
      </w:r>
      <w:r w:rsidR="00C347BE">
        <w:rPr>
          <w:lang w:val="en-US"/>
        </w:rPr>
        <w:t>your cho</w:t>
      </w:r>
      <w:r w:rsidR="00F63477">
        <w:rPr>
          <w:lang w:val="en-US"/>
        </w:rPr>
        <w:t>ice might be the Russian Ruble or the Norwegian Krone (Figure 2</w:t>
      </w:r>
      <w:r w:rsidR="00BF1669">
        <w:rPr>
          <w:lang w:val="en-US"/>
        </w:rPr>
        <w:t>)</w:t>
      </w:r>
      <w:r w:rsidR="00C347BE">
        <w:rPr>
          <w:lang w:val="en-US"/>
        </w:rPr>
        <w:t>. Though the “</w:t>
      </w:r>
      <w:proofErr w:type="spellStart"/>
      <w:r w:rsidR="00C347BE">
        <w:rPr>
          <w:lang w:val="en-US"/>
        </w:rPr>
        <w:t>Frankenschock</w:t>
      </w:r>
      <w:proofErr w:type="spellEnd"/>
      <w:r w:rsidR="00C347BE">
        <w:rPr>
          <w:lang w:val="en-US"/>
        </w:rPr>
        <w:t>” had a strong effect on the foreign currency market, it had the least impact on the Norwegian currency.</w:t>
      </w:r>
    </w:p>
    <w:p w:rsidR="00BF1669" w:rsidRDefault="00F63477" w:rsidP="004111FC">
      <w:pPr>
        <w:rPr>
          <w:i/>
          <w:lang w:val="en-US"/>
        </w:rPr>
      </w:pPr>
      <w:r>
        <w:rPr>
          <w:b/>
          <w:lang w:val="en-US"/>
        </w:rPr>
        <w:t>Figure 2</w:t>
      </w:r>
      <w:r w:rsidR="00BF1669" w:rsidRPr="00BF1669">
        <w:rPr>
          <w:b/>
          <w:lang w:val="en-US"/>
        </w:rPr>
        <w:t>.</w:t>
      </w:r>
      <w:r w:rsidR="00BF1669">
        <w:rPr>
          <w:lang w:val="en-US"/>
        </w:rPr>
        <w:t xml:space="preserve"> </w:t>
      </w:r>
      <w:r w:rsidR="00BF1669" w:rsidRPr="00BF1669">
        <w:rPr>
          <w:i/>
          <w:lang w:val="en-US"/>
        </w:rPr>
        <w:t>Most similar currencies to Swiss Franc during the event “</w:t>
      </w:r>
      <w:proofErr w:type="spellStart"/>
      <w:r w:rsidR="00BF1669" w:rsidRPr="00BF1669">
        <w:rPr>
          <w:i/>
          <w:lang w:val="en-US"/>
        </w:rPr>
        <w:t>Frankenschock</w:t>
      </w:r>
      <w:proofErr w:type="spellEnd"/>
      <w:r w:rsidR="00BF1669" w:rsidRPr="00BF1669">
        <w:rPr>
          <w:i/>
          <w:lang w:val="en-US"/>
        </w:rPr>
        <w:t>”</w:t>
      </w:r>
      <w:r w:rsidRPr="00F63477">
        <w:rPr>
          <w:i/>
          <w:lang w:val="en-US"/>
        </w:rPr>
        <w:t xml:space="preserve"> – output of </w:t>
      </w:r>
      <w:proofErr w:type="spellStart"/>
      <w:r w:rsidRPr="00F63477">
        <w:rPr>
          <w:i/>
          <w:lang w:val="en-US"/>
        </w:rPr>
        <w:t>CurrClust</w:t>
      </w:r>
      <w:proofErr w:type="spellEnd"/>
    </w:p>
    <w:p w:rsidR="00F63477" w:rsidRPr="00F63477" w:rsidRDefault="00F63477" w:rsidP="00F63477">
      <w:pPr>
        <w:jc w:val="center"/>
        <w:rPr>
          <w:lang w:val="en-US"/>
        </w:rPr>
      </w:pPr>
      <w:r>
        <w:rPr>
          <w:noProof/>
          <w:lang w:val="en-US"/>
        </w:rPr>
        <w:drawing>
          <wp:inline distT="0" distB="0" distL="0" distR="0" wp14:anchorId="4D1D5FA8" wp14:editId="138DD2F6">
            <wp:extent cx="3954155" cy="2026920"/>
            <wp:effectExtent l="0" t="0" r="8255" b="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73197" cy="2036681"/>
                    </a:xfrm>
                    <a:prstGeom prst="rect">
                      <a:avLst/>
                    </a:prstGeom>
                  </pic:spPr>
                </pic:pic>
              </a:graphicData>
            </a:graphic>
          </wp:inline>
        </w:drawing>
      </w:r>
    </w:p>
    <w:p w:rsidR="00451A92" w:rsidRPr="00D87C11" w:rsidRDefault="00451A92" w:rsidP="00451A92">
      <w:pPr>
        <w:pStyle w:val="Cmsor1"/>
        <w:rPr>
          <w:lang w:val="en-US"/>
        </w:rPr>
      </w:pPr>
      <w:r w:rsidRPr="00D87C11">
        <w:rPr>
          <w:lang w:val="en-US"/>
        </w:rPr>
        <w:t>Further developmental goals</w:t>
      </w:r>
    </w:p>
    <w:p w:rsidR="00451A92" w:rsidRPr="00D87C11" w:rsidRDefault="00451A92" w:rsidP="00451A92">
      <w:pPr>
        <w:pStyle w:val="Listaszerbekezds"/>
        <w:numPr>
          <w:ilvl w:val="0"/>
          <w:numId w:val="1"/>
        </w:numPr>
        <w:jc w:val="both"/>
        <w:rPr>
          <w:rFonts w:ascii="Times New Roman" w:hAnsi="Times New Roman" w:cs="Times New Roman"/>
          <w:sz w:val="24"/>
          <w:szCs w:val="24"/>
          <w:lang w:val="en-US"/>
        </w:rPr>
      </w:pPr>
      <w:r w:rsidRPr="00D87C11">
        <w:rPr>
          <w:rFonts w:ascii="Times New Roman" w:hAnsi="Times New Roman" w:cs="Times New Roman"/>
          <w:sz w:val="24"/>
          <w:szCs w:val="24"/>
          <w:lang w:val="en-US"/>
        </w:rPr>
        <w:t>Other data sources can be used to obtain exchange rates. However, these data sources may not be freely accessible.</w:t>
      </w:r>
    </w:p>
    <w:p w:rsidR="00451A92" w:rsidRPr="00D87C11" w:rsidRDefault="00451A92" w:rsidP="00451A92">
      <w:pPr>
        <w:pStyle w:val="Listaszerbekezds"/>
        <w:numPr>
          <w:ilvl w:val="0"/>
          <w:numId w:val="1"/>
        </w:numPr>
        <w:jc w:val="both"/>
        <w:rPr>
          <w:rFonts w:ascii="Times New Roman" w:hAnsi="Times New Roman" w:cs="Times New Roman"/>
          <w:sz w:val="24"/>
          <w:szCs w:val="24"/>
          <w:lang w:val="en-US"/>
        </w:rPr>
      </w:pPr>
      <w:r w:rsidRPr="00D87C11">
        <w:rPr>
          <w:rFonts w:ascii="Times New Roman" w:hAnsi="Times New Roman" w:cs="Times New Roman"/>
          <w:sz w:val="24"/>
          <w:szCs w:val="24"/>
          <w:lang w:val="en-US"/>
        </w:rPr>
        <w:t xml:space="preserve">Instead of the two endpoint vectors of a time interval, correlation coefficients can be used to determine distances. However, the analysis of a </w:t>
      </w:r>
      <w:r w:rsidR="008515D2" w:rsidRPr="00D87C11">
        <w:rPr>
          <w:rFonts w:ascii="Times New Roman" w:hAnsi="Times New Roman" w:cs="Times New Roman"/>
          <w:sz w:val="24"/>
          <w:szCs w:val="24"/>
          <w:lang w:val="en-US"/>
        </w:rPr>
        <w:t>whole-time</w:t>
      </w:r>
      <w:r w:rsidRPr="00D87C11">
        <w:rPr>
          <w:rFonts w:ascii="Times New Roman" w:hAnsi="Times New Roman" w:cs="Times New Roman"/>
          <w:sz w:val="24"/>
          <w:szCs w:val="24"/>
          <w:lang w:val="en-US"/>
        </w:rPr>
        <w:t xml:space="preserve"> series would require more data processing including smoothing via moving average or phase synchronization. This approach would require more computational resource on the server side, therefore server development would be required.</w:t>
      </w:r>
    </w:p>
    <w:p w:rsidR="00451A92" w:rsidRPr="00D87C11" w:rsidRDefault="00451A92" w:rsidP="00451A92">
      <w:pPr>
        <w:pStyle w:val="Listaszerbekezds"/>
        <w:numPr>
          <w:ilvl w:val="0"/>
          <w:numId w:val="1"/>
        </w:numPr>
        <w:jc w:val="both"/>
        <w:rPr>
          <w:rFonts w:ascii="Times New Roman" w:hAnsi="Times New Roman" w:cs="Times New Roman"/>
          <w:sz w:val="24"/>
          <w:szCs w:val="24"/>
          <w:lang w:val="en-US"/>
        </w:rPr>
      </w:pPr>
      <w:r w:rsidRPr="00D87C11">
        <w:rPr>
          <w:rFonts w:ascii="Times New Roman" w:hAnsi="Times New Roman" w:cs="Times New Roman"/>
          <w:sz w:val="24"/>
          <w:szCs w:val="24"/>
          <w:lang w:val="en-US"/>
        </w:rPr>
        <w:t xml:space="preserve">Indicators will be developed which can be useful for prediction. For example, a measure will be introduced which finds the largest momentum in the fluctuations of exchange rates </w:t>
      </w:r>
      <w:r w:rsidR="008515D2" w:rsidRPr="00D87C11">
        <w:rPr>
          <w:rFonts w:ascii="Times New Roman" w:hAnsi="Times New Roman" w:cs="Times New Roman"/>
          <w:sz w:val="24"/>
          <w:szCs w:val="24"/>
          <w:lang w:val="en-US"/>
        </w:rPr>
        <w:t>to</w:t>
      </w:r>
      <w:r w:rsidRPr="00D87C11">
        <w:rPr>
          <w:rFonts w:ascii="Times New Roman" w:hAnsi="Times New Roman" w:cs="Times New Roman"/>
          <w:sz w:val="24"/>
          <w:szCs w:val="24"/>
          <w:lang w:val="en-US"/>
        </w:rPr>
        <w:t xml:space="preserve"> find the optimal choice for investment.</w:t>
      </w:r>
    </w:p>
    <w:p w:rsidR="00451A92" w:rsidRPr="00D87C11" w:rsidRDefault="008515D2" w:rsidP="008515D2">
      <w:pPr>
        <w:pStyle w:val="Cmsor1"/>
        <w:rPr>
          <w:lang w:val="en-US"/>
        </w:rPr>
      </w:pPr>
      <w:r w:rsidRPr="00D87C11">
        <w:rPr>
          <w:lang w:val="en-US"/>
        </w:rPr>
        <w:t>References</w:t>
      </w:r>
    </w:p>
    <w:p w:rsidR="008515D2" w:rsidRPr="00D87C11" w:rsidRDefault="00451A92" w:rsidP="00451A92">
      <w:pPr>
        <w:pStyle w:val="Listaszerbekezds"/>
        <w:numPr>
          <w:ilvl w:val="0"/>
          <w:numId w:val="2"/>
        </w:numPr>
        <w:rPr>
          <w:rFonts w:ascii="Times New Roman" w:hAnsi="Times New Roman" w:cs="Times New Roman"/>
          <w:sz w:val="24"/>
          <w:szCs w:val="24"/>
          <w:lang w:val="en-US"/>
        </w:rPr>
      </w:pPr>
      <w:r w:rsidRPr="00D87C11">
        <w:rPr>
          <w:rFonts w:ascii="Times New Roman" w:hAnsi="Times New Roman" w:cs="Times New Roman"/>
          <w:sz w:val="24"/>
          <w:szCs w:val="24"/>
          <w:lang w:val="en-US"/>
        </w:rPr>
        <w:t>Topology of the correlation networks among major currencies using hierarchical structure methods</w:t>
      </w:r>
      <w:r w:rsidR="008515D2" w:rsidRPr="00D87C11">
        <w:rPr>
          <w:rFonts w:ascii="Times New Roman" w:hAnsi="Times New Roman" w:cs="Times New Roman"/>
          <w:sz w:val="24"/>
          <w:szCs w:val="24"/>
          <w:lang w:val="en-US"/>
        </w:rPr>
        <w:t xml:space="preserve">; </w:t>
      </w:r>
      <w:r w:rsidRPr="00D87C11">
        <w:rPr>
          <w:rFonts w:ascii="Times New Roman" w:hAnsi="Times New Roman" w:cs="Times New Roman"/>
          <w:sz w:val="24"/>
          <w:szCs w:val="24"/>
          <w:lang w:val="en-US"/>
        </w:rPr>
        <w:t xml:space="preserve">Mustafa </w:t>
      </w:r>
      <w:proofErr w:type="spellStart"/>
      <w:r w:rsidRPr="00D87C11">
        <w:rPr>
          <w:rFonts w:ascii="Times New Roman" w:hAnsi="Times New Roman" w:cs="Times New Roman"/>
          <w:sz w:val="24"/>
          <w:szCs w:val="24"/>
          <w:lang w:val="en-US"/>
        </w:rPr>
        <w:t>Keskina</w:t>
      </w:r>
      <w:proofErr w:type="spellEnd"/>
      <w:r w:rsidRPr="00D87C11">
        <w:rPr>
          <w:rFonts w:ascii="Times New Roman" w:hAnsi="Times New Roman" w:cs="Times New Roman"/>
          <w:sz w:val="24"/>
          <w:szCs w:val="24"/>
          <w:lang w:val="en-US"/>
        </w:rPr>
        <w:t xml:space="preserve">, </w:t>
      </w:r>
      <w:proofErr w:type="spellStart"/>
      <w:r w:rsidRPr="00D87C11">
        <w:rPr>
          <w:rFonts w:ascii="Times New Roman" w:hAnsi="Times New Roman" w:cs="Times New Roman"/>
          <w:sz w:val="24"/>
          <w:szCs w:val="24"/>
          <w:lang w:val="en-US"/>
        </w:rPr>
        <w:t>Bayram</w:t>
      </w:r>
      <w:proofErr w:type="spellEnd"/>
      <w:r w:rsidRPr="00D87C11">
        <w:rPr>
          <w:rFonts w:ascii="Times New Roman" w:hAnsi="Times New Roman" w:cs="Times New Roman"/>
          <w:sz w:val="24"/>
          <w:szCs w:val="24"/>
          <w:lang w:val="en-US"/>
        </w:rPr>
        <w:t xml:space="preserve"> </w:t>
      </w:r>
      <w:proofErr w:type="spellStart"/>
      <w:r w:rsidRPr="00D87C11">
        <w:rPr>
          <w:rFonts w:ascii="Times New Roman" w:hAnsi="Times New Roman" w:cs="Times New Roman"/>
          <w:sz w:val="24"/>
          <w:szCs w:val="24"/>
          <w:lang w:val="en-US"/>
        </w:rPr>
        <w:t>Devirenb</w:t>
      </w:r>
      <w:proofErr w:type="spellEnd"/>
      <w:r w:rsidRPr="00D87C11">
        <w:rPr>
          <w:rFonts w:ascii="Times New Roman" w:hAnsi="Times New Roman" w:cs="Times New Roman"/>
          <w:sz w:val="24"/>
          <w:szCs w:val="24"/>
          <w:lang w:val="en-US"/>
        </w:rPr>
        <w:t xml:space="preserve"> and Yusuf </w:t>
      </w:r>
      <w:proofErr w:type="spellStart"/>
      <w:r w:rsidRPr="00D87C11">
        <w:rPr>
          <w:rFonts w:ascii="Times New Roman" w:hAnsi="Times New Roman" w:cs="Times New Roman"/>
          <w:sz w:val="24"/>
          <w:szCs w:val="24"/>
          <w:lang w:val="en-US"/>
        </w:rPr>
        <w:t>Kocakaplanc</w:t>
      </w:r>
      <w:proofErr w:type="spellEnd"/>
      <w:r w:rsidR="008515D2" w:rsidRPr="00D87C11">
        <w:rPr>
          <w:rFonts w:ascii="Times New Roman" w:hAnsi="Times New Roman" w:cs="Times New Roman"/>
          <w:sz w:val="24"/>
          <w:szCs w:val="24"/>
          <w:lang w:val="en-US"/>
        </w:rPr>
        <w:t xml:space="preserve">; </w:t>
      </w:r>
      <w:proofErr w:type="spellStart"/>
      <w:r w:rsidRPr="00D87C11">
        <w:rPr>
          <w:rFonts w:ascii="Times New Roman" w:hAnsi="Times New Roman" w:cs="Times New Roman"/>
          <w:sz w:val="24"/>
          <w:szCs w:val="24"/>
          <w:lang w:val="en-US"/>
        </w:rPr>
        <w:t>Physica</w:t>
      </w:r>
      <w:proofErr w:type="spellEnd"/>
      <w:r w:rsidRPr="00D87C11">
        <w:rPr>
          <w:rFonts w:ascii="Times New Roman" w:hAnsi="Times New Roman" w:cs="Times New Roman"/>
          <w:sz w:val="24"/>
          <w:szCs w:val="24"/>
          <w:lang w:val="en-US"/>
        </w:rPr>
        <w:t xml:space="preserve"> A: Statistical Mechanics and its Applications</w:t>
      </w:r>
      <w:r w:rsidR="008515D2" w:rsidRPr="00D87C11">
        <w:rPr>
          <w:rFonts w:ascii="Times New Roman" w:hAnsi="Times New Roman" w:cs="Times New Roman"/>
          <w:sz w:val="24"/>
          <w:szCs w:val="24"/>
          <w:lang w:val="en-US"/>
        </w:rPr>
        <w:t xml:space="preserve">; </w:t>
      </w:r>
      <w:r w:rsidRPr="00D87C11">
        <w:rPr>
          <w:rFonts w:ascii="Times New Roman" w:hAnsi="Times New Roman" w:cs="Times New Roman"/>
          <w:sz w:val="24"/>
          <w:szCs w:val="24"/>
          <w:lang w:val="en-US"/>
        </w:rPr>
        <w:t xml:space="preserve">Volume 390, Issue 4, </w:t>
      </w:r>
      <w:r w:rsidR="008515D2" w:rsidRPr="00D87C11">
        <w:rPr>
          <w:rFonts w:ascii="Times New Roman" w:hAnsi="Times New Roman" w:cs="Times New Roman"/>
          <w:sz w:val="24"/>
          <w:szCs w:val="24"/>
          <w:lang w:val="en-US"/>
        </w:rPr>
        <w:t>15 February 2011, Pages 719–730</w:t>
      </w:r>
    </w:p>
    <w:p w:rsidR="00451A92" w:rsidRPr="00D87C11" w:rsidRDefault="00451A92" w:rsidP="00451A92">
      <w:pPr>
        <w:pStyle w:val="Listaszerbekezds"/>
        <w:numPr>
          <w:ilvl w:val="0"/>
          <w:numId w:val="2"/>
        </w:numPr>
        <w:rPr>
          <w:rFonts w:ascii="Times New Roman" w:hAnsi="Times New Roman" w:cs="Times New Roman"/>
          <w:sz w:val="24"/>
          <w:szCs w:val="24"/>
          <w:lang w:val="en-US"/>
        </w:rPr>
      </w:pPr>
      <w:r w:rsidRPr="00D87C11">
        <w:rPr>
          <w:rFonts w:ascii="Times New Roman" w:hAnsi="Times New Roman" w:cs="Times New Roman"/>
          <w:sz w:val="24"/>
          <w:szCs w:val="24"/>
          <w:lang w:val="en-US"/>
        </w:rPr>
        <w:t>THEORETICAL BASIS OF BUILDING CLUSTER INDICATORS FOR FOREX</w:t>
      </w:r>
      <w:r w:rsidR="008515D2" w:rsidRPr="00D87C11">
        <w:rPr>
          <w:rFonts w:ascii="Times New Roman" w:hAnsi="Times New Roman" w:cs="Times New Roman"/>
          <w:sz w:val="24"/>
          <w:szCs w:val="24"/>
          <w:lang w:val="en-US"/>
        </w:rPr>
        <w:t xml:space="preserve">; </w:t>
      </w:r>
      <w:r w:rsidRPr="00D87C11">
        <w:rPr>
          <w:rFonts w:ascii="Times New Roman" w:hAnsi="Times New Roman" w:cs="Times New Roman"/>
          <w:sz w:val="24"/>
          <w:szCs w:val="24"/>
          <w:lang w:val="en-US"/>
        </w:rPr>
        <w:t xml:space="preserve">Simeon </w:t>
      </w:r>
      <w:proofErr w:type="spellStart"/>
      <w:r w:rsidRPr="00D87C11">
        <w:rPr>
          <w:rFonts w:ascii="Times New Roman" w:hAnsi="Times New Roman" w:cs="Times New Roman"/>
          <w:sz w:val="24"/>
          <w:szCs w:val="24"/>
          <w:lang w:val="en-US"/>
        </w:rPr>
        <w:t>Semenych</w:t>
      </w:r>
      <w:proofErr w:type="spellEnd"/>
      <w:r w:rsidR="008515D2" w:rsidRPr="00D87C11">
        <w:rPr>
          <w:rFonts w:ascii="Times New Roman" w:hAnsi="Times New Roman" w:cs="Times New Roman"/>
          <w:sz w:val="24"/>
          <w:szCs w:val="24"/>
          <w:lang w:val="en-US"/>
        </w:rPr>
        <w:t xml:space="preserve">; </w:t>
      </w:r>
      <w:proofErr w:type="spellStart"/>
      <w:r w:rsidRPr="00D87C11">
        <w:rPr>
          <w:rFonts w:ascii="Times New Roman" w:hAnsi="Times New Roman" w:cs="Times New Roman"/>
          <w:sz w:val="24"/>
          <w:szCs w:val="24"/>
          <w:lang w:val="en-US"/>
        </w:rPr>
        <w:t>Metatrader</w:t>
      </w:r>
      <w:proofErr w:type="spellEnd"/>
      <w:r w:rsidRPr="00D87C11">
        <w:rPr>
          <w:rFonts w:ascii="Times New Roman" w:hAnsi="Times New Roman" w:cs="Times New Roman"/>
          <w:sz w:val="24"/>
          <w:szCs w:val="24"/>
          <w:lang w:val="en-US"/>
        </w:rPr>
        <w:t>, 2007</w:t>
      </w:r>
      <w:r w:rsidR="008515D2" w:rsidRPr="00D87C11">
        <w:rPr>
          <w:rFonts w:ascii="Times New Roman" w:hAnsi="Times New Roman" w:cs="Times New Roman"/>
          <w:sz w:val="24"/>
          <w:szCs w:val="24"/>
          <w:lang w:val="en-US"/>
        </w:rPr>
        <w:t xml:space="preserve">; </w:t>
      </w:r>
      <w:hyperlink r:id="rId9" w:history="1">
        <w:r w:rsidRPr="00D87C11">
          <w:rPr>
            <w:rStyle w:val="Hiperhivatkozs"/>
            <w:rFonts w:ascii="Times New Roman" w:hAnsi="Times New Roman" w:cs="Times New Roman"/>
            <w:sz w:val="24"/>
            <w:szCs w:val="24"/>
            <w:lang w:val="en-US"/>
          </w:rPr>
          <w:t>https://www.mql5.com/en/articles/1464</w:t>
        </w:r>
      </w:hyperlink>
    </w:p>
    <w:p w:rsidR="00CD6A0E" w:rsidRPr="00D87C11" w:rsidRDefault="00E21678" w:rsidP="00CD6A0E">
      <w:pPr>
        <w:pStyle w:val="Listaszerbekezds"/>
        <w:numPr>
          <w:ilvl w:val="0"/>
          <w:numId w:val="2"/>
        </w:numPr>
        <w:rPr>
          <w:rFonts w:ascii="Times New Roman" w:hAnsi="Times New Roman" w:cs="Times New Roman"/>
          <w:sz w:val="24"/>
          <w:szCs w:val="24"/>
          <w:lang w:val="en-US"/>
        </w:rPr>
      </w:pPr>
      <w:hyperlink r:id="rId10" w:history="1">
        <w:r w:rsidR="00CD6A0E" w:rsidRPr="00D87C11">
          <w:rPr>
            <w:rStyle w:val="Hiperhivatkozs"/>
            <w:rFonts w:ascii="Times New Roman" w:hAnsi="Times New Roman" w:cs="Times New Roman"/>
            <w:sz w:val="24"/>
            <w:szCs w:val="24"/>
            <w:lang w:val="en-US"/>
          </w:rPr>
          <w:t>https://stat.ethz.ch/R-manual/R-devel/library/stats/html/hclust.html</w:t>
        </w:r>
      </w:hyperlink>
    </w:p>
    <w:p w:rsidR="00451A92" w:rsidRPr="00D87C11" w:rsidRDefault="00E21678" w:rsidP="008515D2">
      <w:pPr>
        <w:pStyle w:val="Listaszerbekezds"/>
        <w:numPr>
          <w:ilvl w:val="0"/>
          <w:numId w:val="2"/>
        </w:numPr>
        <w:rPr>
          <w:rFonts w:ascii="Times New Roman" w:hAnsi="Times New Roman" w:cs="Times New Roman"/>
          <w:sz w:val="24"/>
          <w:szCs w:val="24"/>
          <w:lang w:val="en-US"/>
        </w:rPr>
      </w:pPr>
      <w:hyperlink r:id="rId11" w:history="1">
        <w:r w:rsidR="008515D2" w:rsidRPr="00D87C11">
          <w:rPr>
            <w:rStyle w:val="Hiperhivatkozs"/>
            <w:rFonts w:ascii="Times New Roman" w:hAnsi="Times New Roman" w:cs="Times New Roman"/>
            <w:sz w:val="24"/>
            <w:szCs w:val="24"/>
            <w:lang w:val="en-US"/>
          </w:rPr>
          <w:t>http://www.ecb.europa.eu/stats/policy_and_exchange_rates/euro_reference_exchange_rates/html/index.en.html</w:t>
        </w:r>
      </w:hyperlink>
    </w:p>
    <w:p w:rsidR="00451A92" w:rsidRPr="00D87C11" w:rsidRDefault="00E21678" w:rsidP="008515D2">
      <w:pPr>
        <w:pStyle w:val="Listaszerbekezds"/>
        <w:numPr>
          <w:ilvl w:val="0"/>
          <w:numId w:val="2"/>
        </w:numPr>
        <w:rPr>
          <w:rStyle w:val="Hiperhivatkozs"/>
          <w:rFonts w:ascii="Times New Roman" w:hAnsi="Times New Roman" w:cs="Times New Roman"/>
          <w:color w:val="auto"/>
          <w:sz w:val="24"/>
          <w:szCs w:val="24"/>
          <w:u w:val="none"/>
          <w:lang w:val="en-US"/>
        </w:rPr>
      </w:pPr>
      <w:hyperlink r:id="rId12" w:history="1">
        <w:r w:rsidR="008515D2" w:rsidRPr="00D87C11">
          <w:rPr>
            <w:rStyle w:val="Hiperhivatkozs"/>
            <w:rFonts w:ascii="Times New Roman" w:hAnsi="Times New Roman" w:cs="Times New Roman"/>
            <w:sz w:val="24"/>
            <w:szCs w:val="24"/>
            <w:lang w:val="en-US"/>
          </w:rPr>
          <w:t>https://github.com/hakanensari/fixer-io</w:t>
        </w:r>
      </w:hyperlink>
    </w:p>
    <w:p w:rsidR="00D87C11" w:rsidRPr="00D87C11" w:rsidRDefault="00E21678" w:rsidP="00D87C11">
      <w:pPr>
        <w:pStyle w:val="Listaszerbekezds"/>
        <w:numPr>
          <w:ilvl w:val="0"/>
          <w:numId w:val="2"/>
        </w:numPr>
        <w:rPr>
          <w:rFonts w:ascii="Times New Roman" w:hAnsi="Times New Roman" w:cs="Times New Roman"/>
          <w:sz w:val="24"/>
          <w:szCs w:val="24"/>
          <w:lang w:val="en-US"/>
        </w:rPr>
      </w:pPr>
      <w:hyperlink r:id="rId13" w:history="1">
        <w:r w:rsidR="00D87C11" w:rsidRPr="00D87C11">
          <w:rPr>
            <w:rStyle w:val="Hiperhivatkozs"/>
            <w:rFonts w:ascii="Times New Roman" w:hAnsi="Times New Roman" w:cs="Times New Roman"/>
            <w:sz w:val="24"/>
            <w:szCs w:val="24"/>
            <w:lang w:val="en-US"/>
          </w:rPr>
          <w:t>http://www.swissinfo.ch/eng/business/strong-franc_counting-the-cost-of--frankenshock-/41882280</w:t>
        </w:r>
      </w:hyperlink>
    </w:p>
    <w:p w:rsidR="00451A92" w:rsidRPr="00D87C11" w:rsidRDefault="00451A92" w:rsidP="00451A92">
      <w:pPr>
        <w:rPr>
          <w:rFonts w:ascii="Times New Roman" w:hAnsi="Times New Roman" w:cs="Times New Roman"/>
          <w:sz w:val="24"/>
          <w:szCs w:val="24"/>
          <w:lang w:val="en-US"/>
        </w:rPr>
      </w:pPr>
    </w:p>
    <w:p w:rsidR="00451A92" w:rsidRPr="00D87C11" w:rsidRDefault="00451A92" w:rsidP="00451A92">
      <w:pPr>
        <w:rPr>
          <w:rFonts w:ascii="Times New Roman" w:hAnsi="Times New Roman" w:cs="Times New Roman"/>
          <w:sz w:val="24"/>
          <w:szCs w:val="24"/>
          <w:lang w:val="en-US"/>
        </w:rPr>
      </w:pPr>
    </w:p>
    <w:sectPr w:rsidR="00451A92" w:rsidRPr="00D87C11">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1678" w:rsidRDefault="00E21678" w:rsidP="008515D2">
      <w:pPr>
        <w:spacing w:after="0" w:line="240" w:lineRule="auto"/>
      </w:pPr>
      <w:r>
        <w:separator/>
      </w:r>
    </w:p>
  </w:endnote>
  <w:endnote w:type="continuationSeparator" w:id="0">
    <w:p w:rsidR="00E21678" w:rsidRDefault="00E21678" w:rsidP="008515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A6A6A6" w:themeColor="background1" w:themeShade="A6"/>
      </w:rPr>
      <w:id w:val="668996542"/>
      <w:docPartObj>
        <w:docPartGallery w:val="Page Numbers (Bottom of Page)"/>
        <w:docPartUnique/>
      </w:docPartObj>
    </w:sdtPr>
    <w:sdtEndPr/>
    <w:sdtContent>
      <w:p w:rsidR="008515D2" w:rsidRPr="008515D2" w:rsidRDefault="008515D2" w:rsidP="008515D2">
        <w:pPr>
          <w:pStyle w:val="llb"/>
          <w:jc w:val="right"/>
          <w:rPr>
            <w:color w:val="A6A6A6" w:themeColor="background1" w:themeShade="A6"/>
          </w:rPr>
        </w:pPr>
        <w:proofErr w:type="spellStart"/>
        <w:r w:rsidRPr="008515D2">
          <w:rPr>
            <w:color w:val="A6A6A6" w:themeColor="background1" w:themeShade="A6"/>
          </w:rPr>
          <w:t>CurrClust</w:t>
        </w:r>
        <w:proofErr w:type="spellEnd"/>
        <w:r w:rsidRPr="008515D2">
          <w:rPr>
            <w:color w:val="A6A6A6" w:themeColor="background1" w:themeShade="A6"/>
          </w:rPr>
          <w:t xml:space="preserve"> </w:t>
        </w:r>
        <w:r w:rsidRPr="008515D2">
          <w:rPr>
            <w:color w:val="A6A6A6" w:themeColor="background1" w:themeShade="A6"/>
          </w:rPr>
          <w:fldChar w:fldCharType="begin"/>
        </w:r>
        <w:r w:rsidRPr="008515D2">
          <w:rPr>
            <w:color w:val="A6A6A6" w:themeColor="background1" w:themeShade="A6"/>
          </w:rPr>
          <w:instrText>PAGE   \* MERGEFORMAT</w:instrText>
        </w:r>
        <w:r w:rsidRPr="008515D2">
          <w:rPr>
            <w:color w:val="A6A6A6" w:themeColor="background1" w:themeShade="A6"/>
          </w:rPr>
          <w:fldChar w:fldCharType="separate"/>
        </w:r>
        <w:r w:rsidR="00F63477">
          <w:rPr>
            <w:noProof/>
            <w:color w:val="A6A6A6" w:themeColor="background1" w:themeShade="A6"/>
          </w:rPr>
          <w:t>3</w:t>
        </w:r>
        <w:r w:rsidRPr="008515D2">
          <w:rPr>
            <w:color w:val="A6A6A6" w:themeColor="background1" w:themeShade="A6"/>
          </w:rPr>
          <w:fldChar w:fldCharType="end"/>
        </w:r>
        <w:r w:rsidRPr="008515D2">
          <w:rPr>
            <w:color w:val="A6A6A6" w:themeColor="background1" w:themeShade="A6"/>
          </w:rPr>
          <w:t>/</w:t>
        </w:r>
        <w:r w:rsidRPr="008515D2">
          <w:rPr>
            <w:color w:val="A6A6A6" w:themeColor="background1" w:themeShade="A6"/>
          </w:rPr>
          <w:fldChar w:fldCharType="begin"/>
        </w:r>
        <w:r w:rsidRPr="008515D2">
          <w:rPr>
            <w:color w:val="A6A6A6" w:themeColor="background1" w:themeShade="A6"/>
          </w:rPr>
          <w:instrText xml:space="preserve"> NUMPAGES   \* MERGEFORMAT </w:instrText>
        </w:r>
        <w:r w:rsidRPr="008515D2">
          <w:rPr>
            <w:color w:val="A6A6A6" w:themeColor="background1" w:themeShade="A6"/>
          </w:rPr>
          <w:fldChar w:fldCharType="separate"/>
        </w:r>
        <w:r w:rsidR="00F63477">
          <w:rPr>
            <w:noProof/>
            <w:color w:val="A6A6A6" w:themeColor="background1" w:themeShade="A6"/>
          </w:rPr>
          <w:t>4</w:t>
        </w:r>
        <w:r w:rsidRPr="008515D2">
          <w:rPr>
            <w:color w:val="A6A6A6" w:themeColor="background1" w:themeShade="A6"/>
          </w:rPr>
          <w:fldChar w:fldCharType="end"/>
        </w:r>
      </w:p>
    </w:sdtContent>
  </w:sdt>
  <w:p w:rsidR="008515D2" w:rsidRDefault="008515D2">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1678" w:rsidRDefault="00E21678" w:rsidP="008515D2">
      <w:pPr>
        <w:spacing w:after="0" w:line="240" w:lineRule="auto"/>
      </w:pPr>
      <w:r>
        <w:separator/>
      </w:r>
    </w:p>
  </w:footnote>
  <w:footnote w:type="continuationSeparator" w:id="0">
    <w:p w:rsidR="00E21678" w:rsidRDefault="00E21678" w:rsidP="008515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1561F1"/>
    <w:multiLevelType w:val="hybridMultilevel"/>
    <w:tmpl w:val="6A6E6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427D69"/>
    <w:multiLevelType w:val="hybridMultilevel"/>
    <w:tmpl w:val="017EB9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1A92"/>
    <w:rsid w:val="00283808"/>
    <w:rsid w:val="004111FC"/>
    <w:rsid w:val="00451A92"/>
    <w:rsid w:val="00787F3C"/>
    <w:rsid w:val="008515D2"/>
    <w:rsid w:val="00BF1669"/>
    <w:rsid w:val="00C347BE"/>
    <w:rsid w:val="00CD6A0E"/>
    <w:rsid w:val="00D37FA5"/>
    <w:rsid w:val="00D87C11"/>
    <w:rsid w:val="00E21678"/>
    <w:rsid w:val="00F63477"/>
    <w:rsid w:val="00FA771A"/>
    <w:rsid w:val="00FF5D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64947"/>
  <w15:chartTrackingRefBased/>
  <w15:docId w15:val="{62E7144E-46B6-49E5-B43B-EB8F7AED2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l">
    <w:name w:val="Normal"/>
    <w:qFormat/>
    <w:rPr>
      <w:lang w:val="hu-HU"/>
    </w:rPr>
  </w:style>
  <w:style w:type="paragraph" w:styleId="Cmsor1">
    <w:name w:val="heading 1"/>
    <w:basedOn w:val="Norml"/>
    <w:next w:val="Norml"/>
    <w:link w:val="Cmsor1Char"/>
    <w:uiPriority w:val="9"/>
    <w:qFormat/>
    <w:rsid w:val="008515D2"/>
    <w:pPr>
      <w:keepNext/>
      <w:keepLines/>
      <w:spacing w:before="480" w:after="120"/>
      <w:outlineLvl w:val="0"/>
    </w:pPr>
    <w:rPr>
      <w:rFonts w:ascii="Arial" w:eastAsiaTheme="majorEastAsia" w:hAnsi="Arial" w:cstheme="majorBidi"/>
      <w:color w:val="C0504D" w:themeColor="accent2"/>
      <w:sz w:val="24"/>
      <w:szCs w:val="3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Cm">
    <w:name w:val="Title"/>
    <w:basedOn w:val="Norml"/>
    <w:next w:val="Norml"/>
    <w:link w:val="CmChar"/>
    <w:uiPriority w:val="10"/>
    <w:qFormat/>
    <w:rsid w:val="008515D2"/>
    <w:pPr>
      <w:spacing w:after="600" w:line="240" w:lineRule="auto"/>
      <w:contextualSpacing/>
      <w:jc w:val="center"/>
    </w:pPr>
    <w:rPr>
      <w:rFonts w:ascii="Arial" w:eastAsiaTheme="majorEastAsia" w:hAnsi="Arial" w:cstheme="majorBidi"/>
      <w:color w:val="C0504D" w:themeColor="accent2"/>
      <w:spacing w:val="-10"/>
      <w:kern w:val="28"/>
      <w:sz w:val="32"/>
      <w:szCs w:val="56"/>
    </w:rPr>
  </w:style>
  <w:style w:type="character" w:customStyle="1" w:styleId="CmChar">
    <w:name w:val="Cím Char"/>
    <w:basedOn w:val="Bekezdsalapbettpusa"/>
    <w:link w:val="Cm"/>
    <w:uiPriority w:val="10"/>
    <w:rsid w:val="008515D2"/>
    <w:rPr>
      <w:rFonts w:ascii="Arial" w:eastAsiaTheme="majorEastAsia" w:hAnsi="Arial" w:cstheme="majorBidi"/>
      <w:color w:val="C0504D" w:themeColor="accent2"/>
      <w:spacing w:val="-10"/>
      <w:kern w:val="28"/>
      <w:sz w:val="32"/>
      <w:szCs w:val="56"/>
      <w:lang w:val="hu-HU"/>
    </w:rPr>
  </w:style>
  <w:style w:type="character" w:customStyle="1" w:styleId="Cmsor1Char">
    <w:name w:val="Címsor 1 Char"/>
    <w:basedOn w:val="Bekezdsalapbettpusa"/>
    <w:link w:val="Cmsor1"/>
    <w:uiPriority w:val="9"/>
    <w:rsid w:val="008515D2"/>
    <w:rPr>
      <w:rFonts w:ascii="Arial" w:eastAsiaTheme="majorEastAsia" w:hAnsi="Arial" w:cstheme="majorBidi"/>
      <w:color w:val="C0504D" w:themeColor="accent2"/>
      <w:sz w:val="24"/>
      <w:szCs w:val="32"/>
      <w:lang w:val="hu-HU"/>
    </w:rPr>
  </w:style>
  <w:style w:type="character" w:styleId="Hiperhivatkozs">
    <w:name w:val="Hyperlink"/>
    <w:basedOn w:val="Bekezdsalapbettpusa"/>
    <w:uiPriority w:val="99"/>
    <w:unhideWhenUsed/>
    <w:rsid w:val="00451A92"/>
    <w:rPr>
      <w:color w:val="0000FF" w:themeColor="hyperlink"/>
      <w:u w:val="single"/>
    </w:rPr>
  </w:style>
  <w:style w:type="paragraph" w:styleId="Listaszerbekezds">
    <w:name w:val="List Paragraph"/>
    <w:basedOn w:val="Norml"/>
    <w:uiPriority w:val="34"/>
    <w:qFormat/>
    <w:rsid w:val="00451A92"/>
    <w:pPr>
      <w:ind w:left="720"/>
      <w:contextualSpacing/>
    </w:pPr>
  </w:style>
  <w:style w:type="paragraph" w:styleId="Alcm">
    <w:name w:val="Subtitle"/>
    <w:basedOn w:val="Norml"/>
    <w:next w:val="Norml"/>
    <w:link w:val="AlcmChar"/>
    <w:uiPriority w:val="11"/>
    <w:qFormat/>
    <w:rsid w:val="008515D2"/>
    <w:pPr>
      <w:numPr>
        <w:ilvl w:val="1"/>
      </w:numPr>
      <w:spacing w:after="160"/>
      <w:jc w:val="center"/>
    </w:pPr>
    <w:rPr>
      <w:rFonts w:ascii="Arial" w:eastAsiaTheme="minorEastAsia" w:hAnsi="Arial"/>
      <w:color w:val="808080" w:themeColor="background1" w:themeShade="80"/>
      <w:spacing w:val="15"/>
      <w:sz w:val="20"/>
    </w:rPr>
  </w:style>
  <w:style w:type="character" w:customStyle="1" w:styleId="AlcmChar">
    <w:name w:val="Alcím Char"/>
    <w:basedOn w:val="Bekezdsalapbettpusa"/>
    <w:link w:val="Alcm"/>
    <w:uiPriority w:val="11"/>
    <w:rsid w:val="008515D2"/>
    <w:rPr>
      <w:rFonts w:ascii="Arial" w:eastAsiaTheme="minorEastAsia" w:hAnsi="Arial"/>
      <w:color w:val="808080" w:themeColor="background1" w:themeShade="80"/>
      <w:spacing w:val="15"/>
      <w:sz w:val="20"/>
      <w:lang w:val="hu-HU"/>
    </w:rPr>
  </w:style>
  <w:style w:type="paragraph" w:styleId="lfej">
    <w:name w:val="header"/>
    <w:basedOn w:val="Norml"/>
    <w:link w:val="lfejChar"/>
    <w:uiPriority w:val="99"/>
    <w:unhideWhenUsed/>
    <w:rsid w:val="008515D2"/>
    <w:pPr>
      <w:tabs>
        <w:tab w:val="center" w:pos="4680"/>
        <w:tab w:val="right" w:pos="9360"/>
      </w:tabs>
      <w:spacing w:after="0" w:line="240" w:lineRule="auto"/>
    </w:pPr>
  </w:style>
  <w:style w:type="character" w:customStyle="1" w:styleId="lfejChar">
    <w:name w:val="Élőfej Char"/>
    <w:basedOn w:val="Bekezdsalapbettpusa"/>
    <w:link w:val="lfej"/>
    <w:uiPriority w:val="99"/>
    <w:rsid w:val="008515D2"/>
    <w:rPr>
      <w:lang w:val="hu-HU"/>
    </w:rPr>
  </w:style>
  <w:style w:type="paragraph" w:styleId="llb">
    <w:name w:val="footer"/>
    <w:basedOn w:val="Norml"/>
    <w:link w:val="llbChar"/>
    <w:uiPriority w:val="99"/>
    <w:unhideWhenUsed/>
    <w:rsid w:val="008515D2"/>
    <w:pPr>
      <w:tabs>
        <w:tab w:val="center" w:pos="4680"/>
        <w:tab w:val="right" w:pos="9360"/>
      </w:tabs>
      <w:spacing w:after="0" w:line="240" w:lineRule="auto"/>
    </w:pPr>
  </w:style>
  <w:style w:type="character" w:customStyle="1" w:styleId="llbChar">
    <w:name w:val="Élőláb Char"/>
    <w:basedOn w:val="Bekezdsalapbettpusa"/>
    <w:link w:val="llb"/>
    <w:uiPriority w:val="99"/>
    <w:rsid w:val="008515D2"/>
    <w:rPr>
      <w:lang w:val="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8615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swissinfo.ch/eng/business/strong-franc_counting-the-cost-of--frankenshock-/41882280"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hakanensari/fixer-io"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ecb.europa.eu/stats/policy_and_exchange_rates/euro_reference_exchange_rates/html/index.en.htm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stat.ethz.ch/R-manual/R-devel/library/stats/html/hclust.html" TargetMode="External"/><Relationship Id="rId4" Type="http://schemas.openxmlformats.org/officeDocument/2006/relationships/webSettings" Target="webSettings.xml"/><Relationship Id="rId9" Type="http://schemas.openxmlformats.org/officeDocument/2006/relationships/hyperlink" Target="https://www.mql5.com/en/articles/1464" TargetMode="External"/><Relationship Id="rId14" Type="http://schemas.openxmlformats.org/officeDocument/2006/relationships/footer" Target="footer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4</Pages>
  <Words>1104</Words>
  <Characters>6297</Characters>
  <Application>Microsoft Office Word</Application>
  <DocSecurity>0</DocSecurity>
  <Lines>52</Lines>
  <Paragraphs>14</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7387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hand</dc:creator>
  <cp:keywords/>
  <dc:description/>
  <cp:lastModifiedBy>hand</cp:lastModifiedBy>
  <cp:revision>3</cp:revision>
  <dcterms:created xsi:type="dcterms:W3CDTF">2017-04-24T00:23:00Z</dcterms:created>
  <dcterms:modified xsi:type="dcterms:W3CDTF">2017-05-14T23:02:00Z</dcterms:modified>
</cp:coreProperties>
</file>