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508EC30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A83A5B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316ADB24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A83A5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</w:t>
      </w:r>
      <w:proofErr w:type="gramStart"/>
      <w:r>
        <w:rPr>
          <w:rFonts w:ascii="Times New Roman" w:eastAsia="宋体" w:hAnsi="Times New Roman" w:cs="Times New Roman" w:hint="eastAsia"/>
        </w:rPr>
        <w:t>器错误</w:t>
      </w:r>
      <w:proofErr w:type="gramEnd"/>
      <w:r>
        <w:rPr>
          <w:rFonts w:ascii="Times New Roman" w:eastAsia="宋体" w:hAnsi="Times New Roman" w:cs="Times New Roman" w:hint="eastAsia"/>
        </w:rPr>
        <w:t>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>
        <w:rPr>
          <w:rFonts w:ascii="Times New Roman" w:eastAsia="宋体" w:hAnsi="Times New Roman" w:cs="Times New Roman" w:hint="eastAsia"/>
        </w:rPr>
        <w:t>功能；优化</w:t>
      </w:r>
      <w:proofErr w:type="gramStart"/>
      <w:r>
        <w:rPr>
          <w:rFonts w:ascii="Times New Roman" w:eastAsia="宋体" w:hAnsi="Times New Roman" w:cs="Times New Roman" w:hint="eastAsia"/>
        </w:rPr>
        <w:t>建筑图层顺序</w:t>
      </w:r>
      <w:proofErr w:type="gramEnd"/>
      <w:r>
        <w:rPr>
          <w:rFonts w:ascii="Times New Roman" w:eastAsia="宋体" w:hAnsi="Times New Roman" w:cs="Times New Roman" w:hint="eastAsia"/>
        </w:rPr>
        <w:t>计算</w:t>
      </w:r>
    </w:p>
    <w:p w14:paraId="490AFAE8" w14:textId="1E060816" w:rsidR="00FF281B" w:rsidRDefault="00FF281B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</w:t>
      </w:r>
      <w:proofErr w:type="gramStart"/>
      <w:r>
        <w:rPr>
          <w:rFonts w:ascii="Times New Roman" w:eastAsia="宋体" w:hAnsi="Times New Roman" w:cs="Times New Roman" w:hint="eastAsia"/>
        </w:rPr>
        <w:t>勾选插入</w:t>
      </w:r>
      <w:proofErr w:type="gramEnd"/>
      <w:r>
        <w:rPr>
          <w:rFonts w:ascii="Times New Roman" w:eastAsia="宋体" w:hAnsi="Times New Roman" w:cs="Times New Roman" w:hint="eastAsia"/>
        </w:rPr>
        <w:t>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5B52AB" w:rsidRDefault="00DD590E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</w:t>
      </w:r>
      <w:r>
        <w:rPr>
          <w:rFonts w:ascii="Times New Roman" w:eastAsia="宋体" w:hAnsi="Times New Roman" w:cs="Times New Roman" w:hint="eastAsia"/>
        </w:rPr>
        <w:lastRenderedPageBreak/>
        <w:t>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lastRenderedPageBreak/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</w:t>
      </w:r>
      <w:r w:rsidRPr="00A26C0C">
        <w:rPr>
          <w:rFonts w:ascii="Times New Roman" w:eastAsia="宋体" w:hAnsi="Times New Roman" w:cs="Times New Roman" w:hint="eastAsia"/>
        </w:rPr>
        <w:lastRenderedPageBreak/>
        <w:t>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lastRenderedPageBreak/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GNTECH.shp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gatech.shp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gatech_b.shp</w:t>
                            </w:r>
                            <w:proofErr w:type="spellEnd"/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GNTECH.shp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gatech.shp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AF5719">
                        <w:rPr>
                          <w:rFonts w:ascii="Times New Roman" w:hAnsi="Times New Roman" w:cs="Times New Roman" w:hint="eastAsia"/>
                        </w:rPr>
                        <w:t>gatech_b.shp</w:t>
                      </w:r>
                      <w:proofErr w:type="spellEnd"/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C9FA" w14:textId="77777777" w:rsidR="006F75BB" w:rsidRDefault="006F75B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507C71" w14:textId="77777777" w:rsidR="006F75BB" w:rsidRDefault="006F75B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DCF6" w14:textId="77777777" w:rsidR="006F75BB" w:rsidRDefault="006F75B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C05745" w14:textId="77777777" w:rsidR="006F75BB" w:rsidRDefault="006F75B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4DC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29</Pages>
  <Words>4345</Words>
  <Characters>24768</Characters>
  <Application>Microsoft Office Word</Application>
  <DocSecurity>0</DocSecurity>
  <Lines>206</Lines>
  <Paragraphs>58</Paragraphs>
  <ScaleCrop>false</ScaleCrop>
  <Company/>
  <LinksUpToDate>false</LinksUpToDate>
  <CharactersWithSpaces>29055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42</cp:revision>
  <dcterms:created xsi:type="dcterms:W3CDTF">2025-01-22T18:59:00Z</dcterms:created>
  <dcterms:modified xsi:type="dcterms:W3CDTF">2025-09-13T15:40:00Z</dcterms:modified>
</cp:coreProperties>
</file>