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RoamerX </w:t>
      </w:r>
      <w:r>
        <w:rPr/>
        <w:t>系统总体架构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更新时间：</w:t>
      </w:r>
      <w:r>
        <w:rPr/>
        <w:t>2026-08-23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1. </w:t>
      </w:r>
      <w:r>
        <w:rPr/>
        <w:t>系统边界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RoamerX </w:t>
      </w:r>
      <w:r>
        <w:rPr/>
        <w:t>由云平台、</w:t>
      </w:r>
      <w:r>
        <w:rPr/>
        <w:t>NX Edge Agent</w:t>
      </w:r>
      <w:r>
        <w:rPr/>
        <w:t>、</w:t>
      </w:r>
      <w:r>
        <w:rPr/>
        <w:t xml:space="preserve">3588 </w:t>
      </w:r>
      <w:r>
        <w:rPr/>
        <w:t>厂商运动控制系统和浏览器前端组成。云平台负责业务事实、任务编排、媒体元数据、命令审计和网页展示；</w:t>
      </w:r>
      <w:r>
        <w:rPr/>
        <w:t xml:space="preserve">NX Edge </w:t>
      </w:r>
      <w:r>
        <w:rPr/>
        <w:t>负责断线可恢复执行、设备适配和现场数据上报；</w:t>
      </w:r>
      <w:r>
        <w:rPr/>
        <w:t xml:space="preserve">3588 </w:t>
      </w:r>
      <w:r>
        <w:rPr/>
        <w:t>负责厂商运动控制与充电状态。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浏览器 </w:t>
      </w:r>
      <w:r>
        <w:rPr/>
        <w:t xml:space="preserve">Vue 3 </w:t>
      </w:r>
      <w:r>
        <w:rPr/>
        <w:t>前端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│ </w:t>
      </w:r>
      <w:r>
        <w:rPr/>
        <w:t xml:space="preserve">HTTPS / SSE / HTTP-FLV </w:t>
      </w:r>
      <w:r>
        <w:rPr/>
        <w:t xml:space="preserve">或 </w:t>
      </w:r>
      <w:r>
        <w:rPr/>
        <w:t>HLS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云平台 </w:t>
      </w:r>
      <w:r>
        <w:rPr/>
        <w:t xml:space="preserve">Django API + </w:t>
      </w:r>
      <w:r>
        <w:rPr/>
        <w:t xml:space="preserve">媒体服务 </w:t>
      </w:r>
      <w:r>
        <w:rPr/>
        <w:t xml:space="preserve">+ </w:t>
      </w:r>
      <w:r>
        <w:rPr/>
        <w:t>任务调度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│ </w:t>
      </w:r>
      <w:r>
        <w:rPr/>
        <w:t>MQTT / HTTP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NX Edge Agent + </w:t>
      </w:r>
      <w:r>
        <w:rPr/>
        <w:t xml:space="preserve">本机 </w:t>
      </w:r>
      <w:r>
        <w:rPr/>
        <w:t>SQLite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│ </w:t>
      </w:r>
      <w:r>
        <w:rPr/>
        <w:t xml:space="preserve">SSH / </w:t>
      </w:r>
      <w:r>
        <w:rPr/>
        <w:t>厂商接口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3588 </w:t>
      </w:r>
      <w:r>
        <w:rPr/>
        <w:t>运动控制与充电系统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2. </w:t>
      </w:r>
      <w:r>
        <w:rPr/>
        <w:t>关键业务链路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机器狗摄像头经板端采集、推流和媒体服务生成 </w:t>
      </w:r>
      <w:r>
        <w:rPr/>
        <w:t xml:space="preserve">FLV/HLS </w:t>
      </w:r>
      <w:r>
        <w:rPr/>
        <w:t>地址。前端进入监测中心或保安值守时先渲染页面骨架，再异步连接视频；视频连接期间显示加载状态，失败时显示无信号，不阻塞任务、告警和设备摘要的查看。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地图提供坐标系和底图，路径保存地图、途经点、方向、定位方式、避障和播报配置，任务模板绑定机器人与路线，日历负责自动执行时间，执行记录负责状态、轨迹和事件审计。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前端只通过统一 </w:t>
      </w:r>
      <w:r>
        <w:rPr/>
        <w:t xml:space="preserve">API service </w:t>
      </w:r>
      <w:r>
        <w:rPr/>
        <w:t>发起命令。云平台记录命令生命周期，</w:t>
      </w:r>
      <w:r>
        <w:rPr/>
        <w:t xml:space="preserve">Edge </w:t>
      </w:r>
      <w:r>
        <w:rPr/>
        <w:t xml:space="preserve">依据命令 </w:t>
      </w:r>
      <w:r>
        <w:rPr/>
        <w:t xml:space="preserve">ID </w:t>
      </w:r>
      <w:r>
        <w:rPr/>
        <w:t xml:space="preserve">和消息 </w:t>
      </w:r>
      <w:r>
        <w:rPr/>
        <w:t xml:space="preserve">ID </w:t>
      </w:r>
      <w:r>
        <w:rPr/>
        <w:t xml:space="preserve">幂等执行并回报状态；导航、接管、急停、回充等物理动作不因 </w:t>
      </w:r>
      <w:r>
        <w:rPr/>
        <w:t xml:space="preserve">UI </w:t>
      </w:r>
      <w:r>
        <w:rPr/>
        <w:t xml:space="preserve">布局调整而改变 </w:t>
      </w:r>
      <w:r>
        <w:rPr/>
        <w:t>payload</w:t>
      </w:r>
      <w:r>
        <w:rPr/>
        <w:t>、安全停止或超时语义。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3. </w:t>
      </w:r>
      <w:r>
        <w:rPr/>
        <w:t>前端显示约束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页面框架、状态卡片、错误态和空态独立于视频流加载。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播放器在组件卸载时释放实例、媒体元素、定时器和事件监听器。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监测中心和保安值守支持浅色</w:t>
      </w:r>
      <w:r>
        <w:rPr/>
        <w:t>/</w:t>
      </w:r>
      <w:r>
        <w:rPr/>
        <w:t>深色主题，卡片和文字保持可读对比度。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路径规划顶部展示步骤 </w:t>
      </w:r>
      <w:r>
        <w:rPr/>
        <w:t>1—4</w:t>
      </w:r>
      <w:r>
        <w:rPr/>
        <w:t>，步骤可折叠；地图占主要区域，导航测试位于主卡片右下区域。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所有机器狗地图图示引用同一份 </w:t>
      </w:r>
      <w:r>
        <w:rPr/>
        <w:t>`platform/frontend/src/assets/robot-dog.svg`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4. </w:t>
      </w:r>
      <w:r>
        <w:rPr/>
        <w:t>持久化边界与回退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业务数据库、</w:t>
      </w:r>
      <w:r>
        <w:rPr/>
        <w:t xml:space="preserve">Edge SQLite </w:t>
      </w:r>
      <w:r>
        <w:rPr/>
        <w:t xml:space="preserve">和 </w:t>
      </w:r>
      <w:r>
        <w:rPr/>
        <w:t xml:space="preserve">3588 </w:t>
      </w:r>
      <w:r>
        <w:rPr/>
        <w:t>状态文件的职责沿用三端数据架构。前端只保存会话、主题等浏览器状态，不直接访问数据库，也不把真实运行数据或设备配置提交到源码仓库。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前端大改动按功能阶段独立提交。最低验收包括 </w:t>
      </w:r>
      <w:r>
        <w:rPr/>
        <w:t>`npm test`</w:t>
      </w:r>
      <w:r>
        <w:rPr/>
        <w:t>、</w:t>
      </w:r>
      <w:r>
        <w:rPr/>
        <w:t>`npm run build`</w:t>
      </w:r>
      <w:r>
        <w:rPr/>
        <w:t>、</w:t>
      </w:r>
      <w:r>
        <w:rPr/>
        <w:t>`git diff --check`</w:t>
      </w:r>
      <w:r>
        <w:rPr/>
        <w:t>、浅色</w:t>
      </w:r>
      <w:r>
        <w:rPr/>
        <w:t>/</w:t>
      </w:r>
      <w:r>
        <w:rPr/>
        <w:t xml:space="preserve">深色模式、视频失败恢复、页面卸载清理和 </w:t>
      </w:r>
      <w:r>
        <w:rPr/>
        <w:t xml:space="preserve">2000×1200 </w:t>
      </w:r>
      <w:r>
        <w:rPr/>
        <w:t>竖屏检查。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LibreOffice/7.3.7.2$Linux_AARCH64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