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STANDAR OPERASIONAL PROSEDUR</w:t>
      </w:r>
    </w:p>
    <w:p>
      <w:pPr>
        <w:pStyle w:val="Heading1"/>
      </w:pPr>
      <w:r>
        <w:t>Pengajuan Kredit</w:t>
      </w:r>
    </w:p>
    <w:p>
      <w:r>
        <w:rPr>
          <w:i/>
        </w:rPr>
        <w:t>Unit: Bagian Kredit Cabang · Nomor: SOP/KRD/01/2026 (contoh)</w:t>
      </w:r>
    </w:p>
    <w:p>
      <w:pPr>
        <w:pStyle w:val="Heading3"/>
      </w:pPr>
      <w:r>
        <w:t>Tujuan</w:t>
      </w:r>
    </w:p>
    <w:p>
      <w:r>
        <w:t>Menjadi acuan penanganan pengajuan kredit nasabah dari penerimaan berkas sampai penerusan untuk persetujuan.</w:t>
      </w:r>
    </w:p>
    <w:p>
      <w:pPr>
        <w:pStyle w:val="Heading3"/>
      </w:pPr>
      <w:r>
        <w:t>Prosedur</w:t>
      </w:r>
    </w:p>
    <w:p>
      <w:pPr>
        <w:pStyle w:val="ListNumber"/>
      </w:pPr>
      <w:r>
        <w:t>Petugas menerima pengajuan kredit.</w:t>
      </w:r>
    </w:p>
    <w:p>
      <w:pPr>
        <w:pStyle w:val="ListNumber"/>
      </w:pPr>
      <w:r>
        <w:t>Petugas memeriksa kelengkapan dokumen.</w:t>
      </w:r>
    </w:p>
    <w:p>
      <w:pPr>
        <w:pStyle w:val="ListNumber"/>
      </w:pPr>
      <w:r>
        <w:t>Jika dokumen tidak lengkap, pengajuan dikembalikan kepada nasabah.</w:t>
      </w:r>
    </w:p>
    <w:p>
      <w:pPr>
        <w:pStyle w:val="ListNumber"/>
      </w:pPr>
      <w:r>
        <w:t>Jika lengkap, analis melakukan penilaian kredit.</w:t>
      </w:r>
    </w:p>
    <w:p>
      <w:pPr>
        <w:pStyle w:val="ListNumber"/>
      </w:pPr>
      <w:r>
        <w:t>Pengajuan yang memenuhi syarat diteruskan untuk persetujuan.</w:t>
      </w:r>
    </w:p>
    <w:p>
      <w:r>
        <w:rPr>
          <w:color w:val="777D90"/>
          <w:sz w:val="18"/>
        </w:rPr>
        <w:t>Dokumen contoh untuk demo prototipe FlowForge.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