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4DE17" w14:textId="7FE50CC4" w:rsidR="00CD65C1" w:rsidRDefault="00CD65C1" w:rsidP="00CD65C1">
      <w:pPr>
        <w:pStyle w:val="Ttulo1"/>
        <w:keepLines w:val="0"/>
        <w:numPr>
          <w:ilvl w:val="0"/>
          <w:numId w:val="2"/>
        </w:numPr>
        <w:spacing w:before="0" w:after="0" w:line="36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bookmarkStart w:id="0" w:name="_Hlk58123660"/>
      <w:r>
        <w:rPr>
          <w:rFonts w:ascii="Arial" w:eastAsia="Times New Roman" w:hAnsi="Arial" w:cs="Arial"/>
          <w:b/>
          <w:color w:val="auto"/>
          <w:sz w:val="18"/>
          <w:szCs w:val="18"/>
        </w:rPr>
        <w:t>DESCRIPCIÓN DEL EVENTO</w:t>
      </w:r>
    </w:p>
    <w:p w14:paraId="44B11F4B" w14:textId="3367B9EF" w:rsidR="005214E8" w:rsidRPr="00CD65C1" w:rsidRDefault="00411C2C" w:rsidP="00CD65C1">
      <w:pPr>
        <w:spacing w:before="0" w:after="0" w:line="240" w:lineRule="auto"/>
        <w:ind w:left="284" w:firstLine="0"/>
        <w:rPr>
          <w:rFonts w:cs="Arial"/>
          <w:b/>
          <w:bCs/>
          <w:sz w:val="18"/>
          <w:szCs w:val="18"/>
        </w:rPr>
      </w:pPr>
      <w:r w:rsidRPr="00CD65C1">
        <w:rPr>
          <w:rFonts w:cs="Arial"/>
          <w:b/>
          <w:bCs/>
          <w:sz w:val="18"/>
          <w:szCs w:val="18"/>
        </w:rPr>
        <w:t xml:space="preserve">EVENTO: </w:t>
      </w:r>
      <w:bookmarkStart w:id="1" w:name="_Hlk216568923"/>
      <w:r w:rsidRPr="00CD65C1">
        <w:rPr>
          <w:rFonts w:cs="Arial"/>
          <w:b/>
          <w:bCs/>
          <w:sz w:val="18"/>
          <w:szCs w:val="18"/>
        </w:rPr>
        <w:t>DISPARO CON RECIERRE DE INTERRUPTORES</w:t>
      </w:r>
      <w:bookmarkEnd w:id="1"/>
      <w:r w:rsidRPr="00CD65C1">
        <w:rPr>
          <w:rFonts w:cs="Arial"/>
          <w:b/>
          <w:bCs/>
          <w:sz w:val="18"/>
          <w:szCs w:val="18"/>
        </w:rPr>
        <w:t xml:space="preserve"> {{interruptor_aperturado}} Y {{interruptor_vecino}}</w:t>
      </w:r>
    </w:p>
    <w:p w14:paraId="61ED1C16" w14:textId="027B0666" w:rsidR="00411C2C" w:rsidRPr="00CD65C1" w:rsidRDefault="00411C2C" w:rsidP="00CD65C1">
      <w:pPr>
        <w:pStyle w:val="Ttulo1"/>
        <w:spacing w:before="0" w:after="0" w:line="240" w:lineRule="auto"/>
        <w:ind w:left="284" w:firstLine="0"/>
        <w:jc w:val="left"/>
        <w:rPr>
          <w:rFonts w:ascii="Arial" w:hAnsi="Arial" w:cs="Arial"/>
          <w:color w:val="auto"/>
          <w:sz w:val="18"/>
          <w:szCs w:val="18"/>
        </w:rPr>
      </w:pPr>
      <w:r w:rsidRPr="00CD65C1">
        <w:rPr>
          <w:rFonts w:ascii="Arial" w:hAnsi="Arial" w:cs="Arial"/>
          <w:color w:val="auto"/>
          <w:sz w:val="18"/>
          <w:szCs w:val="18"/>
        </w:rPr>
        <w:t>El presente informe tiene como objetivo dar a conocer los detalles del evento de apertura de los interruptores con recierre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347FC8BF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 xml:space="preserve">aperturado}}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n_disparo_inicial}}</w:t>
      </w:r>
      <w:r w:rsidR="00CD65C1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B2691A">
        <w:rPr>
          <w:rFonts w:cs="Arial"/>
          <w:b/>
          <w:bCs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CD65C1" w:rsidRDefault="00411C2C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{{ser_aperturado}} y {{ser_vecino}}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{{dia}}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Pr="00CD65C1" w:rsidRDefault="00A56903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Headway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{{tiempo_entre_trenes}}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E6AD273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{{condicion_</w:t>
      </w:r>
      <w:r w:rsidR="004B4105">
        <w:rPr>
          <w:rFonts w:cs="Arial"/>
          <w:bCs/>
          <w:sz w:val="18"/>
          <w:szCs w:val="18"/>
        </w:rPr>
        <w:t>sen</w:t>
      </w:r>
      <w:r w:rsidR="00494CC7">
        <w:rPr>
          <w:rFonts w:cs="Arial"/>
          <w:bCs/>
          <w:sz w:val="18"/>
          <w:szCs w:val="18"/>
        </w:rPr>
        <w:t>ales</w:t>
      </w:r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{{operacion}}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3E4D0D25" w:rsidR="00A56903" w:rsidRPr="007A6B2F" w:rsidRDefault="00FD79CC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="00CD65C1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01 - PTVES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3C394C50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{{INICIO2}}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6204A05E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–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6A96F4C6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{{INICIO</w:t>
            </w:r>
            <w:r w:rsidR="004E47DF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}}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Pr="00CD65C1" w:rsidRDefault="00C17359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Pr="00CD65C1" w:rsidRDefault="00C17359" w:rsidP="00CD65C1">
      <w:pPr>
        <w:pStyle w:val="Ttulo2"/>
        <w:keepLines w:val="0"/>
        <w:numPr>
          <w:ilvl w:val="1"/>
          <w:numId w:val="2"/>
        </w:numPr>
        <w:spacing w:before="0" w:after="0" w:line="240" w:lineRule="auto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37B4281D" w:rsidR="00B170ED" w:rsidRPr="00CD65C1" w:rsidRDefault="00FD79CC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4196C3E7" w14:textId="77777777" w:rsidR="00C17359" w:rsidRPr="00CD65C1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D65C1">
        <w:rPr>
          <w:i w:val="0"/>
          <w:sz w:val="18"/>
          <w:szCs w:val="18"/>
        </w:rPr>
        <w:t xml:space="preserve">Tabla </w:t>
      </w:r>
      <w:r w:rsidRPr="00CD65C1">
        <w:rPr>
          <w:i w:val="0"/>
          <w:sz w:val="18"/>
          <w:szCs w:val="18"/>
        </w:rPr>
        <w:fldChar w:fldCharType="begin"/>
      </w:r>
      <w:r w:rsidRPr="00CD65C1">
        <w:rPr>
          <w:i w:val="0"/>
          <w:sz w:val="18"/>
          <w:szCs w:val="18"/>
        </w:rPr>
        <w:instrText xml:space="preserve"> SEQ Tabla \* ARABIC </w:instrText>
      </w:r>
      <w:r w:rsidRPr="00CD65C1">
        <w:rPr>
          <w:i w:val="0"/>
          <w:sz w:val="18"/>
          <w:szCs w:val="18"/>
        </w:rPr>
        <w:fldChar w:fldCharType="separate"/>
      </w:r>
      <w:r w:rsidRPr="00CD65C1">
        <w:rPr>
          <w:i w:val="0"/>
          <w:noProof/>
          <w:sz w:val="18"/>
          <w:szCs w:val="18"/>
        </w:rPr>
        <w:t>2</w:t>
      </w:r>
      <w:r w:rsidRPr="00CD65C1">
        <w:rPr>
          <w:i w:val="0"/>
          <w:sz w:val="18"/>
          <w:szCs w:val="18"/>
        </w:rPr>
        <w:fldChar w:fldCharType="end"/>
      </w:r>
      <w:r w:rsidRPr="00CD65C1">
        <w:rPr>
          <w:i w:val="0"/>
          <w:sz w:val="18"/>
          <w:szCs w:val="18"/>
        </w:rPr>
        <w:t xml:space="preserve">. </w:t>
      </w:r>
      <w:r w:rsidRPr="00CD65C1"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CD65C1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3CFA08AF" w14:textId="77777777" w:rsidR="00CD65C1" w:rsidRPr="00347A6B" w:rsidRDefault="00CD65C1" w:rsidP="00CD65C1">
      <w:pPr>
        <w:pStyle w:val="Ttulo2"/>
        <w:numPr>
          <w:ilvl w:val="1"/>
          <w:numId w:val="2"/>
        </w:numPr>
        <w:tabs>
          <w:tab w:val="num" w:pos="360"/>
        </w:tabs>
        <w:spacing w:before="0" w:after="0"/>
        <w:ind w:left="357" w:hanging="357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 xml:space="preserve">ANÁLISIS DEL EVENTO   </w:t>
      </w:r>
    </w:p>
    <w:p w14:paraId="5F2C08F9" w14:textId="35EE3A05" w:rsidR="00CD65C1" w:rsidRPr="002D4F77" w:rsidRDefault="00CD65C1" w:rsidP="00C73FA8">
      <w:pPr>
        <w:spacing w:before="0" w:after="0" w:line="240" w:lineRule="auto"/>
        <w:ind w:left="709" w:firstLine="0"/>
        <w:jc w:val="left"/>
        <w:rPr>
          <w:rFonts w:cs="Arial"/>
          <w:b/>
          <w:bCs/>
          <w:sz w:val="18"/>
          <w:szCs w:val="18"/>
        </w:rPr>
      </w:pPr>
      <w:r w:rsidRPr="002D4F77">
        <w:rPr>
          <w:rFonts w:cs="Arial"/>
          <w:b/>
          <w:bCs/>
          <w:sz w:val="18"/>
          <w:szCs w:val="18"/>
        </w:rPr>
        <w:t xml:space="preserve">Disparo Interruptores </w:t>
      </w:r>
      <w:r w:rsidR="00440401" w:rsidRPr="00CD65C1">
        <w:rPr>
          <w:rFonts w:cs="Arial"/>
          <w:b/>
          <w:bCs/>
          <w:sz w:val="18"/>
          <w:szCs w:val="18"/>
        </w:rPr>
        <w:t xml:space="preserve">{{interruptor_aperturado}} </w:t>
      </w:r>
      <w:r w:rsidR="00440401">
        <w:rPr>
          <w:rFonts w:cs="Arial"/>
          <w:b/>
          <w:bCs/>
          <w:sz w:val="18"/>
          <w:szCs w:val="18"/>
        </w:rPr>
        <w:t>/</w:t>
      </w:r>
      <w:r w:rsidR="00440401" w:rsidRPr="00CD65C1">
        <w:rPr>
          <w:rFonts w:cs="Arial"/>
          <w:b/>
          <w:bCs/>
          <w:sz w:val="18"/>
          <w:szCs w:val="18"/>
        </w:rPr>
        <w:t xml:space="preserve"> {{interruptor_vecino}}</w:t>
      </w:r>
    </w:p>
    <w:p w14:paraId="37612BC6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>De acuerdo con el registro de eventos del relé Sitras PRO, se evidencia que los equipos actuaron de acuerdo con el valor seteado:</w:t>
      </w:r>
    </w:p>
    <w:p w14:paraId="25D91350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</w:p>
    <w:tbl>
      <w:tblPr>
        <w:tblW w:w="9782" w:type="dxa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7"/>
        <w:gridCol w:w="850"/>
        <w:gridCol w:w="1276"/>
        <w:gridCol w:w="1134"/>
        <w:gridCol w:w="1276"/>
        <w:gridCol w:w="1984"/>
        <w:gridCol w:w="992"/>
        <w:gridCol w:w="993"/>
      </w:tblGrid>
      <w:tr w:rsidR="00CD65C1" w:rsidRPr="002D4F77" w14:paraId="1554997C" w14:textId="77777777" w:rsidTr="0072480D">
        <w:trPr>
          <w:trHeight w:val="120"/>
        </w:trPr>
        <w:tc>
          <w:tcPr>
            <w:tcW w:w="12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13C6A960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Alimentador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475C7C06" w14:textId="77777777" w:rsidR="00CD65C1" w:rsidRPr="002D4F77" w:rsidRDefault="00CD65C1" w:rsidP="0072480D">
            <w:pPr>
              <w:spacing w:before="0" w:after="0" w:line="240" w:lineRule="auto"/>
              <w:ind w:left="-62" w:firstLine="5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SER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420EDC3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Hora </w:t>
            </w:r>
          </w:p>
          <w:p w14:paraId="4F22918E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VICOS RSC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C36C62E" w14:textId="77777777" w:rsidR="00CD65C1" w:rsidRPr="002D4F77" w:rsidRDefault="00CD65C1" w:rsidP="0072480D">
            <w:pPr>
              <w:spacing w:before="0" w:after="0" w:line="240" w:lineRule="auto"/>
              <w:ind w:left="79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Fecha</w:t>
            </w:r>
          </w:p>
        </w:tc>
        <w:tc>
          <w:tcPr>
            <w:tcW w:w="5245" w:type="dxa"/>
            <w:gridSpan w:val="4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  <w:shd w:val="solid" w:color="0A1D30" w:themeColor="text2" w:themeShade="BF" w:fill="auto"/>
            <w:noWrap/>
            <w:vAlign w:val="center"/>
            <w:hideMark/>
          </w:tcPr>
          <w:p w14:paraId="5C5DCB7E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Registro Sitras PRO</w:t>
            </w:r>
          </w:p>
        </w:tc>
      </w:tr>
      <w:tr w:rsidR="00CD65C1" w:rsidRPr="002D4F77" w14:paraId="33EE1DBE" w14:textId="77777777" w:rsidTr="0072480D">
        <w:trPr>
          <w:trHeight w:val="309"/>
        </w:trPr>
        <w:tc>
          <w:tcPr>
            <w:tcW w:w="1277" w:type="dxa"/>
            <w:vMerge/>
            <w:tcBorders>
              <w:top w:val="single" w:sz="4" w:space="0" w:color="FFFFFF" w:themeColor="background1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6990F56C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9242618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AD65C34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134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hideMark/>
          </w:tcPr>
          <w:p w14:paraId="0C9C2FE7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5EE671E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 xml:space="preserve">Hora </w:t>
            </w:r>
          </w:p>
          <w:p w14:paraId="49ABB116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Sitras PRO</w:t>
            </w:r>
          </w:p>
        </w:tc>
        <w:tc>
          <w:tcPr>
            <w:tcW w:w="19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  <w:shd w:val="solid" w:color="0A1D30" w:themeColor="text2" w:themeShade="BF" w:fill="auto"/>
            <w:noWrap/>
            <w:vAlign w:val="center"/>
            <w:hideMark/>
          </w:tcPr>
          <w:p w14:paraId="5AB5657E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Función / Valor del disparo</w:t>
            </w:r>
          </w:p>
        </w:tc>
        <w:tc>
          <w:tcPr>
            <w:tcW w:w="99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C037E1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Umbral de disparo</w:t>
            </w:r>
          </w:p>
        </w:tc>
        <w:tc>
          <w:tcPr>
            <w:tcW w:w="99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  <w:shd w:val="solid" w:color="0A1D30" w:themeColor="text2" w:themeShade="BF" w:fill="auto"/>
          </w:tcPr>
          <w:p w14:paraId="2D085693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Tiempo de retardo</w:t>
            </w:r>
          </w:p>
        </w:tc>
      </w:tr>
      <w:tr w:rsidR="00CD65C1" w:rsidRPr="002D4F77" w14:paraId="7FC3014A" w14:textId="77777777" w:rsidTr="0072480D">
        <w:trPr>
          <w:trHeight w:val="237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7E1C8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003C1" w14:textId="3F15A77F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{{ser_aperturado}}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7CEEF0" w14:textId="59EE3918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Arial Narrow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{{hora_vicos_disparo}}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72F47" w14:textId="607379F0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D7236" w14:textId="5CD63A36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E35D08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sz w:val="18"/>
                <w:szCs w:val="18"/>
              </w:rPr>
              <w:t>Imax =</w:t>
            </w:r>
            <w:r w:rsidRPr="002D4F77">
              <w:rPr>
                <w:rFonts w:cs="Arial"/>
                <w:sz w:val="18"/>
                <w:szCs w:val="18"/>
              </w:rPr>
              <w:t xml:space="preserve"> </w:t>
            </w:r>
            <w:r>
              <w:rPr>
                <w:rFonts w:cs="Arial"/>
                <w:sz w:val="18"/>
                <w:szCs w:val="18"/>
              </w:rPr>
              <w:t>6026</w:t>
            </w:r>
            <w:r w:rsidRPr="002D4F77">
              <w:rPr>
                <w:rFonts w:cs="Arial"/>
                <w:sz w:val="18"/>
                <w:szCs w:val="18"/>
              </w:rPr>
              <w:t xml:space="preserve"> A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74C675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60</w:t>
            </w:r>
            <w:r w:rsidRPr="002D4F77">
              <w:rPr>
                <w:rFonts w:cs="Arial"/>
                <w:sz w:val="18"/>
                <w:szCs w:val="18"/>
              </w:rPr>
              <w:t>00A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E6C71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2 ms</w:t>
            </w:r>
          </w:p>
        </w:tc>
      </w:tr>
      <w:tr w:rsidR="00CD65C1" w:rsidRPr="002D4F77" w14:paraId="70BAA825" w14:textId="77777777" w:rsidTr="0072480D">
        <w:trPr>
          <w:trHeight w:val="244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576B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lastRenderedPageBreak/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12A23" w14:textId="506CC861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{{ser_</w:t>
            </w:r>
            <w:r>
              <w:rPr>
                <w:rFonts w:cs="Arial"/>
                <w:sz w:val="18"/>
                <w:szCs w:val="18"/>
              </w:rPr>
              <w:t>vecino</w:t>
            </w:r>
            <w:r>
              <w:rPr>
                <w:rFonts w:cs="Arial"/>
                <w:sz w:val="18"/>
                <w:szCs w:val="18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6A5AC7" w14:textId="3254AE24" w:rsidR="00CD65C1" w:rsidRPr="002D4F77" w:rsidRDefault="00383F50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{{hora_vicos_disparo</w:t>
            </w: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_vecina</w:t>
            </w: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96ADE" w14:textId="64BDB504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5BA1D" w14:textId="218408B4" w:rsidR="00CD65C1" w:rsidRPr="00AD13D5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  <w:lang w:val="es-419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F1C0ED" w14:textId="77777777" w:rsidR="00CD65C1" w:rsidRPr="002D4F77" w:rsidRDefault="00CD65C1" w:rsidP="0072480D">
            <w:pPr>
              <w:spacing w:before="0" w:after="0" w:line="240" w:lineRule="auto"/>
              <w:ind w:left="65" w:firstLine="0"/>
              <w:jc w:val="center"/>
              <w:rPr>
                <w:rFonts w:cs="Arial"/>
                <w:b/>
                <w:sz w:val="18"/>
                <w:szCs w:val="18"/>
              </w:rPr>
            </w:pPr>
            <w:r w:rsidRPr="002D4F77">
              <w:rPr>
                <w:rFonts w:cs="Arial"/>
                <w:bCs/>
                <w:sz w:val="18"/>
                <w:szCs w:val="18"/>
              </w:rPr>
              <w:t>Arrastre desde SSEE colateral activo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832E7F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9B9547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</w:tr>
    </w:tbl>
    <w:p w14:paraId="43D18E19" w14:textId="77777777" w:rsidR="00CD65C1" w:rsidRPr="002D4F77" w:rsidRDefault="00CD65C1" w:rsidP="00CD65C1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Tabla </w:t>
      </w:r>
      <w:r w:rsidRPr="002D4F77">
        <w:rPr>
          <w:i w:val="0"/>
          <w:sz w:val="18"/>
          <w:szCs w:val="18"/>
        </w:rPr>
        <w:fldChar w:fldCharType="begin"/>
      </w:r>
      <w:r w:rsidRPr="002D4F77">
        <w:rPr>
          <w:i w:val="0"/>
          <w:sz w:val="18"/>
          <w:szCs w:val="18"/>
        </w:rPr>
        <w:instrText xml:space="preserve"> SEQ Tabla \* ARABIC </w:instrText>
      </w:r>
      <w:r w:rsidRPr="002D4F77">
        <w:rPr>
          <w:i w:val="0"/>
          <w:sz w:val="18"/>
          <w:szCs w:val="18"/>
        </w:rPr>
        <w:fldChar w:fldCharType="separate"/>
      </w:r>
      <w:r w:rsidRPr="002D4F77">
        <w:rPr>
          <w:i w:val="0"/>
          <w:noProof/>
          <w:sz w:val="18"/>
          <w:szCs w:val="18"/>
        </w:rPr>
        <w:t>3</w:t>
      </w:r>
      <w:r w:rsidRPr="002D4F77">
        <w:rPr>
          <w:i w:val="0"/>
          <w:sz w:val="18"/>
          <w:szCs w:val="18"/>
        </w:rPr>
        <w:fldChar w:fldCharType="end"/>
      </w:r>
      <w:r w:rsidRPr="002D4F77">
        <w:rPr>
          <w:i w:val="0"/>
          <w:sz w:val="18"/>
          <w:szCs w:val="18"/>
        </w:rPr>
        <w:t xml:space="preserve">. </w:t>
      </w:r>
      <w:r w:rsidRPr="002D4F77">
        <w:rPr>
          <w:b w:val="0"/>
          <w:bCs w:val="0"/>
          <w:i w:val="0"/>
          <w:sz w:val="18"/>
          <w:szCs w:val="18"/>
        </w:rPr>
        <w:t>Valores registrados en Sistema SCADA_VICOS RSC y relé Sitras PRO</w:t>
      </w:r>
    </w:p>
    <w:p w14:paraId="38619DC3" w14:textId="77777777" w:rsidR="002C1AD4" w:rsidRDefault="002C1AD4" w:rsidP="00280591">
      <w:pPr>
        <w:ind w:left="0" w:firstLine="0"/>
      </w:pPr>
    </w:p>
    <w:p w14:paraId="7764AA81" w14:textId="77777777" w:rsidR="00280591" w:rsidRDefault="00280591" w:rsidP="002C1AD4">
      <w:pPr>
        <w:ind w:left="708" w:hanging="708"/>
        <w:jc w:val="center"/>
      </w:pPr>
    </w:p>
    <w:p w14:paraId="2303F744" w14:textId="38AC1568" w:rsidR="00280591" w:rsidRPr="00C36798" w:rsidRDefault="00280591" w:rsidP="00280591">
      <w:pPr>
        <w:spacing w:before="0" w:after="0" w:line="240" w:lineRule="auto"/>
        <w:ind w:left="0" w:firstLine="0"/>
        <w:rPr>
          <w:rFonts w:ascii="Arial Narrow" w:hAnsi="Arial Narrow" w:cs="Arial Narrow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A las </w:t>
      </w:r>
      <w:r>
        <w:rPr>
          <w:rFonts w:cs="Arial"/>
          <w:bCs/>
          <w:color w:val="000000" w:themeColor="text1"/>
          <w:sz w:val="18"/>
          <w:szCs w:val="18"/>
        </w:rPr>
        <w:t>{{hora_vicos_disparo}}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se apertura </w:t>
      </w:r>
      <w:r>
        <w:rPr>
          <w:rFonts w:cs="Arial"/>
          <w:bCs/>
          <w:color w:val="000000" w:themeColor="text1"/>
          <w:sz w:val="18"/>
          <w:szCs w:val="18"/>
        </w:rPr>
        <w:t>el interruptor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{{interruptor_num}}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{{alimentador}}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 </w:t>
      </w:r>
      <w:r w:rsidR="00114CD9">
        <w:rPr>
          <w:rFonts w:cs="Arial"/>
          <w:bCs/>
          <w:color w:val="000000" w:themeColor="text1"/>
          <w:sz w:val="18"/>
          <w:szCs w:val="18"/>
        </w:rPr>
        <w:t>{{ser}}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 xml:space="preserve">a las {{hora_vicos_disparo_vecina}} se apertura el interruptor </w:t>
      </w:r>
      <w:r w:rsidR="00114CD9">
        <w:rPr>
          <w:rFonts w:cs="Arial"/>
          <w:bCs/>
          <w:color w:val="000000" w:themeColor="text1"/>
          <w:sz w:val="18"/>
          <w:szCs w:val="18"/>
        </w:rPr>
        <w:t>{{interruptor_num}}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{{alimentador}}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de {{set}}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; los relés Sitras PRO de ambos alimentadores </w:t>
      </w:r>
      <w:r w:rsidRPr="002D4F77">
        <w:rPr>
          <w:rFonts w:cs="Arial"/>
          <w:b/>
          <w:color w:val="000000" w:themeColor="text1"/>
          <w:sz w:val="18"/>
          <w:szCs w:val="18"/>
        </w:rPr>
        <w:t>registraron sobrecorriente de retorno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línea aérea de contacto de la zona </w:t>
      </w:r>
      <w:r w:rsidR="00114CD9">
        <w:rPr>
          <w:rFonts w:cs="Arial"/>
          <w:bCs/>
          <w:color w:val="000000" w:themeColor="text1"/>
          <w:sz w:val="18"/>
          <w:szCs w:val="18"/>
        </w:rPr>
        <w:t>{{zona}}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señalizando las funciones </w:t>
      </w:r>
      <w:r w:rsidRPr="002D4F77">
        <w:rPr>
          <w:rFonts w:cs="Arial"/>
          <w:b/>
          <w:bCs/>
          <w:sz w:val="18"/>
          <w:szCs w:val="18"/>
        </w:rPr>
        <w:t>“</w:t>
      </w:r>
      <w:r w:rsidRPr="00280591">
        <w:rPr>
          <w:rFonts w:cs="Arial"/>
          <w:b/>
          <w:bCs/>
          <w:sz w:val="18"/>
          <w:szCs w:val="18"/>
        </w:rPr>
        <w:t>{{funcion_disparo_final}}</w:t>
      </w:r>
      <w:r w:rsidRPr="002D4F77">
        <w:rPr>
          <w:rFonts w:cs="Arial"/>
          <w:b/>
          <w:bCs/>
          <w:sz w:val="18"/>
          <w:szCs w:val="18"/>
        </w:rPr>
        <w:t xml:space="preserve">” </w:t>
      </w:r>
      <w:r w:rsidRPr="002D4F77">
        <w:rPr>
          <w:rFonts w:cs="Arial"/>
          <w:sz w:val="18"/>
          <w:szCs w:val="18"/>
        </w:rPr>
        <w:t>y</w:t>
      </w:r>
      <w:r w:rsidRPr="002D4F77">
        <w:rPr>
          <w:rFonts w:cs="Arial"/>
          <w:b/>
          <w:bCs/>
          <w:sz w:val="18"/>
          <w:szCs w:val="18"/>
        </w:rPr>
        <w:t xml:space="preserve"> “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Arrastre desde SSEE colateral activo”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respectivamente;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originado por </w:t>
      </w:r>
      <w:r>
        <w:rPr>
          <w:rFonts w:cs="Arial"/>
          <w:b/>
          <w:color w:val="000000" w:themeColor="text1"/>
          <w:sz w:val="18"/>
          <w:szCs w:val="18"/>
        </w:rPr>
        <w:t xml:space="preserve">acumulación </w:t>
      </w:r>
      <w:r w:rsidRPr="002D4F77">
        <w:rPr>
          <w:rFonts w:cs="Arial"/>
          <w:b/>
          <w:color w:val="000000" w:themeColor="text1"/>
          <w:sz w:val="18"/>
          <w:szCs w:val="18"/>
        </w:rPr>
        <w:t>de los trenes en la zona.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A las </w:t>
      </w:r>
      <w:r w:rsidR="00AF7881">
        <w:rPr>
          <w:sz w:val="18"/>
          <w:szCs w:val="18"/>
        </w:rPr>
        <w:t>{{horas_vicos_ap_final}}</w:t>
      </w:r>
      <w:r>
        <w:rPr>
          <w:rFonts w:ascii="Arial Narrow" w:hAnsi="Arial Narrow" w:cs="Arial Narrow"/>
          <w:bCs/>
          <w:color w:val="000000" w:themeColor="text1"/>
          <w:sz w:val="18"/>
          <w:szCs w:val="18"/>
        </w:rPr>
        <w:t xml:space="preserve"> </w:t>
      </w:r>
      <w:r w:rsidRPr="002D4F77">
        <w:rPr>
          <w:rFonts w:cs="Arial"/>
          <w:bCs/>
          <w:color w:val="000000" w:themeColor="text1"/>
          <w:sz w:val="18"/>
          <w:szCs w:val="18"/>
        </w:rPr>
        <w:t>se origina el recierre automático de</w:t>
      </w:r>
      <w:r>
        <w:rPr>
          <w:rFonts w:cs="Arial"/>
          <w:bCs/>
          <w:color w:val="000000" w:themeColor="text1"/>
          <w:sz w:val="18"/>
          <w:szCs w:val="18"/>
        </w:rPr>
        <w:t xml:space="preserve">l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{{interruptor_aperturado}}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 xml:space="preserve">a las </w:t>
      </w:r>
      <w:r w:rsidR="00AF7881">
        <w:rPr>
          <w:sz w:val="18"/>
          <w:szCs w:val="18"/>
        </w:rPr>
        <w:t>{{horas_vicos_</w:t>
      </w:r>
      <w:r w:rsidR="00AF7881">
        <w:rPr>
          <w:sz w:val="18"/>
          <w:szCs w:val="18"/>
        </w:rPr>
        <w:t>vec</w:t>
      </w:r>
      <w:r w:rsidR="00AF7881">
        <w:rPr>
          <w:sz w:val="18"/>
          <w:szCs w:val="18"/>
        </w:rPr>
        <w:t>_final}}</w:t>
      </w:r>
      <w:r>
        <w:rPr>
          <w:sz w:val="18"/>
          <w:szCs w:val="18"/>
        </w:rPr>
        <w:t xml:space="preserve"> se origina el recierre automático del 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{{interruptor_vecino}}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con resultado exitoso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, </w:t>
      </w:r>
      <w:r w:rsidRPr="002D4F77">
        <w:rPr>
          <w:rFonts w:cs="Arial"/>
          <w:bCs/>
          <w:color w:val="000000" w:themeColor="text1"/>
          <w:sz w:val="18"/>
          <w:szCs w:val="18"/>
        </w:rPr>
        <w:t>no afecto las condiciones normales de operación.</w:t>
      </w:r>
    </w:p>
    <w:p w14:paraId="6A31A818" w14:textId="6724DE12" w:rsidR="00280591" w:rsidRPr="002D4F77" w:rsidRDefault="00280591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En el relé de protección principal Sitras PRO del alimentador </w:t>
      </w:r>
      <w:r w:rsidR="00F51F23">
        <w:rPr>
          <w:rFonts w:cs="Arial"/>
          <w:bCs/>
          <w:color w:val="000000" w:themeColor="text1"/>
          <w:sz w:val="18"/>
          <w:szCs w:val="18"/>
        </w:rPr>
        <w:t>{{alimentador_set}}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puede determinar que la falla fue por sobrecorriente </w:t>
      </w:r>
      <w:r>
        <w:rPr>
          <w:rFonts w:cs="Arial"/>
          <w:bCs/>
          <w:color w:val="000000" w:themeColor="text1"/>
          <w:sz w:val="18"/>
          <w:szCs w:val="18"/>
        </w:rPr>
        <w:t>e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n la línea aérea de contacto con el valor de </w:t>
      </w:r>
      <w:r>
        <w:rPr>
          <w:rFonts w:cs="Arial"/>
          <w:b/>
          <w:color w:val="000000" w:themeColor="text1"/>
          <w:sz w:val="18"/>
          <w:szCs w:val="18"/>
        </w:rPr>
        <w:t>6026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 A</w:t>
      </w:r>
      <w:r w:rsidRPr="002D4F77">
        <w:rPr>
          <w:rFonts w:cs="Arial"/>
          <w:bCs/>
          <w:color w:val="000000" w:themeColor="text1"/>
          <w:sz w:val="18"/>
          <w:szCs w:val="18"/>
        </w:rPr>
        <w:t>.</w:t>
      </w:r>
    </w:p>
    <w:p w14:paraId="0E0A89FF" w14:textId="0234C79F" w:rsidR="00280591" w:rsidRPr="002D4F77" w:rsidRDefault="00280591" w:rsidP="00280591">
      <w:pPr>
        <w:spacing w:before="0"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Del registro de eventos del relé de protección principal Sitras PRO del alimentador </w:t>
      </w:r>
      <w:r w:rsidR="00F51F23">
        <w:rPr>
          <w:rFonts w:cs="Arial"/>
          <w:bCs/>
          <w:color w:val="000000" w:themeColor="text1"/>
          <w:sz w:val="18"/>
          <w:szCs w:val="18"/>
        </w:rPr>
        <w:t>{{alimentador}}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</w:t>
      </w:r>
      <w:r w:rsidR="003D09AC">
        <w:rPr>
          <w:rFonts w:cs="Arial"/>
          <w:bCs/>
          <w:color w:val="000000" w:themeColor="text1"/>
          <w:sz w:val="18"/>
          <w:szCs w:val="18"/>
        </w:rPr>
        <w:t>{{</w:t>
      </w:r>
      <w:r w:rsidR="001D771F">
        <w:rPr>
          <w:rFonts w:cs="Arial"/>
          <w:bCs/>
          <w:color w:val="000000" w:themeColor="text1"/>
          <w:sz w:val="18"/>
          <w:szCs w:val="18"/>
        </w:rPr>
        <w:t>ser</w:t>
      </w:r>
      <w:r w:rsidR="003D09AC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muestra la secuencia, donde se puede observar que el relé disparo con la función </w:t>
      </w:r>
      <w:r w:rsidRPr="002D4F77">
        <w:rPr>
          <w:rFonts w:cs="Arial"/>
          <w:b/>
          <w:color w:val="000000" w:themeColor="text1"/>
          <w:sz w:val="18"/>
          <w:szCs w:val="18"/>
        </w:rPr>
        <w:t>“</w:t>
      </w:r>
      <w:r w:rsidR="001D771F">
        <w:rPr>
          <w:rFonts w:cs="Arial"/>
          <w:b/>
          <w:color w:val="000000" w:themeColor="text1"/>
          <w:sz w:val="18"/>
          <w:szCs w:val="18"/>
        </w:rPr>
        <w:t>{{función_disparo_final}}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” </w:t>
      </w:r>
      <w:r w:rsidRPr="002D4F77">
        <w:rPr>
          <w:rFonts w:cs="Arial"/>
          <w:bCs/>
          <w:color w:val="000000" w:themeColor="text1"/>
          <w:sz w:val="18"/>
          <w:szCs w:val="18"/>
        </w:rPr>
        <w:t>operación por protección de sobrecorriente.</w:t>
      </w:r>
    </w:p>
    <w:p w14:paraId="455CB6FB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4FD86752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6E3FF432" w14:textId="77777777" w:rsidR="00280591" w:rsidRPr="00CD65C1" w:rsidRDefault="00280591" w:rsidP="00280591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 anexo_sitras }}</w:t>
      </w:r>
    </w:p>
    <w:p w14:paraId="268815C8" w14:textId="77777777" w:rsidR="00280591" w:rsidRPr="00CD65C1" w:rsidRDefault="00280591" w:rsidP="00280591">
      <w:pPr>
        <w:spacing w:before="0" w:after="0" w:line="240" w:lineRule="auto"/>
        <w:jc w:val="center"/>
        <w:rPr>
          <w:noProof/>
          <w:sz w:val="18"/>
          <w:szCs w:val="18"/>
        </w:rPr>
      </w:pPr>
      <w:r w:rsidRPr="00CD65C1">
        <w:rPr>
          <w:b/>
          <w:bCs/>
          <w:noProof/>
          <w:sz w:val="18"/>
          <w:szCs w:val="18"/>
        </w:rPr>
        <w:t>Figura 3.</w:t>
      </w:r>
      <w:r w:rsidRPr="00CD65C1">
        <w:rPr>
          <w:noProof/>
          <w:sz w:val="18"/>
          <w:szCs w:val="18"/>
        </w:rPr>
        <w:t xml:space="preserve"> Registro de eventos del relé Sitras PRO del {{alimentador}} {{ser}}</w:t>
      </w:r>
    </w:p>
    <w:p w14:paraId="7EB12E08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715B1F42" w14:textId="77777777" w:rsidR="00280591" w:rsidRPr="00CD65C1" w:rsidRDefault="00280591" w:rsidP="00280591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 anexo_sitras }}</w:t>
      </w:r>
    </w:p>
    <w:p w14:paraId="4FCB29A7" w14:textId="77777777" w:rsidR="00280591" w:rsidRPr="00CD65C1" w:rsidRDefault="00280591" w:rsidP="00280591">
      <w:pPr>
        <w:spacing w:before="0" w:after="0" w:line="240" w:lineRule="auto"/>
        <w:jc w:val="center"/>
        <w:rPr>
          <w:noProof/>
          <w:sz w:val="18"/>
          <w:szCs w:val="18"/>
        </w:rPr>
      </w:pPr>
      <w:r w:rsidRPr="00CD65C1">
        <w:rPr>
          <w:b/>
          <w:bCs/>
          <w:noProof/>
          <w:sz w:val="18"/>
          <w:szCs w:val="18"/>
        </w:rPr>
        <w:t>Figura 3.</w:t>
      </w:r>
      <w:r w:rsidRPr="00CD65C1">
        <w:rPr>
          <w:noProof/>
          <w:sz w:val="18"/>
          <w:szCs w:val="18"/>
        </w:rPr>
        <w:t xml:space="preserve"> Registro de eventos del relé Sitras PRO del {{alimentador}} {{ser}}</w:t>
      </w:r>
    </w:p>
    <w:p w14:paraId="340650EB" w14:textId="77777777" w:rsidR="00280591" w:rsidRPr="002D4F77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252BF934" w14:textId="77777777" w:rsidR="00280591" w:rsidRDefault="00280591" w:rsidP="002C1AD4">
      <w:pPr>
        <w:ind w:left="708" w:hanging="708"/>
        <w:jc w:val="center"/>
      </w:pPr>
    </w:p>
    <w:sectPr w:rsidR="00280591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3B9D2" w14:textId="77777777" w:rsidR="007B194A" w:rsidRDefault="007B194A" w:rsidP="007C4CEE">
      <w:pPr>
        <w:spacing w:before="0" w:after="0" w:line="240" w:lineRule="auto"/>
      </w:pPr>
      <w:r>
        <w:separator/>
      </w:r>
    </w:p>
  </w:endnote>
  <w:endnote w:type="continuationSeparator" w:id="0">
    <w:p w14:paraId="37383313" w14:textId="77777777" w:rsidR="007B194A" w:rsidRDefault="007B194A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71561" w14:textId="77777777" w:rsidR="007B194A" w:rsidRDefault="007B194A" w:rsidP="007C4CEE">
      <w:pPr>
        <w:spacing w:before="0" w:after="0" w:line="240" w:lineRule="auto"/>
      </w:pPr>
      <w:r>
        <w:separator/>
      </w:r>
    </w:p>
  </w:footnote>
  <w:footnote w:type="continuationSeparator" w:id="0">
    <w:p w14:paraId="2F2EABA6" w14:textId="77777777" w:rsidR="007B194A" w:rsidRDefault="007B194A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14CD9"/>
    <w:rsid w:val="00162926"/>
    <w:rsid w:val="001B5F7E"/>
    <w:rsid w:val="001D771F"/>
    <w:rsid w:val="001F59CC"/>
    <w:rsid w:val="00204811"/>
    <w:rsid w:val="00247428"/>
    <w:rsid w:val="00261FB8"/>
    <w:rsid w:val="00280591"/>
    <w:rsid w:val="002A0884"/>
    <w:rsid w:val="002C1AD4"/>
    <w:rsid w:val="00383F50"/>
    <w:rsid w:val="0039268E"/>
    <w:rsid w:val="003A0492"/>
    <w:rsid w:val="003D09AC"/>
    <w:rsid w:val="00411C2C"/>
    <w:rsid w:val="00440401"/>
    <w:rsid w:val="00494CC7"/>
    <w:rsid w:val="004B4105"/>
    <w:rsid w:val="004C6A29"/>
    <w:rsid w:val="004E47DF"/>
    <w:rsid w:val="004F01FF"/>
    <w:rsid w:val="005214E8"/>
    <w:rsid w:val="005607C5"/>
    <w:rsid w:val="005900C2"/>
    <w:rsid w:val="00623183"/>
    <w:rsid w:val="00630579"/>
    <w:rsid w:val="00662AE2"/>
    <w:rsid w:val="00685E99"/>
    <w:rsid w:val="006904A7"/>
    <w:rsid w:val="006C6E4A"/>
    <w:rsid w:val="006E1C9A"/>
    <w:rsid w:val="006E2490"/>
    <w:rsid w:val="00747324"/>
    <w:rsid w:val="007B194A"/>
    <w:rsid w:val="007C4CEE"/>
    <w:rsid w:val="007C5299"/>
    <w:rsid w:val="00804FAC"/>
    <w:rsid w:val="00973BE0"/>
    <w:rsid w:val="00A01CE8"/>
    <w:rsid w:val="00A55EB5"/>
    <w:rsid w:val="00A56903"/>
    <w:rsid w:val="00AF7881"/>
    <w:rsid w:val="00B170ED"/>
    <w:rsid w:val="00B2691A"/>
    <w:rsid w:val="00B5373F"/>
    <w:rsid w:val="00C17359"/>
    <w:rsid w:val="00C20D42"/>
    <w:rsid w:val="00C53B7A"/>
    <w:rsid w:val="00C73FA8"/>
    <w:rsid w:val="00CC68B6"/>
    <w:rsid w:val="00CD65C1"/>
    <w:rsid w:val="00CF5112"/>
    <w:rsid w:val="00D24879"/>
    <w:rsid w:val="00DA0F0D"/>
    <w:rsid w:val="00E35B2B"/>
    <w:rsid w:val="00E77D82"/>
    <w:rsid w:val="00EA04CE"/>
    <w:rsid w:val="00EB5A05"/>
    <w:rsid w:val="00EE06F2"/>
    <w:rsid w:val="00F02A94"/>
    <w:rsid w:val="00F51F23"/>
    <w:rsid w:val="00F86E02"/>
    <w:rsid w:val="00F978F4"/>
    <w:rsid w:val="00FD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500</TotalTime>
  <Pages>2</Pages>
  <Words>594</Words>
  <Characters>3271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38</cp:revision>
  <dcterms:created xsi:type="dcterms:W3CDTF">2026-08-24T11:09:00Z</dcterms:created>
  <dcterms:modified xsi:type="dcterms:W3CDTF">2026-09-28T19:28:00Z</dcterms:modified>
</cp:coreProperties>
</file>