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5A67" w14:textId="44C45916" w:rsidR="00901406" w:rsidRPr="003B63D2" w:rsidRDefault="001A1CCC" w:rsidP="003B63D2">
      <w:pPr>
        <w:jc w:val="center"/>
        <w:rPr>
          <w:b/>
        </w:rPr>
      </w:pPr>
      <w:r>
        <w:rPr>
          <w:b/>
        </w:rPr>
        <w:t>Health Economics</w:t>
      </w:r>
      <w:r w:rsidR="00343632" w:rsidRPr="003B63D2">
        <w:rPr>
          <w:b/>
        </w:rPr>
        <w:t>:  Eco</w:t>
      </w:r>
      <w:r w:rsidR="00AB6BAC">
        <w:rPr>
          <w:b/>
        </w:rPr>
        <w:t xml:space="preserve"> </w:t>
      </w:r>
      <w:r w:rsidR="00AF58B8">
        <w:rPr>
          <w:b/>
        </w:rPr>
        <w:t>F</w:t>
      </w:r>
      <w:r w:rsidR="002F6C12">
        <w:rPr>
          <w:b/>
        </w:rPr>
        <w:t>325</w:t>
      </w:r>
      <w:r w:rsidR="008F5D77">
        <w:rPr>
          <w:b/>
        </w:rPr>
        <w:t>K</w:t>
      </w:r>
      <w:r w:rsidR="00343632" w:rsidRPr="003B63D2">
        <w:rPr>
          <w:b/>
        </w:rPr>
        <w:t xml:space="preserve">- </w:t>
      </w:r>
      <w:r w:rsidR="00AB6BAC">
        <w:rPr>
          <w:b/>
        </w:rPr>
        <w:t>Summer</w:t>
      </w:r>
      <w:r w:rsidR="00D46829">
        <w:rPr>
          <w:b/>
        </w:rPr>
        <w:t xml:space="preserve"> 20</w:t>
      </w:r>
      <w:r w:rsidR="00964545">
        <w:rPr>
          <w:b/>
        </w:rPr>
        <w:t>2</w:t>
      </w:r>
      <w:r w:rsidR="00D9256F">
        <w:rPr>
          <w:b/>
        </w:rPr>
        <w:t>3</w:t>
      </w:r>
    </w:p>
    <w:p w14:paraId="43BEEEAB" w14:textId="21C85D36" w:rsidR="00901406" w:rsidRDefault="00901406" w:rsidP="003B63D2">
      <w:pPr>
        <w:jc w:val="center"/>
        <w:rPr>
          <w:b/>
        </w:rPr>
      </w:pPr>
      <w:r w:rsidRPr="003B63D2">
        <w:rPr>
          <w:b/>
        </w:rPr>
        <w:t xml:space="preserve">Unique Number: </w:t>
      </w:r>
      <w:r w:rsidR="00B85B9F">
        <w:rPr>
          <w:b/>
        </w:rPr>
        <w:t xml:space="preserve"> </w:t>
      </w:r>
      <w:r w:rsidR="005868E1">
        <w:rPr>
          <w:b/>
        </w:rPr>
        <w:t>79</w:t>
      </w:r>
      <w:r w:rsidR="00D9256F">
        <w:rPr>
          <w:b/>
        </w:rPr>
        <w:t>470</w:t>
      </w:r>
    </w:p>
    <w:p w14:paraId="0ED6FA61" w14:textId="77777777" w:rsidR="003B63D2" w:rsidRPr="003B63D2" w:rsidRDefault="003B63D2" w:rsidP="003B63D2">
      <w:pPr>
        <w:jc w:val="center"/>
        <w:rPr>
          <w:b/>
        </w:rPr>
      </w:pPr>
    </w:p>
    <w:tbl>
      <w:tblPr>
        <w:tblW w:w="9108" w:type="dxa"/>
        <w:tblLook w:val="01E0" w:firstRow="1" w:lastRow="1" w:firstColumn="1" w:lastColumn="1" w:noHBand="0" w:noVBand="0"/>
      </w:tblPr>
      <w:tblGrid>
        <w:gridCol w:w="4968"/>
        <w:gridCol w:w="4140"/>
      </w:tblGrid>
      <w:tr w:rsidR="00901406" w:rsidRPr="00D54F0E" w14:paraId="2609A797" w14:textId="77777777" w:rsidTr="00D54F0E">
        <w:tc>
          <w:tcPr>
            <w:tcW w:w="4968" w:type="dxa"/>
            <w:shd w:val="clear" w:color="auto" w:fill="auto"/>
          </w:tcPr>
          <w:p w14:paraId="68501010" w14:textId="7B4BE80F" w:rsidR="00901406" w:rsidRPr="00D54F0E" w:rsidRDefault="00901406" w:rsidP="00D54F0E">
            <w:pPr>
              <w:spacing w:before="100" w:beforeAutospacing="1" w:after="100" w:afterAutospacing="1"/>
              <w:rPr>
                <w:color w:val="000000"/>
              </w:rPr>
            </w:pPr>
            <w:r w:rsidRPr="00D54F0E">
              <w:rPr>
                <w:color w:val="000000"/>
              </w:rPr>
              <w:t>Instruc</w:t>
            </w:r>
            <w:r w:rsidR="00566949" w:rsidRPr="00D54F0E">
              <w:rPr>
                <w:color w:val="000000"/>
              </w:rPr>
              <w:t xml:space="preserve">tor: </w:t>
            </w:r>
            <w:r w:rsidR="00235E81">
              <w:rPr>
                <w:color w:val="000000"/>
              </w:rPr>
              <w:t>Prof.</w:t>
            </w:r>
            <w:r w:rsidR="00964545">
              <w:rPr>
                <w:color w:val="000000"/>
              </w:rPr>
              <w:t xml:space="preserve"> </w:t>
            </w:r>
            <w:r w:rsidR="00566949" w:rsidRPr="00D54F0E">
              <w:rPr>
                <w:color w:val="000000"/>
              </w:rPr>
              <w:t>Helen Schneider</w:t>
            </w:r>
          </w:p>
        </w:tc>
        <w:tc>
          <w:tcPr>
            <w:tcW w:w="4140" w:type="dxa"/>
            <w:shd w:val="clear" w:color="auto" w:fill="auto"/>
          </w:tcPr>
          <w:p w14:paraId="628511D3" w14:textId="51C8B640" w:rsidR="00901406" w:rsidRPr="00D54F0E" w:rsidRDefault="00901406" w:rsidP="00D54F0E">
            <w:pPr>
              <w:spacing w:before="100" w:beforeAutospacing="1" w:after="100" w:afterAutospacing="1"/>
              <w:rPr>
                <w:color w:val="000000"/>
              </w:rPr>
            </w:pPr>
            <w:r w:rsidRPr="00D54F0E">
              <w:rPr>
                <w:color w:val="000000"/>
              </w:rPr>
              <w:t xml:space="preserve">Class Time: </w:t>
            </w:r>
            <w:r w:rsidR="007F1EC0">
              <w:rPr>
                <w:color w:val="000000"/>
              </w:rPr>
              <w:t xml:space="preserve"> MTWTHF </w:t>
            </w:r>
          </w:p>
        </w:tc>
      </w:tr>
      <w:tr w:rsidR="004C20D0" w:rsidRPr="00D54F0E" w14:paraId="48DAACBD" w14:textId="77777777" w:rsidTr="00D54F0E">
        <w:tc>
          <w:tcPr>
            <w:tcW w:w="4968" w:type="dxa"/>
            <w:shd w:val="clear" w:color="auto" w:fill="auto"/>
          </w:tcPr>
          <w:p w14:paraId="5B6F20D3" w14:textId="3CB63F90" w:rsidR="004C20D0" w:rsidRPr="00D54F0E" w:rsidRDefault="00750FDA" w:rsidP="004C20D0">
            <w:pPr>
              <w:spacing w:before="100" w:beforeAutospacing="1" w:after="100" w:afterAutospacing="1"/>
              <w:rPr>
                <w:color w:val="000000"/>
              </w:rPr>
            </w:pPr>
            <w:r>
              <w:rPr>
                <w:color w:val="000000"/>
              </w:rPr>
              <w:t>h.schneider@eco.utexas.edu</w:t>
            </w:r>
          </w:p>
        </w:tc>
        <w:tc>
          <w:tcPr>
            <w:tcW w:w="4140" w:type="dxa"/>
            <w:shd w:val="clear" w:color="auto" w:fill="auto"/>
          </w:tcPr>
          <w:p w14:paraId="514B17BE" w14:textId="2657DF95" w:rsidR="004C20D0" w:rsidRPr="00D54F0E" w:rsidRDefault="004C20D0" w:rsidP="004C20D0">
            <w:pPr>
              <w:spacing w:before="100" w:beforeAutospacing="1" w:after="100" w:afterAutospacing="1"/>
              <w:rPr>
                <w:color w:val="000000"/>
              </w:rPr>
            </w:pPr>
            <w:r w:rsidRPr="00D54F0E">
              <w:rPr>
                <w:color w:val="000000"/>
              </w:rPr>
              <w:t xml:space="preserve">Class Location: </w:t>
            </w:r>
            <w:r>
              <w:rPr>
                <w:color w:val="000000"/>
              </w:rPr>
              <w:t>Lectures Online</w:t>
            </w:r>
            <w:r w:rsidR="001172A3">
              <w:rPr>
                <w:color w:val="000000"/>
              </w:rPr>
              <w:t xml:space="preserve">        (10-11:15 recordings in </w:t>
            </w:r>
            <w:r w:rsidR="006C6E69">
              <w:rPr>
                <w:color w:val="000000"/>
              </w:rPr>
              <w:t>GAR 1.126</w:t>
            </w:r>
            <w:r w:rsidR="001172A3">
              <w:rPr>
                <w:color w:val="000000"/>
              </w:rPr>
              <w:t>)</w:t>
            </w:r>
          </w:p>
        </w:tc>
      </w:tr>
      <w:tr w:rsidR="004C20D0" w:rsidRPr="00D54F0E" w14:paraId="11F595E1" w14:textId="77777777" w:rsidTr="00D54F0E">
        <w:tc>
          <w:tcPr>
            <w:tcW w:w="4968" w:type="dxa"/>
            <w:shd w:val="clear" w:color="auto" w:fill="auto"/>
          </w:tcPr>
          <w:p w14:paraId="0821AAE7" w14:textId="1F6C1314" w:rsidR="004C20D0" w:rsidRPr="00D54F0E" w:rsidRDefault="004C20D0" w:rsidP="004C20D0">
            <w:pPr>
              <w:spacing w:before="100" w:beforeAutospacing="1" w:after="100" w:afterAutospacing="1"/>
              <w:rPr>
                <w:color w:val="000000"/>
              </w:rPr>
            </w:pPr>
          </w:p>
        </w:tc>
        <w:tc>
          <w:tcPr>
            <w:tcW w:w="4140" w:type="dxa"/>
            <w:shd w:val="clear" w:color="auto" w:fill="auto"/>
          </w:tcPr>
          <w:p w14:paraId="0EA60409" w14:textId="7F0C5DE7" w:rsidR="004C20D0" w:rsidRPr="00D54F0E" w:rsidRDefault="0065111B" w:rsidP="004C20D0">
            <w:pPr>
              <w:spacing w:before="100" w:beforeAutospacing="1" w:after="100" w:afterAutospacing="1"/>
              <w:rPr>
                <w:color w:val="000000"/>
              </w:rPr>
            </w:pPr>
            <w:r>
              <w:rPr>
                <w:color w:val="000000"/>
              </w:rPr>
              <w:t xml:space="preserve">ZOOM </w:t>
            </w:r>
            <w:r w:rsidR="004C20D0" w:rsidRPr="00D54F0E">
              <w:rPr>
                <w:color w:val="000000"/>
              </w:rPr>
              <w:t>Office Hours</w:t>
            </w:r>
            <w:r w:rsidR="004C20D0">
              <w:rPr>
                <w:color w:val="000000"/>
              </w:rPr>
              <w:t>: M</w:t>
            </w:r>
            <w:r w:rsidR="007A35F6">
              <w:rPr>
                <w:color w:val="000000"/>
              </w:rPr>
              <w:t>W</w:t>
            </w:r>
            <w:r w:rsidR="004C20D0">
              <w:rPr>
                <w:color w:val="000000"/>
              </w:rPr>
              <w:t xml:space="preserve"> 1:30</w:t>
            </w:r>
            <w:r w:rsidR="004C20D0" w:rsidRPr="00D54F0E">
              <w:rPr>
                <w:color w:val="000000"/>
              </w:rPr>
              <w:t>-</w:t>
            </w:r>
            <w:r w:rsidR="004C20D0">
              <w:rPr>
                <w:color w:val="000000"/>
              </w:rPr>
              <w:t>2</w:t>
            </w:r>
            <w:r w:rsidR="004C20D0" w:rsidRPr="00D54F0E">
              <w:rPr>
                <w:color w:val="000000"/>
              </w:rPr>
              <w:t>:</w:t>
            </w:r>
            <w:r w:rsidR="004C20D0">
              <w:rPr>
                <w:color w:val="000000"/>
              </w:rPr>
              <w:t>3</w:t>
            </w:r>
            <w:r w:rsidR="004C20D0" w:rsidRPr="00D54F0E">
              <w:rPr>
                <w:color w:val="000000"/>
              </w:rPr>
              <w:t xml:space="preserve">0      </w:t>
            </w:r>
          </w:p>
        </w:tc>
      </w:tr>
      <w:tr w:rsidR="004C20D0" w:rsidRPr="00D54F0E" w14:paraId="300B5083" w14:textId="77777777" w:rsidTr="00D54F0E">
        <w:tc>
          <w:tcPr>
            <w:tcW w:w="4968" w:type="dxa"/>
            <w:shd w:val="clear" w:color="auto" w:fill="auto"/>
          </w:tcPr>
          <w:p w14:paraId="15838C97" w14:textId="0EB778E5" w:rsidR="004C20D0" w:rsidRPr="00D54F0E" w:rsidRDefault="004C20D0" w:rsidP="004C20D0">
            <w:pPr>
              <w:spacing w:before="100" w:beforeAutospacing="1" w:after="100" w:afterAutospacing="1"/>
              <w:rPr>
                <w:color w:val="000000"/>
              </w:rPr>
            </w:pPr>
          </w:p>
        </w:tc>
        <w:tc>
          <w:tcPr>
            <w:tcW w:w="4140" w:type="dxa"/>
            <w:shd w:val="clear" w:color="auto" w:fill="auto"/>
          </w:tcPr>
          <w:p w14:paraId="72B54B01" w14:textId="3820F1E5" w:rsidR="004C20D0" w:rsidRPr="00D54F0E" w:rsidRDefault="007A35F6" w:rsidP="004C20D0">
            <w:pPr>
              <w:spacing w:before="100" w:beforeAutospacing="1" w:after="100" w:afterAutospacing="1"/>
              <w:jc w:val="center"/>
              <w:rPr>
                <w:color w:val="000000"/>
              </w:rPr>
            </w:pPr>
            <w:r>
              <w:rPr>
                <w:color w:val="000000"/>
              </w:rPr>
              <w:t xml:space="preserve">           </w:t>
            </w:r>
            <w:r w:rsidRPr="00D54F0E">
              <w:rPr>
                <w:color w:val="000000"/>
              </w:rPr>
              <w:t xml:space="preserve">or by appointment                                 </w:t>
            </w:r>
            <w:r w:rsidR="004C20D0" w:rsidRPr="00D54F0E">
              <w:rPr>
                <w:color w:val="000000"/>
              </w:rPr>
              <w:t xml:space="preserve">            </w:t>
            </w:r>
          </w:p>
        </w:tc>
      </w:tr>
      <w:tr w:rsidR="004C20D0" w:rsidRPr="00D54F0E" w14:paraId="66D05DD0" w14:textId="77777777" w:rsidTr="00D54F0E">
        <w:tc>
          <w:tcPr>
            <w:tcW w:w="4968" w:type="dxa"/>
            <w:shd w:val="clear" w:color="auto" w:fill="auto"/>
          </w:tcPr>
          <w:p w14:paraId="422BCACB" w14:textId="389F644F" w:rsidR="004C20D0" w:rsidRPr="00957E18" w:rsidRDefault="004C20D0" w:rsidP="004C20D0">
            <w:r w:rsidRPr="00957E18">
              <w:t xml:space="preserve">TA: </w:t>
            </w:r>
            <w:r w:rsidR="001172A3">
              <w:t>Hande Celebi, handenurcelebi@utexas.edu</w:t>
            </w:r>
            <w:r w:rsidR="00D9256F">
              <w:t xml:space="preserve"> </w:t>
            </w:r>
            <w:r>
              <w:t xml:space="preserve"> </w:t>
            </w:r>
            <w:r w:rsidRPr="00957E18">
              <w:t xml:space="preserve">                                </w:t>
            </w:r>
            <w:r>
              <w:t xml:space="preserve"> </w:t>
            </w:r>
          </w:p>
        </w:tc>
        <w:tc>
          <w:tcPr>
            <w:tcW w:w="4140" w:type="dxa"/>
            <w:shd w:val="clear" w:color="auto" w:fill="auto"/>
          </w:tcPr>
          <w:p w14:paraId="250FB646" w14:textId="77777777" w:rsidR="004C20D0" w:rsidRPr="00D54F0E" w:rsidRDefault="004C20D0" w:rsidP="004C20D0">
            <w:pPr>
              <w:spacing w:before="100" w:beforeAutospacing="1" w:after="100" w:afterAutospacing="1"/>
              <w:jc w:val="right"/>
              <w:rPr>
                <w:color w:val="000000"/>
              </w:rPr>
            </w:pPr>
          </w:p>
        </w:tc>
      </w:tr>
      <w:tr w:rsidR="004C20D0" w:rsidRPr="00D54F0E" w14:paraId="0F6E5E7C" w14:textId="77777777" w:rsidTr="00D54F0E">
        <w:tc>
          <w:tcPr>
            <w:tcW w:w="4968" w:type="dxa"/>
            <w:shd w:val="clear" w:color="auto" w:fill="auto"/>
          </w:tcPr>
          <w:p w14:paraId="62ABF237" w14:textId="6773215E" w:rsidR="004C20D0" w:rsidRPr="00957E18" w:rsidRDefault="004C20D0" w:rsidP="004C20D0">
            <w:r w:rsidRPr="00957E18">
              <w:t xml:space="preserve">TA </w:t>
            </w:r>
            <w:r>
              <w:t>Z</w:t>
            </w:r>
            <w:r w:rsidR="00DA1393">
              <w:t>OOM</w:t>
            </w:r>
            <w:r w:rsidR="002B4702">
              <w:t>: Tuesdays, 2-4 p.m.</w:t>
            </w:r>
            <w:r>
              <w:t xml:space="preserve"> </w:t>
            </w:r>
            <w:r w:rsidR="00D9256F">
              <w:t xml:space="preserve"> </w:t>
            </w:r>
          </w:p>
        </w:tc>
        <w:tc>
          <w:tcPr>
            <w:tcW w:w="4140" w:type="dxa"/>
            <w:shd w:val="clear" w:color="auto" w:fill="auto"/>
          </w:tcPr>
          <w:p w14:paraId="79781945" w14:textId="77777777" w:rsidR="004C20D0" w:rsidRPr="00D54F0E" w:rsidRDefault="004C20D0" w:rsidP="004C20D0">
            <w:pPr>
              <w:spacing w:before="100" w:beforeAutospacing="1" w:after="100" w:afterAutospacing="1"/>
              <w:rPr>
                <w:color w:val="000000"/>
              </w:rPr>
            </w:pPr>
          </w:p>
        </w:tc>
      </w:tr>
    </w:tbl>
    <w:p w14:paraId="182B7C9D" w14:textId="77777777" w:rsidR="003B526F" w:rsidRDefault="00000000" w:rsidP="003B526F">
      <w:pPr>
        <w:rPr>
          <w:color w:val="000000"/>
        </w:rPr>
      </w:pPr>
      <w:r>
        <w:rPr>
          <w:color w:val="000000"/>
        </w:rPr>
        <w:pict w14:anchorId="1F2155D7">
          <v:rect id="_x0000_i1025" style="width:0;height:1.5pt" o:hralign="center" o:hrstd="t" o:hr="t" fillcolor="#aca899" stroked="f"/>
        </w:pict>
      </w:r>
    </w:p>
    <w:p w14:paraId="5758440A" w14:textId="77777777" w:rsidR="008F5D77" w:rsidRPr="008F5D77" w:rsidRDefault="008F5D77" w:rsidP="008F5D77">
      <w:pPr>
        <w:rPr>
          <w:b/>
          <w:sz w:val="22"/>
          <w:szCs w:val="22"/>
        </w:rPr>
      </w:pPr>
      <w:r>
        <w:rPr>
          <w:b/>
          <w:bCs/>
          <w:color w:val="000000"/>
        </w:rPr>
        <w:t xml:space="preserve"> </w:t>
      </w:r>
      <w:r w:rsidRPr="008F5D77">
        <w:rPr>
          <w:b/>
          <w:sz w:val="22"/>
          <w:szCs w:val="22"/>
        </w:rPr>
        <w:t>INTRODUCTION</w:t>
      </w:r>
    </w:p>
    <w:p w14:paraId="70370587" w14:textId="77777777" w:rsidR="008F5D77" w:rsidRPr="008F5D77" w:rsidRDefault="008F5D77" w:rsidP="008F5D77">
      <w:pPr>
        <w:rPr>
          <w:sz w:val="22"/>
          <w:szCs w:val="22"/>
        </w:rPr>
      </w:pPr>
    </w:p>
    <w:p w14:paraId="09DBFA57" w14:textId="7760FFB6" w:rsidR="008F5D77" w:rsidRPr="008F5D77" w:rsidRDefault="008F5D77" w:rsidP="008F5D77">
      <w:pPr>
        <w:jc w:val="both"/>
        <w:rPr>
          <w:sz w:val="22"/>
          <w:szCs w:val="22"/>
        </w:rPr>
      </w:pPr>
      <w:r w:rsidRPr="008F5D77">
        <w:rPr>
          <w:sz w:val="22"/>
          <w:szCs w:val="22"/>
        </w:rPr>
        <w:t xml:space="preserve">Health care is an exciting and evolving field in which government policies play a vital role.  The course is designed for undergraduate students who seek an understanding of how to apply basic microeconomic tools to the study of health and medical care issues.  This course will examine the special features of medical care as a commodity, the demand for health and medical care services, the economic explanations for the behavior of medical care providers, the functioning of insurance markets, federal health insurance programs, and regulation.  Finally, this course will examine ideas for health care reform.  Empirical results, current issues, and policy applications will be discussed throughout the course.   </w:t>
      </w:r>
    </w:p>
    <w:p w14:paraId="571F9D77" w14:textId="77777777" w:rsidR="008F5D77" w:rsidRPr="008F5D77" w:rsidRDefault="008F5D77" w:rsidP="008F5D77">
      <w:pPr>
        <w:spacing w:before="100" w:beforeAutospacing="1" w:after="100" w:afterAutospacing="1"/>
        <w:jc w:val="both"/>
        <w:rPr>
          <w:color w:val="000000"/>
          <w:sz w:val="22"/>
          <w:szCs w:val="22"/>
        </w:rPr>
      </w:pPr>
      <w:r w:rsidRPr="008F5D77">
        <w:rPr>
          <w:b/>
          <w:color w:val="000000"/>
          <w:sz w:val="22"/>
          <w:szCs w:val="22"/>
        </w:rPr>
        <w:t>Prerequisites:</w:t>
      </w:r>
      <w:r w:rsidRPr="008F5D77">
        <w:rPr>
          <w:color w:val="000000"/>
          <w:sz w:val="22"/>
          <w:szCs w:val="22"/>
        </w:rPr>
        <w:t xml:space="preserve">  Intermediate Microeconomics (420K) is an essential prerequisite for this course.  If it’s been a while since you took intermediate microeconomics, the textbook provides a review in Chapter 2.   Chapter 3 reviews statistical tools for health economics.  </w:t>
      </w:r>
    </w:p>
    <w:p w14:paraId="72E8D178" w14:textId="77777777" w:rsidR="008F5D77" w:rsidRPr="008F5D77" w:rsidRDefault="008F5D77" w:rsidP="008F5D77">
      <w:pPr>
        <w:jc w:val="both"/>
        <w:rPr>
          <w:b/>
          <w:sz w:val="22"/>
          <w:szCs w:val="22"/>
        </w:rPr>
      </w:pPr>
      <w:r w:rsidRPr="008F5D77">
        <w:rPr>
          <w:b/>
          <w:sz w:val="22"/>
          <w:szCs w:val="22"/>
        </w:rPr>
        <w:t xml:space="preserve"> COURSE MATERRIALS</w:t>
      </w:r>
    </w:p>
    <w:p w14:paraId="68B8D05E" w14:textId="77777777" w:rsidR="008F5D77" w:rsidRPr="008F5D77" w:rsidRDefault="008F5D77" w:rsidP="008F5D77">
      <w:pPr>
        <w:jc w:val="both"/>
        <w:rPr>
          <w:sz w:val="22"/>
          <w:szCs w:val="22"/>
        </w:rPr>
      </w:pPr>
    </w:p>
    <w:p w14:paraId="151E9605" w14:textId="77777777" w:rsidR="008F5D77" w:rsidRPr="008F5D77" w:rsidRDefault="008F5D77" w:rsidP="008F5D77">
      <w:pPr>
        <w:jc w:val="both"/>
        <w:rPr>
          <w:sz w:val="22"/>
          <w:szCs w:val="22"/>
        </w:rPr>
      </w:pPr>
      <w:r w:rsidRPr="008F5D77">
        <w:rPr>
          <w:b/>
          <w:sz w:val="22"/>
          <w:szCs w:val="22"/>
        </w:rPr>
        <w:t>Required Reading</w:t>
      </w:r>
      <w:r w:rsidRPr="008F5D77">
        <w:rPr>
          <w:i/>
          <w:sz w:val="22"/>
          <w:szCs w:val="22"/>
        </w:rPr>
        <w:t>: The Economics of Health and Health Care</w:t>
      </w:r>
      <w:r w:rsidRPr="008F5D77">
        <w:rPr>
          <w:sz w:val="22"/>
          <w:szCs w:val="22"/>
        </w:rPr>
        <w:t xml:space="preserve">, Folland, Goodman and Stano, </w:t>
      </w:r>
      <w:r w:rsidR="00BD7556">
        <w:rPr>
          <w:sz w:val="22"/>
          <w:szCs w:val="22"/>
        </w:rPr>
        <w:t>8</w:t>
      </w:r>
      <w:r w:rsidRPr="008F5D77">
        <w:rPr>
          <w:sz w:val="22"/>
          <w:szCs w:val="22"/>
          <w:vertAlign w:val="superscript"/>
        </w:rPr>
        <w:t>th</w:t>
      </w:r>
      <w:r w:rsidRPr="008F5D77">
        <w:rPr>
          <w:sz w:val="22"/>
          <w:szCs w:val="22"/>
        </w:rPr>
        <w:t xml:space="preserve"> Edition (</w:t>
      </w:r>
      <w:r w:rsidR="007F0834">
        <w:rPr>
          <w:sz w:val="22"/>
          <w:szCs w:val="22"/>
        </w:rPr>
        <w:t>Taylor &amp; Francis, 2017</w:t>
      </w:r>
      <w:r w:rsidRPr="008F5D77">
        <w:rPr>
          <w:sz w:val="22"/>
          <w:szCs w:val="22"/>
        </w:rPr>
        <w:t>)</w:t>
      </w:r>
    </w:p>
    <w:p w14:paraId="516DF88F" w14:textId="77777777" w:rsidR="008F5D77" w:rsidRPr="008F5D77" w:rsidRDefault="008F5D77" w:rsidP="008F5D77">
      <w:pPr>
        <w:jc w:val="both"/>
        <w:rPr>
          <w:b/>
          <w:sz w:val="22"/>
          <w:szCs w:val="22"/>
        </w:rPr>
      </w:pPr>
    </w:p>
    <w:p w14:paraId="36EE7F28" w14:textId="20EC3A02" w:rsidR="008F5D77" w:rsidRPr="00EA6D07" w:rsidRDefault="008F5D77" w:rsidP="008F5D77">
      <w:pPr>
        <w:jc w:val="both"/>
        <w:rPr>
          <w:color w:val="000000"/>
          <w:sz w:val="22"/>
          <w:szCs w:val="22"/>
        </w:rPr>
      </w:pPr>
      <w:r w:rsidRPr="008F5D77">
        <w:rPr>
          <w:b/>
          <w:sz w:val="22"/>
          <w:szCs w:val="22"/>
        </w:rPr>
        <w:t>Additional Reading</w:t>
      </w:r>
      <w:r w:rsidRPr="008F5D77">
        <w:rPr>
          <w:sz w:val="22"/>
          <w:szCs w:val="22"/>
        </w:rPr>
        <w:t xml:space="preserve">:  Additional required and optional readings from sources other than the textbook will be posted on the course website (see below).  </w:t>
      </w:r>
    </w:p>
    <w:p w14:paraId="7690EDBC" w14:textId="0E29A4FF" w:rsidR="008F5D77" w:rsidRPr="008F5D77" w:rsidRDefault="008F5D77" w:rsidP="008F5D77">
      <w:pPr>
        <w:jc w:val="both"/>
        <w:rPr>
          <w:sz w:val="22"/>
          <w:szCs w:val="22"/>
        </w:rPr>
      </w:pPr>
      <w:r w:rsidRPr="008F5D77">
        <w:rPr>
          <w:sz w:val="22"/>
          <w:szCs w:val="22"/>
        </w:rPr>
        <w:t xml:space="preserve">The course outline gives the chapters and articles that correspond to the lectures.  For better understanding of the course material the assigned reading must be finished before the class </w:t>
      </w:r>
      <w:r w:rsidR="001D6C95">
        <w:rPr>
          <w:sz w:val="22"/>
          <w:szCs w:val="22"/>
        </w:rPr>
        <w:t>recording</w:t>
      </w:r>
      <w:r w:rsidRPr="008F5D77">
        <w:rPr>
          <w:sz w:val="22"/>
          <w:szCs w:val="22"/>
        </w:rPr>
        <w:t xml:space="preserve">.   </w:t>
      </w:r>
    </w:p>
    <w:p w14:paraId="30FD2BBA" w14:textId="77777777" w:rsidR="008F5D77" w:rsidRPr="008F5D77" w:rsidRDefault="008F5D77" w:rsidP="008F5D77">
      <w:pPr>
        <w:jc w:val="both"/>
        <w:rPr>
          <w:b/>
          <w:color w:val="000000"/>
          <w:sz w:val="22"/>
          <w:szCs w:val="22"/>
        </w:rPr>
      </w:pPr>
    </w:p>
    <w:p w14:paraId="7B833DBB" w14:textId="37EA52DD" w:rsidR="008F5D77" w:rsidRPr="008F5D77" w:rsidRDefault="008F5D77" w:rsidP="008F5D77">
      <w:pPr>
        <w:jc w:val="both"/>
        <w:rPr>
          <w:color w:val="000000"/>
          <w:sz w:val="22"/>
          <w:szCs w:val="22"/>
        </w:rPr>
      </w:pPr>
      <w:r w:rsidRPr="008F5D77">
        <w:rPr>
          <w:b/>
          <w:color w:val="000000"/>
          <w:sz w:val="22"/>
          <w:szCs w:val="22"/>
        </w:rPr>
        <w:t>Website:</w:t>
      </w:r>
      <w:r w:rsidRPr="008F5D77">
        <w:rPr>
          <w:color w:val="000000"/>
          <w:sz w:val="22"/>
          <w:szCs w:val="22"/>
        </w:rPr>
        <w:t xml:space="preserve"> Course material will be on the university’s </w:t>
      </w:r>
      <w:r w:rsidR="00EC142E">
        <w:rPr>
          <w:color w:val="000000"/>
          <w:sz w:val="22"/>
          <w:szCs w:val="22"/>
        </w:rPr>
        <w:t>Canvas</w:t>
      </w:r>
      <w:r w:rsidRPr="008F5D77">
        <w:rPr>
          <w:color w:val="000000"/>
          <w:sz w:val="22"/>
          <w:szCs w:val="22"/>
        </w:rPr>
        <w:t xml:space="preserve"> system.  </w:t>
      </w:r>
      <w:r w:rsidR="001D6C95">
        <w:rPr>
          <w:color w:val="000000"/>
          <w:sz w:val="22"/>
          <w:szCs w:val="22"/>
        </w:rPr>
        <w:t xml:space="preserve">Lectures will be recorded daily and posted on </w:t>
      </w:r>
      <w:r w:rsidR="00567C4F">
        <w:rPr>
          <w:color w:val="000000"/>
          <w:sz w:val="22"/>
          <w:szCs w:val="22"/>
        </w:rPr>
        <w:t xml:space="preserve">Canvas in </w:t>
      </w:r>
      <w:r w:rsidR="001D6C95">
        <w:rPr>
          <w:color w:val="000000"/>
          <w:sz w:val="22"/>
          <w:szCs w:val="22"/>
        </w:rPr>
        <w:t>Lectures Online tab.  All assignments will be posted on Canvas and discussed in lecture recordings</w:t>
      </w:r>
      <w:r w:rsidRPr="008F5D77">
        <w:rPr>
          <w:color w:val="000000"/>
          <w:sz w:val="22"/>
          <w:szCs w:val="22"/>
        </w:rPr>
        <w:t>.  This class will also use the Grade</w:t>
      </w:r>
      <w:r w:rsidR="00EC142E">
        <w:rPr>
          <w:color w:val="000000"/>
          <w:sz w:val="22"/>
          <w:szCs w:val="22"/>
        </w:rPr>
        <w:t>s</w:t>
      </w:r>
      <w:r w:rsidRPr="008F5D77">
        <w:rPr>
          <w:color w:val="000000"/>
          <w:sz w:val="22"/>
          <w:szCs w:val="22"/>
        </w:rPr>
        <w:t xml:space="preserve"> feature on </w:t>
      </w:r>
      <w:r w:rsidR="00EC142E">
        <w:rPr>
          <w:color w:val="000000"/>
          <w:sz w:val="22"/>
          <w:szCs w:val="22"/>
        </w:rPr>
        <w:t>Canvas</w:t>
      </w:r>
      <w:r w:rsidRPr="008F5D77">
        <w:rPr>
          <w:color w:val="000000"/>
          <w:sz w:val="22"/>
          <w:szCs w:val="22"/>
        </w:rPr>
        <w:t xml:space="preserve"> so that students can keep track of their scores on assignments and exams.  </w:t>
      </w:r>
    </w:p>
    <w:p w14:paraId="74E433DA" w14:textId="77777777" w:rsidR="008F5D77" w:rsidRPr="008F5D77" w:rsidRDefault="008F5D77" w:rsidP="008F5D77">
      <w:pPr>
        <w:jc w:val="both"/>
        <w:rPr>
          <w:b/>
          <w:sz w:val="22"/>
          <w:szCs w:val="22"/>
        </w:rPr>
      </w:pPr>
    </w:p>
    <w:p w14:paraId="71A63B63" w14:textId="77777777" w:rsidR="008F5D77" w:rsidRPr="008F5D77" w:rsidRDefault="008F5D77" w:rsidP="008F5D77">
      <w:pPr>
        <w:jc w:val="both"/>
        <w:rPr>
          <w:b/>
          <w:sz w:val="22"/>
          <w:szCs w:val="22"/>
        </w:rPr>
      </w:pPr>
      <w:r w:rsidRPr="008F5D77">
        <w:rPr>
          <w:b/>
          <w:sz w:val="22"/>
          <w:szCs w:val="22"/>
        </w:rPr>
        <w:t>POLICY ON STUDENTS WITH DISABILITIES</w:t>
      </w:r>
    </w:p>
    <w:p w14:paraId="11413549" w14:textId="77777777" w:rsidR="008F5D77" w:rsidRPr="008F5D77" w:rsidRDefault="008F5D77" w:rsidP="008F5D77">
      <w:pPr>
        <w:jc w:val="both"/>
        <w:rPr>
          <w:b/>
          <w:sz w:val="22"/>
          <w:szCs w:val="22"/>
        </w:rPr>
      </w:pPr>
    </w:p>
    <w:p w14:paraId="0DA5EFCA" w14:textId="77777777" w:rsidR="008F5D77" w:rsidRPr="008F5D77" w:rsidRDefault="008F5D77" w:rsidP="008F5D77">
      <w:pPr>
        <w:jc w:val="both"/>
        <w:rPr>
          <w:sz w:val="22"/>
          <w:szCs w:val="22"/>
        </w:rPr>
      </w:pPr>
      <w:r w:rsidRPr="008F5D77">
        <w:rPr>
          <w:sz w:val="22"/>
          <w:szCs w:val="22"/>
        </w:rPr>
        <w:t xml:space="preserve">The </w:t>
      </w:r>
      <w:smartTag w:uri="urn:schemas-microsoft-com:office:smarttags" w:element="PlaceType">
        <w:r w:rsidRPr="008F5D77">
          <w:rPr>
            <w:sz w:val="22"/>
            <w:szCs w:val="22"/>
          </w:rPr>
          <w:t>University</w:t>
        </w:r>
      </w:smartTag>
      <w:r w:rsidRPr="008F5D77">
        <w:rPr>
          <w:sz w:val="22"/>
          <w:szCs w:val="22"/>
        </w:rPr>
        <w:t xml:space="preserve"> of </w:t>
      </w:r>
      <w:smartTag w:uri="urn:schemas-microsoft-com:office:smarttags" w:element="PlaceName">
        <w:r w:rsidRPr="008F5D77">
          <w:rPr>
            <w:sz w:val="22"/>
            <w:szCs w:val="22"/>
          </w:rPr>
          <w:t>Texas</w:t>
        </w:r>
      </w:smartTag>
      <w:r w:rsidRPr="008F5D77">
        <w:rPr>
          <w:sz w:val="22"/>
          <w:szCs w:val="22"/>
        </w:rPr>
        <w:t xml:space="preserve"> at </w:t>
      </w:r>
      <w:smartTag w:uri="urn:schemas-microsoft-com:office:smarttags" w:element="place">
        <w:smartTag w:uri="urn:schemas-microsoft-com:office:smarttags" w:element="City">
          <w:r w:rsidRPr="008F5D77">
            <w:rPr>
              <w:sz w:val="22"/>
              <w:szCs w:val="22"/>
            </w:rPr>
            <w:t>Austin</w:t>
          </w:r>
        </w:smartTag>
      </w:smartTag>
      <w:r w:rsidRPr="008F5D77">
        <w:rPr>
          <w:sz w:val="22"/>
          <w:szCs w:val="22"/>
        </w:rPr>
        <w:t xml:space="preserve"> provides upon receipt appropriate academic adjustments for qualified students with disabilities.  For more information, contact the Office of the Dean of Students—Services for Students with Disabilities, 471-6259. </w:t>
      </w:r>
    </w:p>
    <w:p w14:paraId="48EF53A3" w14:textId="77777777" w:rsidR="006B63E7" w:rsidRDefault="006B63E7" w:rsidP="008F5D77">
      <w:pPr>
        <w:jc w:val="both"/>
        <w:rPr>
          <w:b/>
          <w:sz w:val="22"/>
          <w:szCs w:val="22"/>
        </w:rPr>
      </w:pPr>
    </w:p>
    <w:p w14:paraId="4FC6A483" w14:textId="77777777" w:rsidR="00820DBD" w:rsidRDefault="00820DBD" w:rsidP="008F5D77">
      <w:pPr>
        <w:jc w:val="both"/>
        <w:rPr>
          <w:b/>
          <w:sz w:val="22"/>
          <w:szCs w:val="22"/>
        </w:rPr>
      </w:pPr>
    </w:p>
    <w:p w14:paraId="71DA16BA" w14:textId="77777777" w:rsidR="00820DBD" w:rsidRDefault="00820DBD" w:rsidP="008F5D77">
      <w:pPr>
        <w:jc w:val="both"/>
        <w:rPr>
          <w:b/>
          <w:sz w:val="22"/>
          <w:szCs w:val="22"/>
        </w:rPr>
      </w:pPr>
    </w:p>
    <w:p w14:paraId="45AA6A25" w14:textId="12A227B5" w:rsidR="006B63E7" w:rsidRDefault="008F5D77" w:rsidP="008F5D77">
      <w:pPr>
        <w:jc w:val="both"/>
        <w:rPr>
          <w:b/>
          <w:sz w:val="22"/>
          <w:szCs w:val="22"/>
        </w:rPr>
      </w:pPr>
      <w:r w:rsidRPr="008F5D77">
        <w:rPr>
          <w:b/>
          <w:sz w:val="22"/>
          <w:szCs w:val="22"/>
        </w:rPr>
        <w:lastRenderedPageBreak/>
        <w:t>SCHOLASTIC DISHONESTY POLICY</w:t>
      </w:r>
    </w:p>
    <w:p w14:paraId="45C00104" w14:textId="6044ACEA" w:rsidR="008F5D77" w:rsidRPr="006B63E7" w:rsidRDefault="008F5D77" w:rsidP="008F5D77">
      <w:pPr>
        <w:jc w:val="both"/>
        <w:rPr>
          <w:b/>
          <w:sz w:val="22"/>
          <w:szCs w:val="22"/>
        </w:rPr>
      </w:pPr>
      <w:r w:rsidRPr="008F5D77">
        <w:rPr>
          <w:iCs/>
          <w:sz w:val="22"/>
          <w:szCs w:val="22"/>
          <w:lang w:val="en"/>
        </w:rPr>
        <w:t>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w:t>
      </w:r>
    </w:p>
    <w:p w14:paraId="109FA8BE" w14:textId="77777777" w:rsidR="00CC5C38" w:rsidRPr="009A2F96" w:rsidRDefault="00CC5C38" w:rsidP="00CC5C38">
      <w:pPr>
        <w:spacing w:before="100" w:beforeAutospacing="1" w:after="100" w:afterAutospacing="1"/>
        <w:rPr>
          <w:rFonts w:eastAsia="Calibri"/>
          <w:b/>
          <w:bCs/>
          <w:sz w:val="22"/>
          <w:szCs w:val="22"/>
        </w:rPr>
      </w:pPr>
      <w:r w:rsidRPr="009A2F96">
        <w:rPr>
          <w:rFonts w:eastAsia="Calibri"/>
          <w:b/>
          <w:sz w:val="22"/>
          <w:szCs w:val="22"/>
        </w:rPr>
        <w:t xml:space="preserve">Writing Flag: </w:t>
      </w:r>
      <w:r w:rsidRPr="009A2F96">
        <w:rPr>
          <w:sz w:val="22"/>
          <w:szCs w:val="22"/>
          <w:lang w:val="en"/>
        </w:rPr>
        <w:t>This course carries the Writing Flag. Writing Flag courses are designed to give students experience with writing in an academic discipline. In this class, you can expect to write regularly during the semester, complete substantial writing projects, and receive feedback from your instructor to help you improve your writing. You will also have the opportunity to revise one or more assignments, and you may be asked to read and discuss your peers’ work. You should therefore expect a substantial portion of your grade to come from your written work. Writing Flag classes meet the Core Communications objectives of Critical Thi</w:t>
      </w:r>
      <w:r>
        <w:rPr>
          <w:sz w:val="22"/>
          <w:szCs w:val="22"/>
          <w:lang w:val="en"/>
        </w:rPr>
        <w:t xml:space="preserve">nking, Communication, </w:t>
      </w:r>
      <w:r w:rsidRPr="009A2F96">
        <w:rPr>
          <w:sz w:val="22"/>
          <w:szCs w:val="22"/>
          <w:lang w:val="en"/>
        </w:rPr>
        <w:t>and Personal Responsibility, established by the Texas Higher Education Coordinating Board.</w:t>
      </w:r>
      <w:r w:rsidRPr="009A2F96">
        <w:rPr>
          <w:rFonts w:eastAsia="Calibri"/>
          <w:b/>
          <w:bCs/>
          <w:sz w:val="22"/>
          <w:szCs w:val="22"/>
        </w:rPr>
        <w:t xml:space="preserve"> </w:t>
      </w:r>
    </w:p>
    <w:p w14:paraId="5819376C" w14:textId="4C63A28F" w:rsidR="00CC5C38" w:rsidRPr="008F5D77" w:rsidRDefault="00CC5C38" w:rsidP="00CC5C38">
      <w:pPr>
        <w:spacing w:before="100" w:beforeAutospacing="1" w:after="100" w:afterAutospacing="1"/>
        <w:rPr>
          <w:rFonts w:eastAsia="Calibri"/>
          <w:sz w:val="22"/>
          <w:szCs w:val="22"/>
        </w:rPr>
      </w:pPr>
      <w:r w:rsidRPr="008F5D77">
        <w:rPr>
          <w:rFonts w:eastAsia="Calibri"/>
          <w:b/>
          <w:bCs/>
          <w:sz w:val="22"/>
          <w:szCs w:val="22"/>
        </w:rPr>
        <w:t>Writing Center:</w:t>
      </w:r>
      <w:r w:rsidRPr="008F5D77">
        <w:rPr>
          <w:rFonts w:eastAsia="Calibri"/>
          <w:sz w:val="22"/>
          <w:szCs w:val="22"/>
        </w:rPr>
        <w:t xml:space="preserve"> I strongly encourage you to use the Undergraduate Writing Center, FAC 211, 471-6222:</w:t>
      </w:r>
      <w:r w:rsidR="002D47DB">
        <w:rPr>
          <w:rFonts w:eastAsia="Calibri"/>
          <w:color w:val="0000FF"/>
          <w:sz w:val="22"/>
          <w:szCs w:val="22"/>
          <w:u w:val="single"/>
        </w:rPr>
        <w:t xml:space="preserve"> </w:t>
      </w:r>
      <w:r w:rsidR="002D47DB">
        <w:rPr>
          <w:color w:val="0000FF"/>
          <w:u w:val="single"/>
        </w:rPr>
        <w:t>https://uwc.utexas.edu/services/writing-appointments/</w:t>
      </w:r>
      <w:r w:rsidRPr="008F5D77">
        <w:rPr>
          <w:rFonts w:eastAsia="Calibri"/>
          <w:sz w:val="22"/>
          <w:szCs w:val="22"/>
        </w:rPr>
        <w:t xml:space="preserve">). The Undergraduate Writing Center offers free, individualized, expert help with writing for any UT undergraduate, by appointment or on a drop-in basis. Any undergraduate enrolled in a course at UT can visit the UWC for assistance with any writing project. The consultants there work with students from every department on campus, for both academic and non-academic writing. Their services are not just for writing that has "problems." Getting feedback from an informed audience is a normal part of a successful writing project.  </w:t>
      </w:r>
      <w:r>
        <w:rPr>
          <w:rFonts w:eastAsia="Calibri"/>
          <w:sz w:val="22"/>
          <w:szCs w:val="22"/>
        </w:rPr>
        <w:t xml:space="preserve">This summer zoom </w:t>
      </w:r>
      <w:r w:rsidR="002D35EC">
        <w:rPr>
          <w:rFonts w:eastAsia="Calibri"/>
          <w:sz w:val="22"/>
          <w:szCs w:val="22"/>
        </w:rPr>
        <w:t xml:space="preserve">and in-person </w:t>
      </w:r>
      <w:r>
        <w:rPr>
          <w:rFonts w:eastAsia="Calibri"/>
          <w:sz w:val="22"/>
          <w:szCs w:val="22"/>
        </w:rPr>
        <w:t>consultations are available to all students.</w:t>
      </w:r>
    </w:p>
    <w:p w14:paraId="6373AE81" w14:textId="77777777" w:rsidR="00CC5C38" w:rsidRPr="008F5D77" w:rsidRDefault="00CC5C38" w:rsidP="00CC5C38">
      <w:pPr>
        <w:rPr>
          <w:b/>
          <w:sz w:val="22"/>
          <w:szCs w:val="22"/>
        </w:rPr>
      </w:pPr>
      <w:r w:rsidRPr="008F5D77">
        <w:rPr>
          <w:b/>
          <w:sz w:val="22"/>
          <w:szCs w:val="22"/>
        </w:rPr>
        <w:t>EVALUATION AND GRADING</w:t>
      </w:r>
    </w:p>
    <w:p w14:paraId="67FA6DD7" w14:textId="6274E47F" w:rsidR="00CC5C38" w:rsidRPr="008F5D77" w:rsidRDefault="00CC5C38" w:rsidP="00CC5C38">
      <w:pPr>
        <w:spacing w:before="100" w:beforeAutospacing="1" w:after="100" w:afterAutospacing="1"/>
        <w:jc w:val="both"/>
        <w:rPr>
          <w:color w:val="000000"/>
          <w:sz w:val="22"/>
          <w:szCs w:val="22"/>
        </w:rPr>
      </w:pPr>
      <w:r w:rsidRPr="008F5D77">
        <w:rPr>
          <w:b/>
          <w:sz w:val="22"/>
          <w:szCs w:val="22"/>
        </w:rPr>
        <w:t xml:space="preserve">I. Writing Assignments.  </w:t>
      </w:r>
      <w:r w:rsidRPr="008F5D77">
        <w:rPr>
          <w:color w:val="000000"/>
          <w:sz w:val="22"/>
          <w:szCs w:val="22"/>
        </w:rPr>
        <w:t xml:space="preserve">Note that the total for all writing assignments is 50% of your grade.  The course outline provides the relevant dates for all writing assignments.  Each is due on the due date.  Lateness at any stage results in a loss of at least one letter grade on that assignment.  </w:t>
      </w:r>
    </w:p>
    <w:p w14:paraId="0D54CF4A" w14:textId="77777777" w:rsidR="00CC5C38" w:rsidRPr="008F5D77" w:rsidRDefault="00CC5C38" w:rsidP="00CC5C38">
      <w:pPr>
        <w:spacing w:before="100" w:beforeAutospacing="1" w:after="100" w:afterAutospacing="1"/>
        <w:jc w:val="both"/>
        <w:rPr>
          <w:sz w:val="22"/>
          <w:szCs w:val="22"/>
        </w:rPr>
      </w:pPr>
      <w:r w:rsidRPr="008F5D77">
        <w:rPr>
          <w:b/>
          <w:sz w:val="22"/>
          <w:szCs w:val="22"/>
        </w:rPr>
        <w:t xml:space="preserve">Research Paper. </w:t>
      </w:r>
      <w:r w:rsidRPr="008F5D77">
        <w:rPr>
          <w:sz w:val="22"/>
          <w:szCs w:val="22"/>
        </w:rPr>
        <w:t xml:space="preserve">  This course is a substantial writing component for undergraduates.  Thus, a significant paper is due at the end of the semester.  For us to discuss how to do that research, you will have to submit a </w:t>
      </w:r>
      <w:r>
        <w:rPr>
          <w:sz w:val="22"/>
          <w:szCs w:val="22"/>
        </w:rPr>
        <w:t>first draft</w:t>
      </w:r>
      <w:r w:rsidRPr="008F5D77">
        <w:rPr>
          <w:sz w:val="22"/>
          <w:szCs w:val="22"/>
        </w:rPr>
        <w:t xml:space="preserve"> and final paper.  You must choose a proposed or legislated health care policy to write about.  The paper must describe the policy and provide an economic analysis that draws upon economic models discussed in class.   </w:t>
      </w:r>
    </w:p>
    <w:p w14:paraId="09A0F8DE" w14:textId="77777777" w:rsidR="00CC5C38" w:rsidRPr="008F5D77" w:rsidRDefault="00CC5C38" w:rsidP="00CC5C38">
      <w:pPr>
        <w:spacing w:before="100" w:beforeAutospacing="1" w:after="100" w:afterAutospacing="1"/>
        <w:jc w:val="both"/>
        <w:rPr>
          <w:sz w:val="22"/>
          <w:szCs w:val="22"/>
        </w:rPr>
      </w:pPr>
      <w:r w:rsidRPr="008F5D77">
        <w:rPr>
          <w:sz w:val="22"/>
          <w:szCs w:val="22"/>
        </w:rPr>
        <w:t>I would like you to start thinking early of a research topic.  Feel free to talk to me about your topic, your sources and approaches you can take in doing your research.  Due dates along the way will help guarantee progress.</w:t>
      </w:r>
    </w:p>
    <w:p w14:paraId="7F780BDA" w14:textId="77777777" w:rsidR="00CC5C38" w:rsidRPr="008F5D77" w:rsidRDefault="00CC5C38" w:rsidP="00CC5C38">
      <w:pPr>
        <w:spacing w:before="100" w:beforeAutospacing="1" w:after="100" w:afterAutospacing="1"/>
        <w:jc w:val="both"/>
        <w:rPr>
          <w:sz w:val="22"/>
          <w:szCs w:val="22"/>
        </w:rPr>
      </w:pPr>
      <w:r w:rsidRPr="008F5D77">
        <w:rPr>
          <w:sz w:val="22"/>
          <w:szCs w:val="22"/>
        </w:rPr>
        <w:t>There are several sources you could use to find a topic.  One is simply to follow the policy debates in the newspapers and magazines.  Second is to look at the policies discussed in the class.  A third way is to browse through recent issues of economic policy journals, or the web pages of research and policy institutions.  I will be posting current articles on healt</w:t>
      </w:r>
      <w:r>
        <w:rPr>
          <w:sz w:val="22"/>
          <w:szCs w:val="22"/>
        </w:rPr>
        <w:t>h economics topics on Canvas</w:t>
      </w:r>
      <w:r w:rsidRPr="008F5D77">
        <w:rPr>
          <w:sz w:val="22"/>
          <w:szCs w:val="22"/>
        </w:rPr>
        <w:t xml:space="preserve"> that will guide you through the current health care issues.  </w:t>
      </w:r>
    </w:p>
    <w:p w14:paraId="3B6B94AB" w14:textId="62770BDD" w:rsidR="00CC5C38" w:rsidRPr="00CB3490" w:rsidRDefault="00CC5C38" w:rsidP="00CC5C38">
      <w:pPr>
        <w:spacing w:before="100" w:beforeAutospacing="1" w:after="100" w:afterAutospacing="1"/>
        <w:jc w:val="both"/>
        <w:rPr>
          <w:color w:val="000000"/>
          <w:sz w:val="22"/>
          <w:szCs w:val="22"/>
        </w:rPr>
      </w:pPr>
      <w:r w:rsidRPr="008F5D77">
        <w:rPr>
          <w:color w:val="000000"/>
          <w:sz w:val="22"/>
          <w:szCs w:val="22"/>
        </w:rPr>
        <w:t xml:space="preserve">The </w:t>
      </w:r>
      <w:r w:rsidRPr="008F5D77">
        <w:rPr>
          <w:b/>
          <w:color w:val="000000"/>
          <w:sz w:val="22"/>
          <w:szCs w:val="22"/>
        </w:rPr>
        <w:t>first</w:t>
      </w:r>
      <w:r>
        <w:rPr>
          <w:b/>
          <w:color w:val="000000"/>
          <w:sz w:val="22"/>
          <w:szCs w:val="22"/>
        </w:rPr>
        <w:t xml:space="preserve"> draft should </w:t>
      </w:r>
      <w:r w:rsidRPr="008F5D77">
        <w:rPr>
          <w:color w:val="000000"/>
          <w:sz w:val="22"/>
          <w:szCs w:val="22"/>
        </w:rPr>
        <w:t xml:space="preserve">state the question you want to address, discuss the importance of your study (i.e. why it is an important public policy issue) and it should include some literature review.  </w:t>
      </w:r>
      <w:r w:rsidRPr="00CB3490">
        <w:rPr>
          <w:color w:val="000000"/>
          <w:sz w:val="22"/>
          <w:szCs w:val="22"/>
        </w:rPr>
        <w:t xml:space="preserve">It should also develop a theoretical model.  </w:t>
      </w:r>
      <w:r w:rsidRPr="00CB3490">
        <w:rPr>
          <w:sz w:val="22"/>
          <w:szCs w:val="22"/>
        </w:rPr>
        <w:t xml:space="preserve">Illustrate your analysis with a graphical presentation if </w:t>
      </w:r>
      <w:r w:rsidRPr="00CB3490">
        <w:rPr>
          <w:sz w:val="22"/>
          <w:szCs w:val="22"/>
        </w:rPr>
        <w:lastRenderedPageBreak/>
        <w:t xml:space="preserve">appropriate.  If your graphs are not incorporated into the text of your paper, please provide a clear connection between graphs and text.  </w:t>
      </w:r>
      <w:r w:rsidRPr="00CB3490">
        <w:rPr>
          <w:color w:val="000000"/>
          <w:sz w:val="22"/>
          <w:szCs w:val="22"/>
        </w:rPr>
        <w:t xml:space="preserve">You will </w:t>
      </w:r>
      <w:r>
        <w:rPr>
          <w:color w:val="000000"/>
          <w:sz w:val="22"/>
          <w:szCs w:val="22"/>
        </w:rPr>
        <w:t>upload your first draft on Canvas and comments will be provided electronically</w:t>
      </w:r>
      <w:r w:rsidRPr="00CB3490">
        <w:rPr>
          <w:color w:val="000000"/>
          <w:sz w:val="22"/>
          <w:szCs w:val="22"/>
        </w:rPr>
        <w:t>.  Each of you will then revise your</w:t>
      </w:r>
      <w:r w:rsidR="004079FD">
        <w:rPr>
          <w:color w:val="000000"/>
          <w:sz w:val="22"/>
          <w:szCs w:val="22"/>
        </w:rPr>
        <w:t xml:space="preserve"> first draft and submit</w:t>
      </w:r>
      <w:r w:rsidRPr="00CB3490">
        <w:rPr>
          <w:color w:val="000000"/>
          <w:sz w:val="22"/>
          <w:szCs w:val="22"/>
        </w:rPr>
        <w:t xml:space="preserve"> </w:t>
      </w:r>
      <w:r w:rsidRPr="00CB3490">
        <w:rPr>
          <w:b/>
          <w:color w:val="000000"/>
          <w:sz w:val="22"/>
          <w:szCs w:val="22"/>
        </w:rPr>
        <w:t>final paper</w:t>
      </w:r>
      <w:r w:rsidRPr="00CB3490">
        <w:rPr>
          <w:color w:val="000000"/>
          <w:sz w:val="22"/>
          <w:szCs w:val="22"/>
        </w:rPr>
        <w:t xml:space="preserve">.  </w:t>
      </w:r>
    </w:p>
    <w:p w14:paraId="2933424F" w14:textId="77777777" w:rsidR="00CC5C38" w:rsidRPr="00CB3490" w:rsidRDefault="00CC5C38" w:rsidP="00CC5C38">
      <w:pPr>
        <w:spacing w:before="100" w:beforeAutospacing="1" w:after="100" w:afterAutospacing="1"/>
        <w:jc w:val="both"/>
        <w:rPr>
          <w:color w:val="000000"/>
          <w:sz w:val="22"/>
          <w:szCs w:val="22"/>
        </w:rPr>
      </w:pPr>
      <w:r w:rsidRPr="00CB3490">
        <w:rPr>
          <w:b/>
          <w:color w:val="000000"/>
          <w:sz w:val="22"/>
          <w:szCs w:val="22"/>
        </w:rPr>
        <w:t>Short Paper</w:t>
      </w:r>
      <w:r w:rsidRPr="00CB3490">
        <w:rPr>
          <w:color w:val="000000"/>
          <w:sz w:val="22"/>
          <w:szCs w:val="22"/>
        </w:rPr>
        <w:t xml:space="preserve">.  One assignment will count for 10% of your final grade.  Short paper will be strictly limited to 3 typed double-spaced pages in order to encourage succinct and incisive reasoning.  Topic will be announced in class.   </w:t>
      </w:r>
    </w:p>
    <w:p w14:paraId="2E83908A" w14:textId="22BF29AE" w:rsidR="00CC5C38" w:rsidRPr="00CB3490" w:rsidRDefault="00CC5C38" w:rsidP="00CC5C38">
      <w:pPr>
        <w:jc w:val="both"/>
        <w:rPr>
          <w:sz w:val="22"/>
          <w:szCs w:val="22"/>
        </w:rPr>
      </w:pPr>
      <w:r w:rsidRPr="00CB3490">
        <w:rPr>
          <w:b/>
          <w:sz w:val="22"/>
          <w:szCs w:val="22"/>
        </w:rPr>
        <w:t xml:space="preserve">II. Tests.  </w:t>
      </w:r>
      <w:r w:rsidRPr="00CB3490">
        <w:rPr>
          <w:sz w:val="22"/>
          <w:szCs w:val="22"/>
        </w:rPr>
        <w:t>There will be one midterm and a comprehensive final exam.</w:t>
      </w:r>
      <w:r w:rsidRPr="00CB3490">
        <w:rPr>
          <w:bCs/>
          <w:color w:val="000000"/>
          <w:sz w:val="22"/>
          <w:szCs w:val="22"/>
        </w:rPr>
        <w:t xml:space="preserve">  </w:t>
      </w:r>
      <w:r w:rsidR="00567C4F">
        <w:rPr>
          <w:bCs/>
          <w:color w:val="000000"/>
          <w:sz w:val="22"/>
          <w:szCs w:val="22"/>
        </w:rPr>
        <w:t xml:space="preserve">Both exams will be posted in Quizzes on Canvas and available all day on demand on exam date.  </w:t>
      </w:r>
      <w:r w:rsidRPr="00CB3490">
        <w:rPr>
          <w:bCs/>
          <w:color w:val="000000"/>
          <w:sz w:val="22"/>
          <w:szCs w:val="22"/>
        </w:rPr>
        <w:t xml:space="preserve">If you have an emergency that prevents you from taking an exam, I need to be notified by e-mail no later than the day of the exam.  </w:t>
      </w:r>
      <w:r w:rsidRPr="00CB3490">
        <w:rPr>
          <w:bCs/>
          <w:i/>
          <w:color w:val="000000"/>
          <w:sz w:val="22"/>
          <w:szCs w:val="22"/>
        </w:rPr>
        <w:t>There will be no make-up exams for the midterm.</w:t>
      </w:r>
      <w:r w:rsidRPr="00CB3490">
        <w:rPr>
          <w:b/>
          <w:bCs/>
          <w:color w:val="000000"/>
          <w:sz w:val="22"/>
          <w:szCs w:val="22"/>
        </w:rPr>
        <w:t xml:space="preserve">  </w:t>
      </w:r>
      <w:r w:rsidRPr="00CB3490">
        <w:rPr>
          <w:bCs/>
          <w:color w:val="000000"/>
          <w:sz w:val="22"/>
          <w:szCs w:val="22"/>
        </w:rPr>
        <w:t>Should dire circumstances (e.g. illness) prevent you from taking this test, its weight will be added to your final exam.</w:t>
      </w:r>
    </w:p>
    <w:p w14:paraId="084CCEAF" w14:textId="54E8EFE0" w:rsidR="00CC5C38" w:rsidRPr="008F5D77" w:rsidRDefault="00CC5C38" w:rsidP="00CC5C38">
      <w:pPr>
        <w:spacing w:before="100" w:beforeAutospacing="1" w:after="100" w:afterAutospacing="1"/>
        <w:jc w:val="both"/>
        <w:rPr>
          <w:sz w:val="22"/>
          <w:szCs w:val="22"/>
        </w:rPr>
      </w:pPr>
      <w:r w:rsidRPr="00CB3490">
        <w:rPr>
          <w:b/>
          <w:sz w:val="22"/>
          <w:szCs w:val="22"/>
        </w:rPr>
        <w:t xml:space="preserve">III. Problem Sets.  </w:t>
      </w:r>
      <w:r w:rsidRPr="00CB3490">
        <w:rPr>
          <w:sz w:val="22"/>
          <w:szCs w:val="22"/>
        </w:rPr>
        <w:t>Three problem</w:t>
      </w:r>
      <w:r w:rsidRPr="008F5D77">
        <w:rPr>
          <w:sz w:val="22"/>
          <w:szCs w:val="22"/>
        </w:rPr>
        <w:t xml:space="preserve"> sets will count towards your final grade.  All assignments may be obtained at the class web page.  Collaboration among students in working out problem sets is encouraged, but you must write up your own homework.  </w:t>
      </w:r>
      <w:r w:rsidRPr="008F5D77">
        <w:rPr>
          <w:color w:val="000000"/>
          <w:sz w:val="22"/>
          <w:szCs w:val="22"/>
        </w:rPr>
        <w:t xml:space="preserve">Questions very similar to the problem sets will appear on the exams.  It behooves you to make sure that you understand and can present the solutions to problems on your own in spite of working on the material with one another.  </w:t>
      </w:r>
      <w:r w:rsidRPr="008F5D77">
        <w:rPr>
          <w:sz w:val="22"/>
          <w:szCs w:val="22"/>
        </w:rPr>
        <w:t xml:space="preserve">Turning in identical problem sets will result in a zero for both parties.  </w:t>
      </w:r>
      <w:r w:rsidRPr="008F5D77">
        <w:rPr>
          <w:bCs/>
          <w:i/>
          <w:sz w:val="22"/>
          <w:szCs w:val="22"/>
        </w:rPr>
        <w:t xml:space="preserve">Problem Sets </w:t>
      </w:r>
      <w:r>
        <w:rPr>
          <w:bCs/>
          <w:i/>
          <w:sz w:val="22"/>
          <w:szCs w:val="22"/>
        </w:rPr>
        <w:t>will be electronically uploaded on Canvas</w:t>
      </w:r>
      <w:r w:rsidRPr="008F5D77">
        <w:rPr>
          <w:bCs/>
          <w:i/>
          <w:sz w:val="22"/>
          <w:szCs w:val="22"/>
        </w:rPr>
        <w:t>.</w:t>
      </w:r>
      <w:r w:rsidRPr="008F5D77">
        <w:rPr>
          <w:b/>
          <w:bCs/>
          <w:sz w:val="22"/>
          <w:szCs w:val="22"/>
        </w:rPr>
        <w:t xml:space="preserve">  </w:t>
      </w:r>
      <w:r w:rsidRPr="008F5D77">
        <w:rPr>
          <w:bCs/>
          <w:i/>
          <w:color w:val="000000"/>
          <w:sz w:val="22"/>
          <w:szCs w:val="22"/>
        </w:rPr>
        <w:t xml:space="preserve">Problem sets WILL NOT be accepted late. This is an absolute policy. Please do not ask for extensions.  </w:t>
      </w:r>
      <w:r w:rsidRPr="008F5D77">
        <w:rPr>
          <w:sz w:val="22"/>
          <w:szCs w:val="22"/>
        </w:rPr>
        <w:t xml:space="preserve">Answer keys will be posted after the due date. </w:t>
      </w:r>
    </w:p>
    <w:p w14:paraId="05A1CD2B" w14:textId="77777777" w:rsidR="00CC5C38" w:rsidRPr="008F5D77" w:rsidRDefault="00CC5C38" w:rsidP="00CC5C38">
      <w:pPr>
        <w:spacing w:before="120"/>
        <w:rPr>
          <w:sz w:val="22"/>
          <w:szCs w:val="22"/>
        </w:rPr>
      </w:pPr>
      <w:r w:rsidRPr="008F5D77">
        <w:rPr>
          <w:b/>
          <w:bCs/>
          <w:color w:val="000000"/>
          <w:sz w:val="22"/>
          <w:szCs w:val="22"/>
        </w:rPr>
        <w:t>Grading Policy:</w:t>
      </w:r>
      <w:r w:rsidRPr="008F5D77">
        <w:rPr>
          <w:color w:val="000000"/>
          <w:sz w:val="22"/>
          <w:szCs w:val="22"/>
        </w:rPr>
        <w:t xml:space="preserve">   </w:t>
      </w:r>
    </w:p>
    <w:tbl>
      <w:tblPr>
        <w:tblW w:w="0" w:type="auto"/>
        <w:jc w:val="center"/>
        <w:tblCellMar>
          <w:left w:w="0" w:type="dxa"/>
          <w:right w:w="0" w:type="dxa"/>
        </w:tblCellMar>
        <w:tblLook w:val="0000" w:firstRow="0" w:lastRow="0" w:firstColumn="0" w:lastColumn="0" w:noHBand="0" w:noVBand="0"/>
      </w:tblPr>
      <w:tblGrid>
        <w:gridCol w:w="2297"/>
        <w:gridCol w:w="1704"/>
        <w:gridCol w:w="1534"/>
      </w:tblGrid>
      <w:tr w:rsidR="00CC5C38" w:rsidRPr="008F5D77" w14:paraId="6DD05A20" w14:textId="77777777" w:rsidTr="00232CF1">
        <w:trPr>
          <w:trHeight w:val="405"/>
          <w:jc w:val="center"/>
        </w:trPr>
        <w:tc>
          <w:tcPr>
            <w:tcW w:w="2297" w:type="dxa"/>
            <w:tcMar>
              <w:top w:w="0" w:type="dxa"/>
              <w:left w:w="108" w:type="dxa"/>
              <w:bottom w:w="0" w:type="dxa"/>
              <w:right w:w="108" w:type="dxa"/>
            </w:tcMar>
            <w:vAlign w:val="bottom"/>
          </w:tcPr>
          <w:p w14:paraId="2B48A9F0" w14:textId="77777777" w:rsidR="00CC5C38" w:rsidRPr="008F5D77" w:rsidRDefault="00CC5C38" w:rsidP="00232CF1">
            <w:pPr>
              <w:rPr>
                <w:sz w:val="22"/>
                <w:szCs w:val="22"/>
              </w:rPr>
            </w:pPr>
            <w:r w:rsidRPr="008F5D77">
              <w:rPr>
                <w:b/>
                <w:bCs/>
                <w:color w:val="000000"/>
                <w:sz w:val="22"/>
                <w:szCs w:val="22"/>
                <w:u w:val="single"/>
              </w:rPr>
              <w:t>Requirement</w:t>
            </w:r>
          </w:p>
        </w:tc>
        <w:tc>
          <w:tcPr>
            <w:tcW w:w="1704" w:type="dxa"/>
          </w:tcPr>
          <w:p w14:paraId="1DAC2253" w14:textId="77777777" w:rsidR="00CC5C38" w:rsidRPr="008F5D77" w:rsidRDefault="00CC5C38" w:rsidP="00232CF1">
            <w:pPr>
              <w:jc w:val="center"/>
              <w:rPr>
                <w:b/>
                <w:bCs/>
                <w:color w:val="000000"/>
                <w:sz w:val="22"/>
                <w:szCs w:val="22"/>
              </w:rPr>
            </w:pPr>
            <w:r w:rsidRPr="008F5D77">
              <w:rPr>
                <w:b/>
                <w:bCs/>
                <w:color w:val="000000"/>
                <w:sz w:val="22"/>
                <w:szCs w:val="22"/>
              </w:rPr>
              <w:t xml:space="preserve">Approximate </w:t>
            </w:r>
            <w:r w:rsidRPr="008F5D77">
              <w:rPr>
                <w:b/>
                <w:bCs/>
                <w:color w:val="000000"/>
                <w:sz w:val="22"/>
                <w:szCs w:val="22"/>
                <w:u w:val="single"/>
              </w:rPr>
              <w:t>Paper Length</w:t>
            </w:r>
          </w:p>
        </w:tc>
        <w:tc>
          <w:tcPr>
            <w:tcW w:w="1534" w:type="dxa"/>
            <w:tcMar>
              <w:top w:w="0" w:type="dxa"/>
              <w:left w:w="108" w:type="dxa"/>
              <w:bottom w:w="0" w:type="dxa"/>
              <w:right w:w="108" w:type="dxa"/>
            </w:tcMar>
          </w:tcPr>
          <w:p w14:paraId="6FAD7E3A" w14:textId="77777777" w:rsidR="00CC5C38" w:rsidRPr="008F5D77" w:rsidRDefault="00CC5C38" w:rsidP="00232CF1">
            <w:pPr>
              <w:jc w:val="center"/>
              <w:rPr>
                <w:sz w:val="22"/>
                <w:szCs w:val="22"/>
              </w:rPr>
            </w:pPr>
            <w:r w:rsidRPr="008F5D77">
              <w:rPr>
                <w:b/>
                <w:bCs/>
                <w:color w:val="000000"/>
                <w:sz w:val="22"/>
                <w:szCs w:val="22"/>
              </w:rPr>
              <w:t>Percentage of</w:t>
            </w:r>
            <w:r w:rsidRPr="008F5D77">
              <w:rPr>
                <w:b/>
                <w:bCs/>
                <w:color w:val="000000"/>
                <w:sz w:val="22"/>
                <w:szCs w:val="22"/>
                <w:u w:val="single"/>
              </w:rPr>
              <w:t xml:space="preserve"> Final Grade</w:t>
            </w:r>
          </w:p>
        </w:tc>
      </w:tr>
      <w:tr w:rsidR="00CC5C38" w:rsidRPr="008F5D77" w14:paraId="25BD807A" w14:textId="77777777" w:rsidTr="00232CF1">
        <w:trPr>
          <w:jc w:val="center"/>
        </w:trPr>
        <w:tc>
          <w:tcPr>
            <w:tcW w:w="2297" w:type="dxa"/>
            <w:tcMar>
              <w:top w:w="0" w:type="dxa"/>
              <w:left w:w="108" w:type="dxa"/>
              <w:bottom w:w="0" w:type="dxa"/>
              <w:right w:w="108" w:type="dxa"/>
            </w:tcMar>
          </w:tcPr>
          <w:p w14:paraId="6D1E5C8F" w14:textId="77777777" w:rsidR="00CC5C38" w:rsidRPr="008F5D77" w:rsidRDefault="00CC5C38" w:rsidP="00232CF1">
            <w:pPr>
              <w:rPr>
                <w:color w:val="000000"/>
                <w:sz w:val="22"/>
                <w:szCs w:val="22"/>
              </w:rPr>
            </w:pPr>
            <w:r w:rsidRPr="008F5D77">
              <w:rPr>
                <w:color w:val="000000"/>
                <w:sz w:val="22"/>
                <w:szCs w:val="22"/>
              </w:rPr>
              <w:t>Problem Sets</w:t>
            </w:r>
          </w:p>
        </w:tc>
        <w:tc>
          <w:tcPr>
            <w:tcW w:w="1704" w:type="dxa"/>
          </w:tcPr>
          <w:p w14:paraId="40D1B92F" w14:textId="77777777" w:rsidR="00CC5C38" w:rsidRPr="008F5D77" w:rsidRDefault="00CC5C38" w:rsidP="00232CF1">
            <w:pPr>
              <w:jc w:val="center"/>
              <w:rPr>
                <w:color w:val="000000"/>
                <w:sz w:val="22"/>
                <w:szCs w:val="22"/>
              </w:rPr>
            </w:pPr>
          </w:p>
        </w:tc>
        <w:tc>
          <w:tcPr>
            <w:tcW w:w="1534" w:type="dxa"/>
            <w:tcMar>
              <w:top w:w="0" w:type="dxa"/>
              <w:left w:w="108" w:type="dxa"/>
              <w:bottom w:w="0" w:type="dxa"/>
              <w:right w:w="108" w:type="dxa"/>
            </w:tcMar>
          </w:tcPr>
          <w:p w14:paraId="48BA14D1" w14:textId="77777777" w:rsidR="00CC5C38" w:rsidRPr="008F5D77" w:rsidRDefault="00CC5C38" w:rsidP="00232CF1">
            <w:pPr>
              <w:jc w:val="center"/>
              <w:rPr>
                <w:color w:val="000000"/>
                <w:sz w:val="22"/>
                <w:szCs w:val="22"/>
              </w:rPr>
            </w:pPr>
            <w:r w:rsidRPr="008F5D77">
              <w:rPr>
                <w:color w:val="000000"/>
                <w:sz w:val="22"/>
                <w:szCs w:val="22"/>
              </w:rPr>
              <w:t>5</w:t>
            </w:r>
          </w:p>
        </w:tc>
      </w:tr>
      <w:tr w:rsidR="00CC5C38" w:rsidRPr="008F5D77" w14:paraId="28900500" w14:textId="77777777" w:rsidTr="00232CF1">
        <w:trPr>
          <w:jc w:val="center"/>
        </w:trPr>
        <w:tc>
          <w:tcPr>
            <w:tcW w:w="2297" w:type="dxa"/>
            <w:tcMar>
              <w:top w:w="0" w:type="dxa"/>
              <w:left w:w="108" w:type="dxa"/>
              <w:bottom w:w="0" w:type="dxa"/>
              <w:right w:w="108" w:type="dxa"/>
            </w:tcMar>
          </w:tcPr>
          <w:p w14:paraId="71F68708" w14:textId="77777777" w:rsidR="00CC5C38" w:rsidRPr="008F5D77" w:rsidRDefault="00CC5C38" w:rsidP="00232CF1">
            <w:pPr>
              <w:rPr>
                <w:sz w:val="22"/>
                <w:szCs w:val="22"/>
              </w:rPr>
            </w:pPr>
            <w:r w:rsidRPr="008F5D77">
              <w:rPr>
                <w:color w:val="000000"/>
                <w:sz w:val="22"/>
                <w:szCs w:val="22"/>
              </w:rPr>
              <w:t>Midterm</w:t>
            </w:r>
          </w:p>
        </w:tc>
        <w:tc>
          <w:tcPr>
            <w:tcW w:w="1704" w:type="dxa"/>
          </w:tcPr>
          <w:p w14:paraId="19A73F63" w14:textId="77777777" w:rsidR="00CC5C38" w:rsidRPr="008F5D77" w:rsidRDefault="00CC5C38" w:rsidP="00232CF1">
            <w:pPr>
              <w:jc w:val="center"/>
              <w:rPr>
                <w:color w:val="000000"/>
                <w:sz w:val="22"/>
                <w:szCs w:val="22"/>
              </w:rPr>
            </w:pPr>
          </w:p>
        </w:tc>
        <w:tc>
          <w:tcPr>
            <w:tcW w:w="1534" w:type="dxa"/>
            <w:tcMar>
              <w:top w:w="0" w:type="dxa"/>
              <w:left w:w="108" w:type="dxa"/>
              <w:bottom w:w="0" w:type="dxa"/>
              <w:right w:w="108" w:type="dxa"/>
            </w:tcMar>
          </w:tcPr>
          <w:p w14:paraId="403767A5" w14:textId="27C4A8EA" w:rsidR="00CC5C38" w:rsidRPr="008F5D77" w:rsidRDefault="007C6FF5" w:rsidP="00232CF1">
            <w:pPr>
              <w:jc w:val="center"/>
              <w:rPr>
                <w:sz w:val="22"/>
                <w:szCs w:val="22"/>
              </w:rPr>
            </w:pPr>
            <w:r>
              <w:rPr>
                <w:sz w:val="22"/>
                <w:szCs w:val="22"/>
              </w:rPr>
              <w:t>20</w:t>
            </w:r>
          </w:p>
        </w:tc>
      </w:tr>
      <w:tr w:rsidR="00CC5C38" w:rsidRPr="008F5D77" w14:paraId="508B9B9B" w14:textId="77777777" w:rsidTr="00232CF1">
        <w:trPr>
          <w:jc w:val="center"/>
        </w:trPr>
        <w:tc>
          <w:tcPr>
            <w:tcW w:w="2297" w:type="dxa"/>
            <w:tcMar>
              <w:top w:w="0" w:type="dxa"/>
              <w:left w:w="108" w:type="dxa"/>
              <w:bottom w:w="0" w:type="dxa"/>
              <w:right w:w="108" w:type="dxa"/>
            </w:tcMar>
          </w:tcPr>
          <w:p w14:paraId="381CA598" w14:textId="77777777" w:rsidR="00CC5C38" w:rsidRPr="008F5D77" w:rsidRDefault="00CC5C38" w:rsidP="00232CF1">
            <w:pPr>
              <w:rPr>
                <w:sz w:val="22"/>
                <w:szCs w:val="22"/>
              </w:rPr>
            </w:pPr>
            <w:r w:rsidRPr="008F5D77">
              <w:rPr>
                <w:color w:val="000000"/>
                <w:sz w:val="22"/>
                <w:szCs w:val="22"/>
              </w:rPr>
              <w:t>Short Paper</w:t>
            </w:r>
          </w:p>
        </w:tc>
        <w:tc>
          <w:tcPr>
            <w:tcW w:w="1704" w:type="dxa"/>
          </w:tcPr>
          <w:p w14:paraId="3E0994D5" w14:textId="77777777" w:rsidR="00CC5C38" w:rsidRPr="008F5D77" w:rsidRDefault="00CC5C38" w:rsidP="00232CF1">
            <w:pPr>
              <w:jc w:val="center"/>
              <w:rPr>
                <w:color w:val="000000"/>
                <w:sz w:val="22"/>
                <w:szCs w:val="22"/>
              </w:rPr>
            </w:pPr>
            <w:r w:rsidRPr="008F5D77">
              <w:rPr>
                <w:color w:val="000000"/>
                <w:sz w:val="22"/>
                <w:szCs w:val="22"/>
              </w:rPr>
              <w:t>2-3 pages</w:t>
            </w:r>
          </w:p>
        </w:tc>
        <w:tc>
          <w:tcPr>
            <w:tcW w:w="1534" w:type="dxa"/>
            <w:tcMar>
              <w:top w:w="0" w:type="dxa"/>
              <w:left w:w="108" w:type="dxa"/>
              <w:bottom w:w="0" w:type="dxa"/>
              <w:right w:w="108" w:type="dxa"/>
            </w:tcMar>
          </w:tcPr>
          <w:p w14:paraId="109F7657" w14:textId="77777777" w:rsidR="00CC5C38" w:rsidRPr="008F5D77" w:rsidRDefault="00CC5C38" w:rsidP="00232CF1">
            <w:pPr>
              <w:jc w:val="center"/>
              <w:rPr>
                <w:sz w:val="22"/>
                <w:szCs w:val="22"/>
              </w:rPr>
            </w:pPr>
            <w:r>
              <w:rPr>
                <w:color w:val="000000"/>
                <w:sz w:val="22"/>
                <w:szCs w:val="22"/>
              </w:rPr>
              <w:t>10</w:t>
            </w:r>
          </w:p>
        </w:tc>
      </w:tr>
      <w:tr w:rsidR="00CC5C38" w:rsidRPr="008F5D77" w14:paraId="1400043D" w14:textId="77777777" w:rsidTr="00232CF1">
        <w:trPr>
          <w:jc w:val="center"/>
        </w:trPr>
        <w:tc>
          <w:tcPr>
            <w:tcW w:w="2297" w:type="dxa"/>
            <w:tcMar>
              <w:top w:w="0" w:type="dxa"/>
              <w:left w:w="108" w:type="dxa"/>
              <w:bottom w:w="0" w:type="dxa"/>
              <w:right w:w="108" w:type="dxa"/>
            </w:tcMar>
          </w:tcPr>
          <w:p w14:paraId="4687B699" w14:textId="3318AFE1" w:rsidR="00CC5C38" w:rsidRPr="008F5D77" w:rsidRDefault="00CC5C38" w:rsidP="00232CF1">
            <w:pPr>
              <w:rPr>
                <w:color w:val="000000"/>
                <w:sz w:val="22"/>
                <w:szCs w:val="22"/>
              </w:rPr>
            </w:pPr>
            <w:r w:rsidRPr="008F5D77">
              <w:rPr>
                <w:color w:val="000000"/>
                <w:sz w:val="22"/>
                <w:szCs w:val="22"/>
              </w:rPr>
              <w:t>First Draft</w:t>
            </w:r>
          </w:p>
          <w:p w14:paraId="5F74DC6E" w14:textId="77777777" w:rsidR="00CC5C38" w:rsidRPr="008F5D77" w:rsidRDefault="00CC5C38" w:rsidP="00232CF1">
            <w:pPr>
              <w:rPr>
                <w:color w:val="000000"/>
                <w:sz w:val="22"/>
                <w:szCs w:val="22"/>
              </w:rPr>
            </w:pPr>
            <w:r>
              <w:rPr>
                <w:color w:val="000000"/>
                <w:sz w:val="22"/>
                <w:szCs w:val="22"/>
              </w:rPr>
              <w:t>Final</w:t>
            </w:r>
            <w:r w:rsidRPr="008F5D77">
              <w:rPr>
                <w:color w:val="000000"/>
                <w:sz w:val="22"/>
                <w:szCs w:val="22"/>
              </w:rPr>
              <w:t xml:space="preserve"> Paper</w:t>
            </w:r>
          </w:p>
        </w:tc>
        <w:tc>
          <w:tcPr>
            <w:tcW w:w="1704" w:type="dxa"/>
          </w:tcPr>
          <w:p w14:paraId="2C8FC7CB" w14:textId="55202699" w:rsidR="00CC5C38" w:rsidRPr="008F5D77" w:rsidRDefault="00CC5C38" w:rsidP="00CC5C38">
            <w:pPr>
              <w:rPr>
                <w:color w:val="000000"/>
                <w:sz w:val="22"/>
                <w:szCs w:val="22"/>
              </w:rPr>
            </w:pPr>
            <w:r>
              <w:rPr>
                <w:color w:val="000000"/>
                <w:sz w:val="22"/>
                <w:szCs w:val="22"/>
              </w:rPr>
              <w:t xml:space="preserve">       4-5</w:t>
            </w:r>
            <w:r w:rsidRPr="008F5D77">
              <w:rPr>
                <w:color w:val="000000"/>
                <w:sz w:val="22"/>
                <w:szCs w:val="22"/>
              </w:rPr>
              <w:t xml:space="preserve"> pages</w:t>
            </w:r>
          </w:p>
          <w:p w14:paraId="22F07E61" w14:textId="77777777" w:rsidR="00CC5C38" w:rsidRPr="008F5D77" w:rsidRDefault="00CC5C38" w:rsidP="00232CF1">
            <w:pPr>
              <w:jc w:val="center"/>
              <w:rPr>
                <w:color w:val="000000"/>
                <w:sz w:val="22"/>
                <w:szCs w:val="22"/>
              </w:rPr>
            </w:pPr>
            <w:r>
              <w:rPr>
                <w:color w:val="000000"/>
                <w:sz w:val="22"/>
                <w:szCs w:val="22"/>
              </w:rPr>
              <w:t>5-7</w:t>
            </w:r>
            <w:r w:rsidRPr="008F5D77">
              <w:rPr>
                <w:color w:val="000000"/>
                <w:sz w:val="22"/>
                <w:szCs w:val="22"/>
              </w:rPr>
              <w:t xml:space="preserve"> pages</w:t>
            </w:r>
          </w:p>
        </w:tc>
        <w:tc>
          <w:tcPr>
            <w:tcW w:w="1534" w:type="dxa"/>
            <w:tcMar>
              <w:top w:w="0" w:type="dxa"/>
              <w:left w:w="108" w:type="dxa"/>
              <w:bottom w:w="0" w:type="dxa"/>
              <w:right w:w="108" w:type="dxa"/>
            </w:tcMar>
          </w:tcPr>
          <w:p w14:paraId="00884D38" w14:textId="4D75AFF2" w:rsidR="00CC5C38" w:rsidRPr="008F5D77" w:rsidRDefault="00CC5C38" w:rsidP="00CC5C38">
            <w:pPr>
              <w:jc w:val="center"/>
              <w:rPr>
                <w:color w:val="000000"/>
                <w:sz w:val="22"/>
                <w:szCs w:val="22"/>
              </w:rPr>
            </w:pPr>
            <w:r>
              <w:rPr>
                <w:color w:val="000000"/>
                <w:sz w:val="22"/>
                <w:szCs w:val="22"/>
              </w:rPr>
              <w:t>20</w:t>
            </w:r>
          </w:p>
          <w:p w14:paraId="08071D69" w14:textId="77777777" w:rsidR="00CC5C38" w:rsidRPr="008F5D77" w:rsidRDefault="00CC5C38" w:rsidP="00232CF1">
            <w:pPr>
              <w:jc w:val="center"/>
              <w:rPr>
                <w:color w:val="000000"/>
                <w:sz w:val="22"/>
                <w:szCs w:val="22"/>
              </w:rPr>
            </w:pPr>
            <w:r>
              <w:rPr>
                <w:color w:val="000000"/>
                <w:sz w:val="22"/>
                <w:szCs w:val="22"/>
              </w:rPr>
              <w:t>15</w:t>
            </w:r>
          </w:p>
        </w:tc>
      </w:tr>
      <w:tr w:rsidR="00CC5C38" w:rsidRPr="008F5D77" w14:paraId="7A594EE3" w14:textId="77777777" w:rsidTr="00232CF1">
        <w:trPr>
          <w:jc w:val="center"/>
        </w:trPr>
        <w:tc>
          <w:tcPr>
            <w:tcW w:w="2297" w:type="dxa"/>
            <w:tcMar>
              <w:top w:w="0" w:type="dxa"/>
              <w:left w:w="108" w:type="dxa"/>
              <w:bottom w:w="0" w:type="dxa"/>
              <w:right w:w="108" w:type="dxa"/>
            </w:tcMar>
          </w:tcPr>
          <w:p w14:paraId="5FAF54E3" w14:textId="77777777" w:rsidR="00CC5C38" w:rsidRPr="008F5D77" w:rsidRDefault="00CC5C38" w:rsidP="00232CF1">
            <w:pPr>
              <w:rPr>
                <w:sz w:val="22"/>
                <w:szCs w:val="22"/>
              </w:rPr>
            </w:pPr>
            <w:r w:rsidRPr="008F5D77">
              <w:rPr>
                <w:color w:val="000000"/>
                <w:sz w:val="22"/>
                <w:szCs w:val="22"/>
              </w:rPr>
              <w:t>Final Exam</w:t>
            </w:r>
          </w:p>
        </w:tc>
        <w:tc>
          <w:tcPr>
            <w:tcW w:w="1704" w:type="dxa"/>
          </w:tcPr>
          <w:p w14:paraId="64587DEA" w14:textId="77777777" w:rsidR="00CC5C38" w:rsidRPr="008F5D77" w:rsidRDefault="00CC5C38" w:rsidP="00232CF1">
            <w:pPr>
              <w:jc w:val="center"/>
              <w:rPr>
                <w:color w:val="000000"/>
                <w:sz w:val="22"/>
                <w:szCs w:val="22"/>
              </w:rPr>
            </w:pPr>
          </w:p>
        </w:tc>
        <w:tc>
          <w:tcPr>
            <w:tcW w:w="1534" w:type="dxa"/>
            <w:tcMar>
              <w:top w:w="0" w:type="dxa"/>
              <w:left w:w="108" w:type="dxa"/>
              <w:bottom w:w="0" w:type="dxa"/>
              <w:right w:w="108" w:type="dxa"/>
            </w:tcMar>
          </w:tcPr>
          <w:p w14:paraId="31E35C51" w14:textId="77777777" w:rsidR="00CC5C38" w:rsidRPr="008F5D77" w:rsidRDefault="00CC5C38" w:rsidP="00232CF1">
            <w:pPr>
              <w:jc w:val="center"/>
              <w:rPr>
                <w:sz w:val="22"/>
                <w:szCs w:val="22"/>
              </w:rPr>
            </w:pPr>
            <w:r w:rsidRPr="008F5D77">
              <w:rPr>
                <w:color w:val="000000"/>
                <w:sz w:val="22"/>
                <w:szCs w:val="22"/>
              </w:rPr>
              <w:t>30</w:t>
            </w:r>
          </w:p>
        </w:tc>
      </w:tr>
      <w:tr w:rsidR="00CC5C38" w:rsidRPr="008F5D77" w14:paraId="66924D1B" w14:textId="77777777" w:rsidTr="00232CF1">
        <w:trPr>
          <w:jc w:val="center"/>
        </w:trPr>
        <w:tc>
          <w:tcPr>
            <w:tcW w:w="2297" w:type="dxa"/>
            <w:tcMar>
              <w:top w:w="0" w:type="dxa"/>
              <w:left w:w="108" w:type="dxa"/>
              <w:bottom w:w="0" w:type="dxa"/>
              <w:right w:w="108" w:type="dxa"/>
            </w:tcMar>
          </w:tcPr>
          <w:p w14:paraId="4F3454E6" w14:textId="77777777" w:rsidR="00CC5C38" w:rsidRPr="008F5D77" w:rsidRDefault="00CC5C38" w:rsidP="00232CF1">
            <w:pPr>
              <w:rPr>
                <w:sz w:val="22"/>
                <w:szCs w:val="22"/>
              </w:rPr>
            </w:pPr>
            <w:r w:rsidRPr="008F5D77">
              <w:rPr>
                <w:color w:val="000000"/>
                <w:sz w:val="22"/>
                <w:szCs w:val="22"/>
              </w:rPr>
              <w:t> </w:t>
            </w:r>
          </w:p>
        </w:tc>
        <w:tc>
          <w:tcPr>
            <w:tcW w:w="1704" w:type="dxa"/>
          </w:tcPr>
          <w:p w14:paraId="25A9CDE7" w14:textId="77777777" w:rsidR="00CC5C38" w:rsidRPr="008F5D77" w:rsidRDefault="00CC5C38" w:rsidP="00232CF1">
            <w:pPr>
              <w:jc w:val="center"/>
              <w:rPr>
                <w:color w:val="000000"/>
                <w:sz w:val="22"/>
                <w:szCs w:val="22"/>
              </w:rPr>
            </w:pPr>
          </w:p>
        </w:tc>
        <w:tc>
          <w:tcPr>
            <w:tcW w:w="1534" w:type="dxa"/>
            <w:tcBorders>
              <w:top w:val="single" w:sz="8" w:space="0" w:color="auto"/>
              <w:left w:val="nil"/>
              <w:bottom w:val="nil"/>
              <w:right w:val="nil"/>
            </w:tcBorders>
            <w:tcMar>
              <w:top w:w="0" w:type="dxa"/>
              <w:left w:w="108" w:type="dxa"/>
              <w:bottom w:w="0" w:type="dxa"/>
              <w:right w:w="108" w:type="dxa"/>
            </w:tcMar>
          </w:tcPr>
          <w:p w14:paraId="7E4CE24B" w14:textId="77777777" w:rsidR="00CC5C38" w:rsidRPr="008F5D77" w:rsidRDefault="00CC5C38" w:rsidP="00232CF1">
            <w:pPr>
              <w:jc w:val="center"/>
              <w:rPr>
                <w:sz w:val="22"/>
                <w:szCs w:val="22"/>
              </w:rPr>
            </w:pPr>
            <w:r w:rsidRPr="008F5D77">
              <w:rPr>
                <w:color w:val="000000"/>
                <w:sz w:val="22"/>
                <w:szCs w:val="22"/>
              </w:rPr>
              <w:t>100</w:t>
            </w:r>
          </w:p>
        </w:tc>
      </w:tr>
    </w:tbl>
    <w:p w14:paraId="71F3DB9B" w14:textId="77777777" w:rsidR="00DB2AD2" w:rsidRPr="00CA13E0" w:rsidRDefault="00DB2AD2" w:rsidP="008F5D77">
      <w:pPr>
        <w:rPr>
          <w:rFonts w:eastAsia="Calibri"/>
          <w:b/>
          <w:bCs/>
          <w:sz w:val="22"/>
          <w:szCs w:val="22"/>
        </w:rPr>
      </w:pPr>
    </w:p>
    <w:p w14:paraId="053D21DC" w14:textId="77777777" w:rsidR="00CA13E0" w:rsidRDefault="00CA13E0" w:rsidP="008F5D77">
      <w:pPr>
        <w:rPr>
          <w:b/>
          <w:sz w:val="22"/>
          <w:szCs w:val="22"/>
        </w:rPr>
      </w:pPr>
    </w:p>
    <w:p w14:paraId="72C1E0CD" w14:textId="2CADC1B0" w:rsidR="008F5D77" w:rsidRDefault="008F5D77" w:rsidP="008F5D77">
      <w:pPr>
        <w:rPr>
          <w:b/>
          <w:sz w:val="22"/>
          <w:szCs w:val="22"/>
        </w:rPr>
      </w:pPr>
      <w:r w:rsidRPr="008F5D77">
        <w:rPr>
          <w:b/>
          <w:sz w:val="22"/>
          <w:szCs w:val="22"/>
        </w:rPr>
        <w:t>COURSE OUTLINE AND READING LIST</w:t>
      </w:r>
    </w:p>
    <w:p w14:paraId="12DA0BCA" w14:textId="77777777" w:rsidR="0038703C" w:rsidRDefault="008F5D77" w:rsidP="0038703C">
      <w:pPr>
        <w:rPr>
          <w:sz w:val="22"/>
          <w:szCs w:val="22"/>
        </w:rPr>
      </w:pPr>
      <w:r w:rsidRPr="008F5D77">
        <w:rPr>
          <w:sz w:val="22"/>
          <w:szCs w:val="22"/>
        </w:rPr>
        <w:t xml:space="preserve">This is only a suggested outline and is subject to change, unlike the exam dates, which are fixed.  Any readings that are not from the textbook </w:t>
      </w:r>
      <w:r w:rsidR="00AF1FF6">
        <w:rPr>
          <w:sz w:val="22"/>
          <w:szCs w:val="22"/>
        </w:rPr>
        <w:t>are</w:t>
      </w:r>
      <w:r w:rsidRPr="008F5D77">
        <w:rPr>
          <w:sz w:val="22"/>
          <w:szCs w:val="22"/>
        </w:rPr>
        <w:t xml:space="preserve"> posted on </w:t>
      </w:r>
      <w:r w:rsidR="00AF1FF6">
        <w:rPr>
          <w:sz w:val="22"/>
          <w:szCs w:val="22"/>
        </w:rPr>
        <w:t>Canvas</w:t>
      </w:r>
      <w:r w:rsidRPr="008F5D77">
        <w:rPr>
          <w:sz w:val="22"/>
          <w:szCs w:val="22"/>
        </w:rPr>
        <w:t xml:space="preserve">. </w:t>
      </w:r>
    </w:p>
    <w:p w14:paraId="52030CD6" w14:textId="43600841" w:rsidR="00AD1A35" w:rsidRDefault="008F5D77" w:rsidP="00AD1A35">
      <w:pPr>
        <w:rPr>
          <w:sz w:val="22"/>
          <w:szCs w:val="22"/>
        </w:rPr>
      </w:pPr>
      <w:r w:rsidRPr="008F5D77">
        <w:rPr>
          <w:sz w:val="22"/>
          <w:szCs w:val="22"/>
        </w:rPr>
        <w:t xml:space="preserve">FGS=Folland, Goodman and Stano, </w:t>
      </w:r>
      <w:r w:rsidR="00BD7556">
        <w:rPr>
          <w:sz w:val="22"/>
          <w:szCs w:val="22"/>
        </w:rPr>
        <w:t>8</w:t>
      </w:r>
      <w:r w:rsidRPr="008F5D77">
        <w:rPr>
          <w:sz w:val="22"/>
          <w:szCs w:val="22"/>
          <w:vertAlign w:val="superscript"/>
        </w:rPr>
        <w:t>th</w:t>
      </w:r>
      <w:r w:rsidRPr="008F5D77">
        <w:rPr>
          <w:sz w:val="22"/>
          <w:szCs w:val="22"/>
        </w:rPr>
        <w:t xml:space="preserve"> edition</w:t>
      </w:r>
    </w:p>
    <w:p w14:paraId="562989B7" w14:textId="77777777" w:rsidR="00E75A23" w:rsidRPr="00AD1A35" w:rsidRDefault="00E75A23" w:rsidP="00AD1A35">
      <w:pPr>
        <w:rPr>
          <w:sz w:val="22"/>
          <w:szCs w:val="22"/>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540"/>
        <w:gridCol w:w="3137"/>
        <w:gridCol w:w="4680"/>
      </w:tblGrid>
      <w:tr w:rsidR="00F10664" w:rsidRPr="00CC524C" w14:paraId="61B6D25F" w14:textId="77777777" w:rsidTr="00E10882">
        <w:tc>
          <w:tcPr>
            <w:tcW w:w="818" w:type="dxa"/>
            <w:shd w:val="clear" w:color="auto" w:fill="auto"/>
          </w:tcPr>
          <w:p w14:paraId="7B7131EF" w14:textId="77777777" w:rsidR="00F10664" w:rsidRPr="00CC524C" w:rsidRDefault="00F10664" w:rsidP="00232CF1">
            <w:pPr>
              <w:rPr>
                <w:b/>
                <w:sz w:val="22"/>
                <w:szCs w:val="22"/>
              </w:rPr>
            </w:pPr>
            <w:r w:rsidRPr="00CC524C">
              <w:rPr>
                <w:b/>
                <w:sz w:val="22"/>
                <w:szCs w:val="22"/>
              </w:rPr>
              <w:t>Date</w:t>
            </w:r>
          </w:p>
        </w:tc>
        <w:tc>
          <w:tcPr>
            <w:tcW w:w="540" w:type="dxa"/>
            <w:shd w:val="clear" w:color="auto" w:fill="auto"/>
          </w:tcPr>
          <w:p w14:paraId="409591BD" w14:textId="77777777" w:rsidR="00F10664" w:rsidRPr="00CC524C" w:rsidRDefault="00F10664" w:rsidP="00232CF1">
            <w:pPr>
              <w:rPr>
                <w:b/>
                <w:sz w:val="22"/>
                <w:szCs w:val="22"/>
              </w:rPr>
            </w:pPr>
          </w:p>
        </w:tc>
        <w:tc>
          <w:tcPr>
            <w:tcW w:w="3137" w:type="dxa"/>
            <w:shd w:val="clear" w:color="auto" w:fill="auto"/>
          </w:tcPr>
          <w:p w14:paraId="4504D980" w14:textId="77777777" w:rsidR="00F10664" w:rsidRPr="00CC524C" w:rsidRDefault="00F10664" w:rsidP="00232CF1">
            <w:pPr>
              <w:rPr>
                <w:b/>
                <w:sz w:val="22"/>
                <w:szCs w:val="22"/>
              </w:rPr>
            </w:pPr>
            <w:r w:rsidRPr="00CC524C">
              <w:rPr>
                <w:b/>
                <w:sz w:val="22"/>
                <w:szCs w:val="22"/>
              </w:rPr>
              <w:t xml:space="preserve"> Topic</w:t>
            </w:r>
          </w:p>
        </w:tc>
        <w:tc>
          <w:tcPr>
            <w:tcW w:w="4680" w:type="dxa"/>
            <w:shd w:val="clear" w:color="auto" w:fill="auto"/>
          </w:tcPr>
          <w:p w14:paraId="6618D52B" w14:textId="77777777" w:rsidR="00F10664" w:rsidRPr="00CC524C" w:rsidRDefault="00F10664" w:rsidP="00232CF1">
            <w:pPr>
              <w:rPr>
                <w:b/>
                <w:sz w:val="22"/>
                <w:szCs w:val="22"/>
              </w:rPr>
            </w:pPr>
            <w:r w:rsidRPr="00CC524C">
              <w:rPr>
                <w:b/>
                <w:sz w:val="22"/>
                <w:szCs w:val="22"/>
              </w:rPr>
              <w:t>Reading Assignment</w:t>
            </w:r>
          </w:p>
        </w:tc>
      </w:tr>
      <w:tr w:rsidR="00F10664" w:rsidRPr="00CC524C" w14:paraId="427484E8" w14:textId="77777777" w:rsidTr="00E10882">
        <w:tc>
          <w:tcPr>
            <w:tcW w:w="818" w:type="dxa"/>
            <w:shd w:val="clear" w:color="auto" w:fill="auto"/>
          </w:tcPr>
          <w:p w14:paraId="3DB17B1A" w14:textId="50C2240F" w:rsidR="00F10664" w:rsidRPr="00CC524C" w:rsidRDefault="00F10664" w:rsidP="00232CF1">
            <w:pPr>
              <w:rPr>
                <w:sz w:val="22"/>
                <w:szCs w:val="22"/>
              </w:rPr>
            </w:pPr>
            <w:r>
              <w:rPr>
                <w:sz w:val="22"/>
                <w:szCs w:val="22"/>
              </w:rPr>
              <w:t>6/</w:t>
            </w:r>
            <w:r w:rsidR="00D9256F">
              <w:rPr>
                <w:sz w:val="22"/>
                <w:szCs w:val="22"/>
              </w:rPr>
              <w:t>1</w:t>
            </w:r>
          </w:p>
        </w:tc>
        <w:tc>
          <w:tcPr>
            <w:tcW w:w="540" w:type="dxa"/>
            <w:shd w:val="clear" w:color="auto" w:fill="auto"/>
          </w:tcPr>
          <w:p w14:paraId="5CCC6032" w14:textId="77777777" w:rsidR="00F10664" w:rsidRPr="00CC524C" w:rsidRDefault="00F10664" w:rsidP="00232CF1">
            <w:pPr>
              <w:rPr>
                <w:sz w:val="22"/>
                <w:szCs w:val="22"/>
              </w:rPr>
            </w:pPr>
            <w:r w:rsidRPr="00CC524C">
              <w:rPr>
                <w:sz w:val="22"/>
                <w:szCs w:val="22"/>
              </w:rPr>
              <w:t>TH</w:t>
            </w:r>
          </w:p>
        </w:tc>
        <w:tc>
          <w:tcPr>
            <w:tcW w:w="3137" w:type="dxa"/>
            <w:shd w:val="clear" w:color="auto" w:fill="auto"/>
          </w:tcPr>
          <w:p w14:paraId="27935082" w14:textId="77777777" w:rsidR="00F10664" w:rsidRPr="00CC524C" w:rsidRDefault="00F10664" w:rsidP="00232CF1">
            <w:pPr>
              <w:rPr>
                <w:sz w:val="22"/>
                <w:szCs w:val="22"/>
              </w:rPr>
            </w:pPr>
            <w:r w:rsidRPr="00CC524C">
              <w:rPr>
                <w:sz w:val="22"/>
                <w:szCs w:val="22"/>
              </w:rPr>
              <w:t>Introduction</w:t>
            </w:r>
          </w:p>
        </w:tc>
        <w:tc>
          <w:tcPr>
            <w:tcW w:w="4680" w:type="dxa"/>
            <w:shd w:val="clear" w:color="auto" w:fill="auto"/>
          </w:tcPr>
          <w:p w14:paraId="598445BF"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 FGS, Chapter 1 </w:t>
            </w:r>
          </w:p>
        </w:tc>
      </w:tr>
      <w:tr w:rsidR="00F10664" w:rsidRPr="00CC524C" w14:paraId="59CE749F" w14:textId="77777777" w:rsidTr="00E10882">
        <w:tc>
          <w:tcPr>
            <w:tcW w:w="818" w:type="dxa"/>
            <w:shd w:val="clear" w:color="auto" w:fill="auto"/>
          </w:tcPr>
          <w:p w14:paraId="0B1B8DEE" w14:textId="6844D1AE" w:rsidR="00F10664" w:rsidRPr="00CC524C" w:rsidRDefault="00F10664" w:rsidP="00232CF1">
            <w:pPr>
              <w:rPr>
                <w:sz w:val="22"/>
                <w:szCs w:val="22"/>
              </w:rPr>
            </w:pPr>
            <w:r w:rsidRPr="00CC524C">
              <w:rPr>
                <w:sz w:val="22"/>
                <w:szCs w:val="22"/>
              </w:rPr>
              <w:t>6/</w:t>
            </w:r>
            <w:r w:rsidR="00D9256F">
              <w:rPr>
                <w:sz w:val="22"/>
                <w:szCs w:val="22"/>
              </w:rPr>
              <w:t>2</w:t>
            </w:r>
          </w:p>
        </w:tc>
        <w:tc>
          <w:tcPr>
            <w:tcW w:w="540" w:type="dxa"/>
            <w:shd w:val="clear" w:color="auto" w:fill="auto"/>
          </w:tcPr>
          <w:p w14:paraId="3B20882D" w14:textId="77777777" w:rsidR="00F10664" w:rsidRPr="00CC524C" w:rsidRDefault="00F10664" w:rsidP="00232CF1">
            <w:pPr>
              <w:rPr>
                <w:sz w:val="22"/>
                <w:szCs w:val="22"/>
              </w:rPr>
            </w:pPr>
            <w:r w:rsidRPr="00CC524C">
              <w:rPr>
                <w:sz w:val="22"/>
                <w:szCs w:val="22"/>
              </w:rPr>
              <w:t>F</w:t>
            </w:r>
          </w:p>
        </w:tc>
        <w:tc>
          <w:tcPr>
            <w:tcW w:w="3137" w:type="dxa"/>
            <w:shd w:val="clear" w:color="auto" w:fill="auto"/>
          </w:tcPr>
          <w:p w14:paraId="6A150056" w14:textId="77777777" w:rsidR="00F10664" w:rsidRPr="00CC524C" w:rsidRDefault="00F10664" w:rsidP="00232CF1">
            <w:pPr>
              <w:rPr>
                <w:b/>
                <w:i/>
                <w:sz w:val="22"/>
                <w:szCs w:val="22"/>
              </w:rPr>
            </w:pPr>
            <w:r w:rsidRPr="00CC524C">
              <w:rPr>
                <w:sz w:val="22"/>
                <w:szCs w:val="22"/>
              </w:rPr>
              <w:t>The Production of Health</w:t>
            </w:r>
            <w:r w:rsidRPr="00CC524C">
              <w:rPr>
                <w:b/>
                <w:i/>
                <w:sz w:val="22"/>
                <w:szCs w:val="22"/>
              </w:rPr>
              <w:t xml:space="preserve"> </w:t>
            </w:r>
          </w:p>
          <w:p w14:paraId="42BAC2DA" w14:textId="77777777" w:rsidR="00F10664" w:rsidRPr="00CC524C" w:rsidRDefault="00F10664" w:rsidP="00232CF1">
            <w:pPr>
              <w:rPr>
                <w:sz w:val="22"/>
                <w:szCs w:val="22"/>
              </w:rPr>
            </w:pPr>
            <w:r w:rsidRPr="00CC524C">
              <w:rPr>
                <w:sz w:val="22"/>
                <w:szCs w:val="22"/>
              </w:rPr>
              <w:t>Demand for Health  Capital</w:t>
            </w:r>
          </w:p>
        </w:tc>
        <w:tc>
          <w:tcPr>
            <w:tcW w:w="4680" w:type="dxa"/>
            <w:shd w:val="clear" w:color="auto" w:fill="auto"/>
          </w:tcPr>
          <w:p w14:paraId="11D1F659"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Newhouse, Joseph P.  “Medical Care Costs: How Much Welfare Loss?”  </w:t>
            </w:r>
            <w:r w:rsidRPr="00CC524C">
              <w:rPr>
                <w:i/>
                <w:sz w:val="22"/>
                <w:szCs w:val="22"/>
              </w:rPr>
              <w:t>Journal of Economic Perspectives</w:t>
            </w:r>
            <w:r w:rsidRPr="00CC524C">
              <w:rPr>
                <w:sz w:val="22"/>
                <w:szCs w:val="22"/>
              </w:rPr>
              <w:t>, 6(3), 1992, 3-21.</w:t>
            </w:r>
          </w:p>
          <w:p w14:paraId="3EE45CF2"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FSG, Chapter 5 </w:t>
            </w:r>
          </w:p>
        </w:tc>
      </w:tr>
      <w:tr w:rsidR="00F10664" w:rsidRPr="00CC524C" w14:paraId="0E9F8CED" w14:textId="77777777" w:rsidTr="00E10882">
        <w:tc>
          <w:tcPr>
            <w:tcW w:w="818" w:type="dxa"/>
            <w:shd w:val="clear" w:color="auto" w:fill="auto"/>
          </w:tcPr>
          <w:p w14:paraId="605CE741" w14:textId="5B7F2D57" w:rsidR="00F10664" w:rsidRPr="00CC524C" w:rsidRDefault="00F10664" w:rsidP="00232CF1">
            <w:pPr>
              <w:rPr>
                <w:sz w:val="22"/>
                <w:szCs w:val="22"/>
              </w:rPr>
            </w:pPr>
            <w:r w:rsidRPr="00CC524C">
              <w:rPr>
                <w:sz w:val="22"/>
                <w:szCs w:val="22"/>
              </w:rPr>
              <w:t>6/</w:t>
            </w:r>
            <w:r w:rsidR="00D9256F">
              <w:rPr>
                <w:sz w:val="22"/>
                <w:szCs w:val="22"/>
              </w:rPr>
              <w:t>5</w:t>
            </w:r>
          </w:p>
        </w:tc>
        <w:tc>
          <w:tcPr>
            <w:tcW w:w="540" w:type="dxa"/>
            <w:shd w:val="clear" w:color="auto" w:fill="auto"/>
          </w:tcPr>
          <w:p w14:paraId="67208D3D" w14:textId="77777777" w:rsidR="00F10664" w:rsidRPr="00CC524C" w:rsidRDefault="00F10664" w:rsidP="00232CF1">
            <w:pPr>
              <w:rPr>
                <w:sz w:val="22"/>
                <w:szCs w:val="22"/>
              </w:rPr>
            </w:pPr>
            <w:r w:rsidRPr="00CC524C">
              <w:rPr>
                <w:sz w:val="22"/>
                <w:szCs w:val="22"/>
              </w:rPr>
              <w:t>M</w:t>
            </w:r>
          </w:p>
        </w:tc>
        <w:tc>
          <w:tcPr>
            <w:tcW w:w="3137" w:type="dxa"/>
            <w:shd w:val="clear" w:color="auto" w:fill="auto"/>
          </w:tcPr>
          <w:p w14:paraId="66D75B30" w14:textId="77777777" w:rsidR="00F10664" w:rsidRPr="00CC524C" w:rsidRDefault="00F10664" w:rsidP="00232CF1">
            <w:pPr>
              <w:rPr>
                <w:sz w:val="22"/>
                <w:szCs w:val="22"/>
              </w:rPr>
            </w:pPr>
            <w:r w:rsidRPr="00CC524C">
              <w:rPr>
                <w:sz w:val="22"/>
                <w:szCs w:val="22"/>
              </w:rPr>
              <w:t>Demand for Health  Capital</w:t>
            </w:r>
          </w:p>
        </w:tc>
        <w:tc>
          <w:tcPr>
            <w:tcW w:w="4680" w:type="dxa"/>
            <w:shd w:val="clear" w:color="auto" w:fill="auto"/>
          </w:tcPr>
          <w:p w14:paraId="6ED22E34"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FGS, Chapter 7</w:t>
            </w:r>
          </w:p>
          <w:p w14:paraId="10438511"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Corman, et al. “Birth Outcome Production Function in the United States.”  </w:t>
            </w:r>
            <w:r w:rsidRPr="00CC524C">
              <w:rPr>
                <w:i/>
                <w:sz w:val="22"/>
                <w:szCs w:val="22"/>
              </w:rPr>
              <w:t>Journal of Human Resources</w:t>
            </w:r>
            <w:r w:rsidRPr="00CC524C">
              <w:rPr>
                <w:sz w:val="22"/>
                <w:szCs w:val="22"/>
              </w:rPr>
              <w:t xml:space="preserve"> 22, 1987 339-60</w:t>
            </w:r>
          </w:p>
          <w:p w14:paraId="0954A08A"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lastRenderedPageBreak/>
              <w:t xml:space="preserve">Sommers et al. “Changes in Mortality after Massachusetts Health Care Reform.”  </w:t>
            </w:r>
            <w:r w:rsidRPr="00CC524C">
              <w:rPr>
                <w:i/>
                <w:sz w:val="22"/>
                <w:szCs w:val="22"/>
              </w:rPr>
              <w:t>Annals of Internal Medicine</w:t>
            </w:r>
            <w:r w:rsidRPr="00CC524C">
              <w:rPr>
                <w:sz w:val="22"/>
                <w:szCs w:val="22"/>
              </w:rPr>
              <w:t xml:space="preserve"> 160(9), 585-593.  </w:t>
            </w:r>
          </w:p>
        </w:tc>
      </w:tr>
      <w:tr w:rsidR="00F10664" w:rsidRPr="00CC524C" w14:paraId="3051B982" w14:textId="77777777" w:rsidTr="00E10882">
        <w:tc>
          <w:tcPr>
            <w:tcW w:w="818" w:type="dxa"/>
            <w:shd w:val="clear" w:color="auto" w:fill="auto"/>
          </w:tcPr>
          <w:p w14:paraId="19EE1BD1" w14:textId="1BFC940D" w:rsidR="00F10664" w:rsidRPr="00CC524C" w:rsidRDefault="00F10664" w:rsidP="00232CF1">
            <w:pPr>
              <w:rPr>
                <w:sz w:val="22"/>
                <w:szCs w:val="22"/>
              </w:rPr>
            </w:pPr>
            <w:r w:rsidRPr="00CC524C">
              <w:rPr>
                <w:sz w:val="22"/>
                <w:szCs w:val="22"/>
              </w:rPr>
              <w:lastRenderedPageBreak/>
              <w:t>6/</w:t>
            </w:r>
            <w:r w:rsidR="00D9256F">
              <w:rPr>
                <w:sz w:val="22"/>
                <w:szCs w:val="22"/>
              </w:rPr>
              <w:t>6</w:t>
            </w:r>
          </w:p>
        </w:tc>
        <w:tc>
          <w:tcPr>
            <w:tcW w:w="540" w:type="dxa"/>
            <w:shd w:val="clear" w:color="auto" w:fill="auto"/>
          </w:tcPr>
          <w:p w14:paraId="5EADF1D9" w14:textId="77777777" w:rsidR="00F10664" w:rsidRPr="00CC524C" w:rsidRDefault="00F10664" w:rsidP="00232CF1">
            <w:pPr>
              <w:rPr>
                <w:sz w:val="22"/>
                <w:szCs w:val="22"/>
              </w:rPr>
            </w:pPr>
            <w:r w:rsidRPr="00CC524C">
              <w:rPr>
                <w:sz w:val="22"/>
                <w:szCs w:val="22"/>
              </w:rPr>
              <w:t>T</w:t>
            </w:r>
          </w:p>
        </w:tc>
        <w:tc>
          <w:tcPr>
            <w:tcW w:w="3137" w:type="dxa"/>
            <w:shd w:val="clear" w:color="auto" w:fill="auto"/>
          </w:tcPr>
          <w:p w14:paraId="5223F244" w14:textId="77777777" w:rsidR="00F10664" w:rsidRPr="00CC524C" w:rsidRDefault="00F10664" w:rsidP="00232CF1">
            <w:pPr>
              <w:rPr>
                <w:b/>
                <w:i/>
                <w:sz w:val="22"/>
                <w:szCs w:val="22"/>
              </w:rPr>
            </w:pPr>
            <w:r w:rsidRPr="00CC524C">
              <w:rPr>
                <w:sz w:val="22"/>
                <w:szCs w:val="22"/>
              </w:rPr>
              <w:t>Government Policy Towards Health Behavior</w:t>
            </w:r>
            <w:r w:rsidRPr="00CC524C">
              <w:rPr>
                <w:b/>
                <w:i/>
                <w:sz w:val="22"/>
                <w:szCs w:val="22"/>
              </w:rPr>
              <w:t xml:space="preserve"> </w:t>
            </w:r>
          </w:p>
          <w:p w14:paraId="4811EBC6" w14:textId="77777777" w:rsidR="00F10664" w:rsidRPr="00CC524C" w:rsidRDefault="00F10664" w:rsidP="00232CF1">
            <w:pPr>
              <w:rPr>
                <w:sz w:val="22"/>
                <w:szCs w:val="22"/>
              </w:rPr>
            </w:pPr>
            <w:r w:rsidRPr="00CC524C">
              <w:rPr>
                <w:b/>
                <w:sz w:val="22"/>
                <w:szCs w:val="22"/>
              </w:rPr>
              <w:t>Special Topic</w:t>
            </w:r>
            <w:r w:rsidRPr="00CC524C">
              <w:rPr>
                <w:sz w:val="22"/>
                <w:szCs w:val="22"/>
              </w:rPr>
              <w:t xml:space="preserve">: </w:t>
            </w:r>
          </w:p>
          <w:p w14:paraId="71FEC7CD" w14:textId="2A129404" w:rsidR="00F10664" w:rsidRPr="00CC524C" w:rsidRDefault="00F10664" w:rsidP="00232CF1">
            <w:pPr>
              <w:rPr>
                <w:b/>
                <w:i/>
                <w:sz w:val="22"/>
                <w:szCs w:val="22"/>
              </w:rPr>
            </w:pPr>
            <w:r w:rsidRPr="00CC524C">
              <w:rPr>
                <w:sz w:val="22"/>
                <w:szCs w:val="22"/>
              </w:rPr>
              <w:t>Economics of Obesity</w:t>
            </w:r>
          </w:p>
        </w:tc>
        <w:tc>
          <w:tcPr>
            <w:tcW w:w="4680" w:type="dxa"/>
            <w:shd w:val="clear" w:color="auto" w:fill="auto"/>
          </w:tcPr>
          <w:p w14:paraId="5643F297"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 </w:t>
            </w:r>
            <w:r>
              <w:rPr>
                <w:sz w:val="22"/>
                <w:szCs w:val="22"/>
              </w:rPr>
              <w:t>FSG, Chapter 23</w:t>
            </w:r>
          </w:p>
          <w:p w14:paraId="07BE7316"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Cutler, et al.  “Why Have Americans Become More Obese?”   </w:t>
            </w:r>
            <w:r w:rsidRPr="00CC524C">
              <w:rPr>
                <w:i/>
                <w:sz w:val="22"/>
                <w:szCs w:val="22"/>
              </w:rPr>
              <w:t xml:space="preserve">Journal of Economic Perspectives </w:t>
            </w:r>
            <w:r w:rsidRPr="00CC524C">
              <w:rPr>
                <w:sz w:val="22"/>
                <w:szCs w:val="22"/>
              </w:rPr>
              <w:t>17(3), 2004, 93-118.</w:t>
            </w:r>
          </w:p>
        </w:tc>
      </w:tr>
      <w:tr w:rsidR="00F10664" w:rsidRPr="00CC524C" w14:paraId="64630F3E" w14:textId="77777777" w:rsidTr="00E10882">
        <w:tc>
          <w:tcPr>
            <w:tcW w:w="818" w:type="dxa"/>
            <w:shd w:val="clear" w:color="auto" w:fill="auto"/>
          </w:tcPr>
          <w:p w14:paraId="4A4671A3" w14:textId="7BCFAA7D" w:rsidR="00F10664" w:rsidRPr="00CC524C" w:rsidRDefault="00F10664" w:rsidP="00232CF1">
            <w:pPr>
              <w:rPr>
                <w:sz w:val="22"/>
                <w:szCs w:val="22"/>
              </w:rPr>
            </w:pPr>
            <w:r w:rsidRPr="00CC524C">
              <w:rPr>
                <w:sz w:val="22"/>
                <w:szCs w:val="22"/>
              </w:rPr>
              <w:t>6/</w:t>
            </w:r>
            <w:r w:rsidR="00D9256F">
              <w:rPr>
                <w:sz w:val="22"/>
                <w:szCs w:val="22"/>
              </w:rPr>
              <w:t>7</w:t>
            </w:r>
          </w:p>
        </w:tc>
        <w:tc>
          <w:tcPr>
            <w:tcW w:w="540" w:type="dxa"/>
            <w:shd w:val="clear" w:color="auto" w:fill="auto"/>
          </w:tcPr>
          <w:p w14:paraId="0B826A03" w14:textId="77777777" w:rsidR="00F10664" w:rsidRPr="00CC524C" w:rsidRDefault="00F10664" w:rsidP="00232CF1">
            <w:pPr>
              <w:rPr>
                <w:sz w:val="22"/>
                <w:szCs w:val="22"/>
              </w:rPr>
            </w:pPr>
            <w:r w:rsidRPr="00CC524C">
              <w:rPr>
                <w:sz w:val="22"/>
                <w:szCs w:val="22"/>
              </w:rPr>
              <w:t>W</w:t>
            </w:r>
          </w:p>
        </w:tc>
        <w:tc>
          <w:tcPr>
            <w:tcW w:w="3137" w:type="dxa"/>
            <w:shd w:val="clear" w:color="auto" w:fill="auto"/>
          </w:tcPr>
          <w:p w14:paraId="2529A8DE" w14:textId="77777777" w:rsidR="00F10664" w:rsidRPr="00CC524C" w:rsidRDefault="00F10664" w:rsidP="00232CF1">
            <w:pPr>
              <w:rPr>
                <w:b/>
                <w:sz w:val="22"/>
                <w:szCs w:val="22"/>
              </w:rPr>
            </w:pPr>
            <w:r w:rsidRPr="00CC524C">
              <w:rPr>
                <w:b/>
                <w:sz w:val="22"/>
                <w:szCs w:val="22"/>
              </w:rPr>
              <w:t>Special Topic:</w:t>
            </w:r>
          </w:p>
          <w:p w14:paraId="4A4013D4" w14:textId="77777777" w:rsidR="00F10664" w:rsidRPr="00CC524C" w:rsidRDefault="00F10664" w:rsidP="00232CF1">
            <w:pPr>
              <w:rPr>
                <w:b/>
                <w:i/>
                <w:sz w:val="22"/>
                <w:szCs w:val="22"/>
              </w:rPr>
            </w:pPr>
            <w:r w:rsidRPr="00CC524C">
              <w:rPr>
                <w:sz w:val="22"/>
                <w:szCs w:val="22"/>
              </w:rPr>
              <w:t>Demand for Medical Care</w:t>
            </w:r>
          </w:p>
        </w:tc>
        <w:tc>
          <w:tcPr>
            <w:tcW w:w="4680" w:type="dxa"/>
            <w:shd w:val="clear" w:color="auto" w:fill="auto"/>
          </w:tcPr>
          <w:p w14:paraId="17459B49"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 Phelps, Chapter 4</w:t>
            </w:r>
          </w:p>
        </w:tc>
      </w:tr>
      <w:tr w:rsidR="00F10664" w:rsidRPr="00CC524C" w14:paraId="12F5ED75" w14:textId="77777777" w:rsidTr="00E10882">
        <w:tc>
          <w:tcPr>
            <w:tcW w:w="818" w:type="dxa"/>
            <w:shd w:val="clear" w:color="auto" w:fill="auto"/>
          </w:tcPr>
          <w:p w14:paraId="474CA18D" w14:textId="05B15C2B" w:rsidR="00F10664" w:rsidRPr="00CC524C" w:rsidRDefault="00F10664" w:rsidP="00232CF1">
            <w:pPr>
              <w:rPr>
                <w:sz w:val="22"/>
                <w:szCs w:val="22"/>
              </w:rPr>
            </w:pPr>
            <w:r w:rsidRPr="00CC524C">
              <w:rPr>
                <w:sz w:val="22"/>
                <w:szCs w:val="22"/>
              </w:rPr>
              <w:t>6/</w:t>
            </w:r>
            <w:r w:rsidR="00D9256F">
              <w:rPr>
                <w:sz w:val="22"/>
                <w:szCs w:val="22"/>
              </w:rPr>
              <w:t>8</w:t>
            </w:r>
          </w:p>
        </w:tc>
        <w:tc>
          <w:tcPr>
            <w:tcW w:w="540" w:type="dxa"/>
            <w:shd w:val="clear" w:color="auto" w:fill="auto"/>
          </w:tcPr>
          <w:p w14:paraId="61DE8ADE" w14:textId="77777777" w:rsidR="00F10664" w:rsidRPr="00CC524C" w:rsidRDefault="00F10664" w:rsidP="00232CF1">
            <w:pPr>
              <w:rPr>
                <w:sz w:val="22"/>
                <w:szCs w:val="22"/>
              </w:rPr>
            </w:pPr>
            <w:r w:rsidRPr="00CC524C">
              <w:rPr>
                <w:sz w:val="22"/>
                <w:szCs w:val="22"/>
              </w:rPr>
              <w:t>TH</w:t>
            </w:r>
          </w:p>
        </w:tc>
        <w:tc>
          <w:tcPr>
            <w:tcW w:w="3137" w:type="dxa"/>
            <w:shd w:val="clear" w:color="auto" w:fill="auto"/>
          </w:tcPr>
          <w:p w14:paraId="31824F06" w14:textId="77777777" w:rsidR="00F10664" w:rsidRPr="00CC524C" w:rsidRDefault="00F10664" w:rsidP="00232CF1">
            <w:pPr>
              <w:rPr>
                <w:b/>
                <w:i/>
                <w:sz w:val="22"/>
                <w:szCs w:val="22"/>
              </w:rPr>
            </w:pPr>
            <w:r w:rsidRPr="00CC524C">
              <w:rPr>
                <w:sz w:val="22"/>
                <w:szCs w:val="22"/>
              </w:rPr>
              <w:t>Risk and Insurance</w:t>
            </w:r>
            <w:r w:rsidRPr="00CC524C">
              <w:rPr>
                <w:b/>
                <w:i/>
                <w:sz w:val="22"/>
                <w:szCs w:val="22"/>
              </w:rPr>
              <w:t xml:space="preserve"> </w:t>
            </w:r>
          </w:p>
        </w:tc>
        <w:tc>
          <w:tcPr>
            <w:tcW w:w="4680" w:type="dxa"/>
            <w:shd w:val="clear" w:color="auto" w:fill="auto"/>
          </w:tcPr>
          <w:p w14:paraId="6F1E73FD"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FGS, Chapter 8</w:t>
            </w:r>
          </w:p>
          <w:p w14:paraId="7E54B6CE"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Pauly, Mark.  “The Economics of Moral Hazard,” </w:t>
            </w:r>
            <w:r w:rsidRPr="00CC524C">
              <w:rPr>
                <w:i/>
                <w:sz w:val="22"/>
                <w:szCs w:val="22"/>
              </w:rPr>
              <w:t>American Economics Review</w:t>
            </w:r>
            <w:r w:rsidRPr="00CC524C">
              <w:rPr>
                <w:sz w:val="22"/>
                <w:szCs w:val="22"/>
              </w:rPr>
              <w:t xml:space="preserve"> 58:3, March 1968, 531-537.</w:t>
            </w:r>
          </w:p>
        </w:tc>
      </w:tr>
      <w:tr w:rsidR="00F10664" w:rsidRPr="00CC524C" w14:paraId="66F126B9" w14:textId="77777777" w:rsidTr="00E10882">
        <w:tc>
          <w:tcPr>
            <w:tcW w:w="818" w:type="dxa"/>
            <w:shd w:val="clear" w:color="auto" w:fill="auto"/>
          </w:tcPr>
          <w:p w14:paraId="7FA35547" w14:textId="6B11B7CD" w:rsidR="00F10664" w:rsidRPr="00CC524C" w:rsidRDefault="00F10664" w:rsidP="00232CF1">
            <w:pPr>
              <w:rPr>
                <w:sz w:val="22"/>
                <w:szCs w:val="22"/>
              </w:rPr>
            </w:pPr>
            <w:r>
              <w:rPr>
                <w:sz w:val="22"/>
                <w:szCs w:val="22"/>
              </w:rPr>
              <w:t>6/</w:t>
            </w:r>
            <w:r w:rsidR="00D9256F">
              <w:rPr>
                <w:sz w:val="22"/>
                <w:szCs w:val="22"/>
              </w:rPr>
              <w:t>9</w:t>
            </w:r>
          </w:p>
        </w:tc>
        <w:tc>
          <w:tcPr>
            <w:tcW w:w="540" w:type="dxa"/>
            <w:shd w:val="clear" w:color="auto" w:fill="auto"/>
          </w:tcPr>
          <w:p w14:paraId="380B7257" w14:textId="77777777" w:rsidR="00F10664" w:rsidRPr="00CC524C" w:rsidRDefault="00F10664" w:rsidP="00232CF1">
            <w:pPr>
              <w:rPr>
                <w:sz w:val="22"/>
                <w:szCs w:val="22"/>
              </w:rPr>
            </w:pPr>
            <w:r w:rsidRPr="00CC524C">
              <w:rPr>
                <w:sz w:val="22"/>
                <w:szCs w:val="22"/>
              </w:rPr>
              <w:t>F</w:t>
            </w:r>
          </w:p>
        </w:tc>
        <w:tc>
          <w:tcPr>
            <w:tcW w:w="3137" w:type="dxa"/>
            <w:shd w:val="clear" w:color="auto" w:fill="auto"/>
          </w:tcPr>
          <w:p w14:paraId="2A2E3CAA" w14:textId="77777777" w:rsidR="00F10664" w:rsidRPr="00CC524C" w:rsidRDefault="00F10664" w:rsidP="00232CF1">
            <w:pPr>
              <w:rPr>
                <w:b/>
                <w:i/>
                <w:sz w:val="22"/>
                <w:szCs w:val="22"/>
              </w:rPr>
            </w:pPr>
            <w:r w:rsidRPr="00CC524C">
              <w:rPr>
                <w:sz w:val="22"/>
                <w:szCs w:val="22"/>
              </w:rPr>
              <w:t>The Economics of Moral Hazard</w:t>
            </w:r>
            <w:r w:rsidRPr="00CC524C">
              <w:rPr>
                <w:b/>
                <w:i/>
                <w:sz w:val="22"/>
                <w:szCs w:val="22"/>
              </w:rPr>
              <w:t xml:space="preserve"> </w:t>
            </w:r>
          </w:p>
          <w:p w14:paraId="4AD9FD0E" w14:textId="77777777" w:rsidR="00F10664" w:rsidRPr="00CC524C" w:rsidRDefault="00F10664" w:rsidP="00232CF1">
            <w:pPr>
              <w:rPr>
                <w:sz w:val="22"/>
                <w:szCs w:val="22"/>
              </w:rPr>
            </w:pPr>
            <w:r w:rsidRPr="00CC524C">
              <w:rPr>
                <w:sz w:val="22"/>
                <w:szCs w:val="22"/>
              </w:rPr>
              <w:t>Measuring Health Care Demand Elasticity</w:t>
            </w:r>
          </w:p>
          <w:p w14:paraId="27CDDDE0" w14:textId="77777777" w:rsidR="00F10664" w:rsidRDefault="00F10664" w:rsidP="00232CF1">
            <w:pPr>
              <w:rPr>
                <w:b/>
                <w:i/>
                <w:sz w:val="22"/>
                <w:szCs w:val="22"/>
              </w:rPr>
            </w:pPr>
            <w:r w:rsidRPr="00CC524C">
              <w:rPr>
                <w:b/>
                <w:i/>
                <w:sz w:val="22"/>
                <w:szCs w:val="22"/>
              </w:rPr>
              <w:t xml:space="preserve">Problem Set I Posted </w:t>
            </w:r>
          </w:p>
          <w:p w14:paraId="1FC5A169" w14:textId="77777777" w:rsidR="00F10664" w:rsidRPr="00CC524C" w:rsidRDefault="00F10664" w:rsidP="00232CF1">
            <w:pPr>
              <w:rPr>
                <w:b/>
                <w:i/>
                <w:sz w:val="22"/>
                <w:szCs w:val="22"/>
              </w:rPr>
            </w:pPr>
          </w:p>
        </w:tc>
        <w:tc>
          <w:tcPr>
            <w:tcW w:w="4680" w:type="dxa"/>
            <w:shd w:val="clear" w:color="auto" w:fill="auto"/>
          </w:tcPr>
          <w:p w14:paraId="7BCDF41C"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FGS, Chapter 9</w:t>
            </w:r>
          </w:p>
          <w:p w14:paraId="271AD481"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Manning et al.  “Health Insurance and the Demand for Medical Care: Evidence from a Randomized Experiment.”  </w:t>
            </w:r>
            <w:r w:rsidRPr="00CC524C">
              <w:rPr>
                <w:i/>
                <w:sz w:val="22"/>
                <w:szCs w:val="22"/>
              </w:rPr>
              <w:t>American Economic Review</w:t>
            </w:r>
            <w:r w:rsidRPr="00CC524C">
              <w:rPr>
                <w:sz w:val="22"/>
                <w:szCs w:val="22"/>
              </w:rPr>
              <w:t xml:space="preserve"> 77:3, June 1987, 251-277. </w:t>
            </w:r>
          </w:p>
          <w:p w14:paraId="4B5715EE"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Finkelstein et al.   </w:t>
            </w:r>
            <w:r w:rsidRPr="00CC524C">
              <w:rPr>
                <w:color w:val="000000"/>
                <w:sz w:val="22"/>
                <w:szCs w:val="22"/>
              </w:rPr>
              <w:t>"</w:t>
            </w:r>
            <w:hyperlink r:id="rId7" w:tgtFrame="_blank" w:history="1">
              <w:r w:rsidRPr="00CC524C">
                <w:rPr>
                  <w:rStyle w:val="Hyperlink"/>
                  <w:color w:val="000000"/>
                  <w:sz w:val="22"/>
                  <w:szCs w:val="22"/>
                  <w:u w:val="none"/>
                </w:rPr>
                <w:t>The Oregon Health Insurance Experiment: Evidence from the First Year</w:t>
              </w:r>
            </w:hyperlink>
            <w:r w:rsidRPr="00CC524C">
              <w:rPr>
                <w:color w:val="000000"/>
                <w:sz w:val="22"/>
                <w:szCs w:val="22"/>
              </w:rPr>
              <w:t xml:space="preserve">.”  </w:t>
            </w:r>
            <w:r w:rsidRPr="00CC524C">
              <w:rPr>
                <w:i/>
                <w:color w:val="000000"/>
                <w:sz w:val="22"/>
                <w:szCs w:val="22"/>
              </w:rPr>
              <w:t>Quarterly Journal of Economics</w:t>
            </w:r>
            <w:r w:rsidRPr="00CC524C">
              <w:rPr>
                <w:color w:val="000000"/>
                <w:sz w:val="22"/>
                <w:szCs w:val="22"/>
              </w:rPr>
              <w:t>, 127(3), 2012, 1057-1106.</w:t>
            </w:r>
          </w:p>
        </w:tc>
      </w:tr>
      <w:tr w:rsidR="00F10664" w:rsidRPr="00CC524C" w14:paraId="43E4D543" w14:textId="77777777" w:rsidTr="00E10882">
        <w:tc>
          <w:tcPr>
            <w:tcW w:w="818" w:type="dxa"/>
            <w:shd w:val="clear" w:color="auto" w:fill="auto"/>
          </w:tcPr>
          <w:p w14:paraId="4C676A30" w14:textId="2270E739" w:rsidR="00F10664" w:rsidRPr="00CC524C" w:rsidRDefault="00F10664" w:rsidP="00232CF1">
            <w:pPr>
              <w:rPr>
                <w:sz w:val="22"/>
                <w:szCs w:val="22"/>
              </w:rPr>
            </w:pPr>
            <w:r w:rsidRPr="00CC524C">
              <w:rPr>
                <w:sz w:val="22"/>
                <w:szCs w:val="22"/>
              </w:rPr>
              <w:t>6/1</w:t>
            </w:r>
            <w:r w:rsidR="00D9256F">
              <w:rPr>
                <w:sz w:val="22"/>
                <w:szCs w:val="22"/>
              </w:rPr>
              <w:t>2</w:t>
            </w:r>
          </w:p>
        </w:tc>
        <w:tc>
          <w:tcPr>
            <w:tcW w:w="540" w:type="dxa"/>
            <w:shd w:val="clear" w:color="auto" w:fill="auto"/>
          </w:tcPr>
          <w:p w14:paraId="36618B41" w14:textId="77777777" w:rsidR="00F10664" w:rsidRPr="00CC524C" w:rsidRDefault="00F10664" w:rsidP="00232CF1">
            <w:pPr>
              <w:rPr>
                <w:sz w:val="22"/>
                <w:szCs w:val="22"/>
              </w:rPr>
            </w:pPr>
            <w:r w:rsidRPr="00CC524C">
              <w:rPr>
                <w:sz w:val="22"/>
                <w:szCs w:val="22"/>
              </w:rPr>
              <w:t>M</w:t>
            </w:r>
          </w:p>
        </w:tc>
        <w:tc>
          <w:tcPr>
            <w:tcW w:w="3137" w:type="dxa"/>
            <w:shd w:val="clear" w:color="auto" w:fill="auto"/>
          </w:tcPr>
          <w:p w14:paraId="572811F5" w14:textId="77777777" w:rsidR="00F10664" w:rsidRPr="00CC524C" w:rsidRDefault="00F10664" w:rsidP="00232CF1">
            <w:pPr>
              <w:rPr>
                <w:b/>
                <w:i/>
                <w:sz w:val="22"/>
                <w:szCs w:val="22"/>
              </w:rPr>
            </w:pPr>
            <w:r w:rsidRPr="00CC524C">
              <w:rPr>
                <w:sz w:val="22"/>
                <w:szCs w:val="22"/>
              </w:rPr>
              <w:t>Asymmetric Information and Health Insurance</w:t>
            </w:r>
            <w:r w:rsidRPr="00CC524C">
              <w:rPr>
                <w:b/>
                <w:i/>
                <w:sz w:val="22"/>
                <w:szCs w:val="22"/>
              </w:rPr>
              <w:t xml:space="preserve"> </w:t>
            </w:r>
          </w:p>
          <w:p w14:paraId="3745B993" w14:textId="77777777" w:rsidR="00F10664" w:rsidRPr="00CC524C" w:rsidRDefault="00F10664" w:rsidP="00232CF1">
            <w:pPr>
              <w:rPr>
                <w:sz w:val="22"/>
                <w:szCs w:val="22"/>
              </w:rPr>
            </w:pPr>
            <w:r w:rsidRPr="00CC524C">
              <w:rPr>
                <w:b/>
                <w:i/>
                <w:sz w:val="22"/>
                <w:szCs w:val="22"/>
              </w:rPr>
              <w:t>Short Paper Assignment Posted</w:t>
            </w:r>
          </w:p>
        </w:tc>
        <w:tc>
          <w:tcPr>
            <w:tcW w:w="4680" w:type="dxa"/>
            <w:shd w:val="clear" w:color="auto" w:fill="auto"/>
          </w:tcPr>
          <w:p w14:paraId="08ED0084"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FGS, Chapter 10</w:t>
            </w:r>
          </w:p>
          <w:p w14:paraId="07397FB4" w14:textId="20F4324A"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Graves </w:t>
            </w:r>
            <w:r w:rsidR="00BB7E22">
              <w:rPr>
                <w:sz w:val="22"/>
                <w:szCs w:val="22"/>
              </w:rPr>
              <w:t>&amp;</w:t>
            </w:r>
            <w:r w:rsidRPr="00CC524C">
              <w:rPr>
                <w:sz w:val="22"/>
                <w:szCs w:val="22"/>
              </w:rPr>
              <w:t xml:space="preserve"> Gruber.  “How Did Health Care Reform in Massachusetts Impact Insurance Premiums?”  </w:t>
            </w:r>
            <w:r w:rsidRPr="00CC524C">
              <w:rPr>
                <w:i/>
                <w:sz w:val="22"/>
                <w:szCs w:val="22"/>
              </w:rPr>
              <w:t>American Economics Review</w:t>
            </w:r>
            <w:r w:rsidRPr="00CC524C">
              <w:rPr>
                <w:sz w:val="22"/>
                <w:szCs w:val="22"/>
              </w:rPr>
              <w:t xml:space="preserve"> 102(3), 2012.  </w:t>
            </w:r>
          </w:p>
        </w:tc>
      </w:tr>
      <w:tr w:rsidR="00F10664" w:rsidRPr="00FD470D" w14:paraId="7C016C95" w14:textId="77777777" w:rsidTr="00E10882">
        <w:tc>
          <w:tcPr>
            <w:tcW w:w="818" w:type="dxa"/>
            <w:shd w:val="clear" w:color="auto" w:fill="auto"/>
          </w:tcPr>
          <w:p w14:paraId="3CD64002" w14:textId="57C25B26" w:rsidR="00F10664" w:rsidRPr="00CC524C" w:rsidRDefault="00F10664" w:rsidP="00232CF1">
            <w:pPr>
              <w:rPr>
                <w:sz w:val="22"/>
                <w:szCs w:val="22"/>
              </w:rPr>
            </w:pPr>
            <w:r w:rsidRPr="00CC524C">
              <w:rPr>
                <w:sz w:val="22"/>
                <w:szCs w:val="22"/>
              </w:rPr>
              <w:t>6/1</w:t>
            </w:r>
            <w:r w:rsidR="00D9256F">
              <w:rPr>
                <w:sz w:val="22"/>
                <w:szCs w:val="22"/>
              </w:rPr>
              <w:t>3</w:t>
            </w:r>
          </w:p>
        </w:tc>
        <w:tc>
          <w:tcPr>
            <w:tcW w:w="540" w:type="dxa"/>
            <w:shd w:val="clear" w:color="auto" w:fill="auto"/>
          </w:tcPr>
          <w:p w14:paraId="0262704F" w14:textId="77777777" w:rsidR="00F10664" w:rsidRPr="00CC524C" w:rsidRDefault="00F10664" w:rsidP="00232CF1">
            <w:pPr>
              <w:rPr>
                <w:sz w:val="22"/>
                <w:szCs w:val="22"/>
              </w:rPr>
            </w:pPr>
            <w:r w:rsidRPr="00CC524C">
              <w:rPr>
                <w:sz w:val="22"/>
                <w:szCs w:val="22"/>
              </w:rPr>
              <w:t>T</w:t>
            </w:r>
          </w:p>
        </w:tc>
        <w:tc>
          <w:tcPr>
            <w:tcW w:w="3137" w:type="dxa"/>
            <w:shd w:val="clear" w:color="auto" w:fill="auto"/>
          </w:tcPr>
          <w:p w14:paraId="157B498A" w14:textId="77777777" w:rsidR="00F10664" w:rsidRPr="00CC524C" w:rsidRDefault="00F10664" w:rsidP="00232CF1">
            <w:pPr>
              <w:rPr>
                <w:sz w:val="22"/>
                <w:szCs w:val="22"/>
              </w:rPr>
            </w:pPr>
            <w:r w:rsidRPr="00CC524C">
              <w:rPr>
                <w:sz w:val="22"/>
                <w:szCs w:val="22"/>
              </w:rPr>
              <w:t>Employer Provision of Health Insurance and Its Implications</w:t>
            </w:r>
          </w:p>
          <w:p w14:paraId="35C0E783" w14:textId="77777777" w:rsidR="00F10664" w:rsidRPr="00CC524C" w:rsidRDefault="00F10664" w:rsidP="00232CF1">
            <w:pPr>
              <w:rPr>
                <w:sz w:val="22"/>
                <w:szCs w:val="22"/>
              </w:rPr>
            </w:pPr>
          </w:p>
          <w:p w14:paraId="447E55CB" w14:textId="77777777" w:rsidR="00F10664" w:rsidRPr="00CC524C" w:rsidRDefault="00F10664" w:rsidP="00232CF1">
            <w:pPr>
              <w:rPr>
                <w:sz w:val="22"/>
                <w:szCs w:val="22"/>
              </w:rPr>
            </w:pPr>
            <w:r w:rsidRPr="00CC524C">
              <w:rPr>
                <w:sz w:val="22"/>
                <w:szCs w:val="22"/>
              </w:rPr>
              <w:t>The Uninsured</w:t>
            </w:r>
          </w:p>
        </w:tc>
        <w:tc>
          <w:tcPr>
            <w:tcW w:w="4680" w:type="dxa"/>
            <w:shd w:val="clear" w:color="auto" w:fill="auto"/>
          </w:tcPr>
          <w:p w14:paraId="3DAE3858" w14:textId="77777777" w:rsidR="00F10664" w:rsidRDefault="00F10664" w:rsidP="00232CF1">
            <w:pPr>
              <w:numPr>
                <w:ilvl w:val="0"/>
                <w:numId w:val="3"/>
              </w:numPr>
              <w:tabs>
                <w:tab w:val="clear" w:pos="720"/>
                <w:tab w:val="num" w:pos="252"/>
              </w:tabs>
              <w:ind w:left="252" w:hanging="252"/>
              <w:rPr>
                <w:sz w:val="22"/>
                <w:szCs w:val="22"/>
              </w:rPr>
            </w:pPr>
            <w:r w:rsidRPr="00CC524C">
              <w:rPr>
                <w:sz w:val="22"/>
                <w:szCs w:val="22"/>
              </w:rPr>
              <w:t xml:space="preserve"> FGS, Chapter 11</w:t>
            </w:r>
          </w:p>
          <w:p w14:paraId="25279EBD" w14:textId="550DC6C8" w:rsidR="00F10664" w:rsidRPr="00DB534E" w:rsidRDefault="00DB534E" w:rsidP="00DB534E">
            <w:pPr>
              <w:numPr>
                <w:ilvl w:val="0"/>
                <w:numId w:val="3"/>
              </w:numPr>
              <w:tabs>
                <w:tab w:val="clear" w:pos="720"/>
                <w:tab w:val="num" w:pos="252"/>
              </w:tabs>
              <w:ind w:left="252" w:hanging="252"/>
              <w:rPr>
                <w:sz w:val="22"/>
                <w:szCs w:val="22"/>
              </w:rPr>
            </w:pPr>
            <w:r>
              <w:rPr>
                <w:sz w:val="22"/>
                <w:szCs w:val="22"/>
              </w:rPr>
              <w:t xml:space="preserve"> Kolstad </w:t>
            </w:r>
            <w:r w:rsidR="00BB7E22">
              <w:rPr>
                <w:sz w:val="22"/>
                <w:szCs w:val="22"/>
              </w:rPr>
              <w:t>&amp; Kowalski.  “Mandate Based Health Reform and the Labor Market.”  Journal of Health Economics 47,2016, 81-106.</w:t>
            </w:r>
          </w:p>
        </w:tc>
      </w:tr>
      <w:tr w:rsidR="00F10664" w:rsidRPr="00CC524C" w14:paraId="654AE6D0" w14:textId="77777777" w:rsidTr="00E10882">
        <w:tc>
          <w:tcPr>
            <w:tcW w:w="818" w:type="dxa"/>
            <w:shd w:val="clear" w:color="auto" w:fill="auto"/>
          </w:tcPr>
          <w:p w14:paraId="5DAF8B9C" w14:textId="7E3ABBDB" w:rsidR="00F10664" w:rsidRPr="00CC524C" w:rsidRDefault="00F10664" w:rsidP="00232CF1">
            <w:pPr>
              <w:rPr>
                <w:sz w:val="22"/>
                <w:szCs w:val="22"/>
              </w:rPr>
            </w:pPr>
            <w:r>
              <w:rPr>
                <w:sz w:val="22"/>
                <w:szCs w:val="22"/>
              </w:rPr>
              <w:t>6/1</w:t>
            </w:r>
            <w:r w:rsidR="00D9256F">
              <w:rPr>
                <w:sz w:val="22"/>
                <w:szCs w:val="22"/>
              </w:rPr>
              <w:t>4</w:t>
            </w:r>
          </w:p>
        </w:tc>
        <w:tc>
          <w:tcPr>
            <w:tcW w:w="540" w:type="dxa"/>
            <w:shd w:val="clear" w:color="auto" w:fill="auto"/>
          </w:tcPr>
          <w:p w14:paraId="328BC6B3" w14:textId="77777777" w:rsidR="00F10664" w:rsidRPr="00CC524C" w:rsidRDefault="00F10664" w:rsidP="00232CF1">
            <w:pPr>
              <w:rPr>
                <w:sz w:val="22"/>
                <w:szCs w:val="22"/>
              </w:rPr>
            </w:pPr>
            <w:r w:rsidRPr="00CC524C">
              <w:rPr>
                <w:sz w:val="22"/>
                <w:szCs w:val="22"/>
              </w:rPr>
              <w:t>W</w:t>
            </w:r>
          </w:p>
        </w:tc>
        <w:tc>
          <w:tcPr>
            <w:tcW w:w="3137" w:type="dxa"/>
            <w:shd w:val="clear" w:color="auto" w:fill="auto"/>
          </w:tcPr>
          <w:p w14:paraId="37529180" w14:textId="77777777" w:rsidR="00F10664" w:rsidRPr="00CA69D2" w:rsidRDefault="00F10664" w:rsidP="00232CF1">
            <w:pPr>
              <w:rPr>
                <w:b/>
                <w:i/>
                <w:sz w:val="22"/>
                <w:szCs w:val="22"/>
              </w:rPr>
            </w:pPr>
            <w:r w:rsidRPr="00CA69D2">
              <w:rPr>
                <w:b/>
                <w:i/>
                <w:sz w:val="22"/>
                <w:szCs w:val="22"/>
              </w:rPr>
              <w:t>Short Paper Discussion</w:t>
            </w:r>
          </w:p>
          <w:p w14:paraId="75A4B87C" w14:textId="77777777" w:rsidR="00F10664" w:rsidRPr="00CC524C" w:rsidRDefault="00F10664" w:rsidP="00232CF1">
            <w:pPr>
              <w:tabs>
                <w:tab w:val="left" w:pos="1930"/>
              </w:tabs>
              <w:rPr>
                <w:sz w:val="22"/>
                <w:szCs w:val="22"/>
              </w:rPr>
            </w:pPr>
            <w:r w:rsidRPr="00CC524C">
              <w:rPr>
                <w:sz w:val="22"/>
                <w:szCs w:val="22"/>
              </w:rPr>
              <w:t>Managed Care</w:t>
            </w:r>
          </w:p>
          <w:p w14:paraId="4B4656D8" w14:textId="77777777" w:rsidR="00F10664" w:rsidRPr="00CC524C" w:rsidRDefault="00F10664" w:rsidP="00232CF1">
            <w:pPr>
              <w:tabs>
                <w:tab w:val="left" w:pos="1930"/>
              </w:tabs>
              <w:rPr>
                <w:sz w:val="22"/>
                <w:szCs w:val="22"/>
              </w:rPr>
            </w:pPr>
            <w:r w:rsidRPr="00CC524C">
              <w:rPr>
                <w:b/>
                <w:i/>
                <w:sz w:val="22"/>
                <w:szCs w:val="22"/>
              </w:rPr>
              <w:t>Problem Set 1 due</w:t>
            </w:r>
          </w:p>
        </w:tc>
        <w:tc>
          <w:tcPr>
            <w:tcW w:w="4680" w:type="dxa"/>
            <w:shd w:val="clear" w:color="auto" w:fill="auto"/>
          </w:tcPr>
          <w:p w14:paraId="3CF735AC" w14:textId="77777777" w:rsidR="00F10664" w:rsidRDefault="00F10664" w:rsidP="00232CF1">
            <w:pPr>
              <w:numPr>
                <w:ilvl w:val="0"/>
                <w:numId w:val="3"/>
              </w:numPr>
              <w:tabs>
                <w:tab w:val="clear" w:pos="720"/>
                <w:tab w:val="num" w:pos="252"/>
              </w:tabs>
              <w:ind w:left="252" w:hanging="252"/>
              <w:rPr>
                <w:sz w:val="22"/>
                <w:szCs w:val="22"/>
              </w:rPr>
            </w:pPr>
            <w:r w:rsidRPr="00CC524C">
              <w:rPr>
                <w:sz w:val="22"/>
                <w:szCs w:val="22"/>
              </w:rPr>
              <w:t xml:space="preserve"> FGS, Chapter 12</w:t>
            </w:r>
          </w:p>
          <w:p w14:paraId="647E8897" w14:textId="45290DF9" w:rsidR="00B110B5" w:rsidRPr="00CC524C" w:rsidRDefault="00B110B5" w:rsidP="00232CF1">
            <w:pPr>
              <w:numPr>
                <w:ilvl w:val="0"/>
                <w:numId w:val="3"/>
              </w:numPr>
              <w:tabs>
                <w:tab w:val="clear" w:pos="720"/>
                <w:tab w:val="num" w:pos="252"/>
              </w:tabs>
              <w:ind w:left="252" w:hanging="252"/>
              <w:rPr>
                <w:sz w:val="22"/>
                <w:szCs w:val="22"/>
              </w:rPr>
            </w:pPr>
            <w:r>
              <w:rPr>
                <w:sz w:val="22"/>
                <w:szCs w:val="22"/>
              </w:rPr>
              <w:t xml:space="preserve">Stolyar, et al.  “Growth in Medicaid MCO Enrollment during the COVID 19 Pandemic.” </w:t>
            </w:r>
            <w:r w:rsidRPr="00B110B5">
              <w:rPr>
                <w:i/>
                <w:iCs/>
                <w:sz w:val="22"/>
                <w:szCs w:val="22"/>
              </w:rPr>
              <w:t>KFF</w:t>
            </w:r>
            <w:r>
              <w:rPr>
                <w:sz w:val="22"/>
                <w:szCs w:val="22"/>
              </w:rPr>
              <w:t xml:space="preserve"> March 5, 2021</w:t>
            </w:r>
          </w:p>
        </w:tc>
      </w:tr>
      <w:tr w:rsidR="00F10664" w:rsidRPr="00CC524C" w14:paraId="66897E03" w14:textId="77777777" w:rsidTr="00E10882">
        <w:tc>
          <w:tcPr>
            <w:tcW w:w="818" w:type="dxa"/>
            <w:shd w:val="clear" w:color="auto" w:fill="auto"/>
          </w:tcPr>
          <w:p w14:paraId="0585B13A" w14:textId="44B8EDE5" w:rsidR="00F10664" w:rsidRPr="00CC524C" w:rsidRDefault="00F10664" w:rsidP="00232CF1">
            <w:pPr>
              <w:rPr>
                <w:sz w:val="22"/>
                <w:szCs w:val="22"/>
              </w:rPr>
            </w:pPr>
            <w:r>
              <w:rPr>
                <w:sz w:val="22"/>
                <w:szCs w:val="22"/>
              </w:rPr>
              <w:t>6/1</w:t>
            </w:r>
            <w:r w:rsidR="00D9256F">
              <w:rPr>
                <w:sz w:val="22"/>
                <w:szCs w:val="22"/>
              </w:rPr>
              <w:t>5</w:t>
            </w:r>
          </w:p>
        </w:tc>
        <w:tc>
          <w:tcPr>
            <w:tcW w:w="540" w:type="dxa"/>
            <w:shd w:val="clear" w:color="auto" w:fill="auto"/>
          </w:tcPr>
          <w:p w14:paraId="74ECB49D" w14:textId="77777777" w:rsidR="00F10664" w:rsidRPr="00CC524C" w:rsidRDefault="00F10664" w:rsidP="00232CF1">
            <w:pPr>
              <w:rPr>
                <w:sz w:val="22"/>
                <w:szCs w:val="22"/>
              </w:rPr>
            </w:pPr>
            <w:r w:rsidRPr="00CC524C">
              <w:rPr>
                <w:sz w:val="22"/>
                <w:szCs w:val="22"/>
              </w:rPr>
              <w:t>TH</w:t>
            </w:r>
          </w:p>
        </w:tc>
        <w:tc>
          <w:tcPr>
            <w:tcW w:w="3137" w:type="dxa"/>
            <w:shd w:val="clear" w:color="auto" w:fill="auto"/>
          </w:tcPr>
          <w:p w14:paraId="37D9F43B" w14:textId="39ADC1EC" w:rsidR="00F10664" w:rsidRPr="00CC524C" w:rsidRDefault="00F10664" w:rsidP="00232CF1">
            <w:pPr>
              <w:rPr>
                <w:sz w:val="22"/>
                <w:szCs w:val="22"/>
              </w:rPr>
            </w:pPr>
            <w:r w:rsidRPr="00CC524C">
              <w:rPr>
                <w:sz w:val="22"/>
                <w:szCs w:val="22"/>
              </w:rPr>
              <w:t xml:space="preserve">Health Care Reform in the US </w:t>
            </w:r>
            <w:r w:rsidRPr="00CC524C">
              <w:rPr>
                <w:b/>
                <w:i/>
                <w:sz w:val="22"/>
                <w:szCs w:val="22"/>
              </w:rPr>
              <w:t xml:space="preserve"> </w:t>
            </w:r>
            <w:r w:rsidR="0093145C">
              <w:rPr>
                <w:b/>
                <w:i/>
                <w:sz w:val="22"/>
                <w:szCs w:val="22"/>
              </w:rPr>
              <w:t>Paper Discussion!</w:t>
            </w:r>
          </w:p>
        </w:tc>
        <w:tc>
          <w:tcPr>
            <w:tcW w:w="4680" w:type="dxa"/>
            <w:shd w:val="clear" w:color="auto" w:fill="auto"/>
          </w:tcPr>
          <w:p w14:paraId="3F7B4563" w14:textId="77777777" w:rsidR="00F10664" w:rsidRPr="00CC524C" w:rsidRDefault="00F10664" w:rsidP="00232CF1">
            <w:pPr>
              <w:numPr>
                <w:ilvl w:val="0"/>
                <w:numId w:val="3"/>
              </w:numPr>
              <w:tabs>
                <w:tab w:val="clear" w:pos="720"/>
                <w:tab w:val="num" w:pos="252"/>
              </w:tabs>
              <w:ind w:left="252" w:hanging="252"/>
              <w:rPr>
                <w:sz w:val="22"/>
                <w:szCs w:val="22"/>
              </w:rPr>
            </w:pPr>
            <w:r>
              <w:rPr>
                <w:sz w:val="22"/>
                <w:szCs w:val="22"/>
              </w:rPr>
              <w:t xml:space="preserve"> FSG, Chapter 22</w:t>
            </w:r>
          </w:p>
          <w:p w14:paraId="7721CB84"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Chandra, et al.  “The Importance of the Individual Mandate-Evidence from Massachusetts.”  </w:t>
            </w:r>
            <w:r w:rsidRPr="00CC524C">
              <w:rPr>
                <w:i/>
                <w:sz w:val="22"/>
                <w:szCs w:val="22"/>
              </w:rPr>
              <w:t>NEJM</w:t>
            </w:r>
            <w:r w:rsidRPr="00CC524C">
              <w:rPr>
                <w:sz w:val="22"/>
                <w:szCs w:val="22"/>
              </w:rPr>
              <w:t xml:space="preserve"> January 12, 2011.</w:t>
            </w:r>
          </w:p>
        </w:tc>
      </w:tr>
      <w:tr w:rsidR="00F10664" w:rsidRPr="00472617" w14:paraId="7EE58589" w14:textId="77777777" w:rsidTr="00E10882">
        <w:tc>
          <w:tcPr>
            <w:tcW w:w="818" w:type="dxa"/>
            <w:shd w:val="clear" w:color="auto" w:fill="auto"/>
          </w:tcPr>
          <w:p w14:paraId="43B42B0E" w14:textId="4AF4561F" w:rsidR="00F10664" w:rsidRPr="00CC524C" w:rsidRDefault="00F10664" w:rsidP="00232CF1">
            <w:pPr>
              <w:rPr>
                <w:sz w:val="22"/>
                <w:szCs w:val="22"/>
              </w:rPr>
            </w:pPr>
            <w:r>
              <w:rPr>
                <w:sz w:val="22"/>
                <w:szCs w:val="22"/>
              </w:rPr>
              <w:t>6/1</w:t>
            </w:r>
            <w:r w:rsidR="00D9256F">
              <w:rPr>
                <w:sz w:val="22"/>
                <w:szCs w:val="22"/>
              </w:rPr>
              <w:t>6</w:t>
            </w:r>
          </w:p>
        </w:tc>
        <w:tc>
          <w:tcPr>
            <w:tcW w:w="540" w:type="dxa"/>
            <w:shd w:val="clear" w:color="auto" w:fill="auto"/>
          </w:tcPr>
          <w:p w14:paraId="71E49C7D" w14:textId="77777777" w:rsidR="00F10664" w:rsidRPr="00CC524C" w:rsidRDefault="00F10664" w:rsidP="00232CF1">
            <w:pPr>
              <w:rPr>
                <w:sz w:val="22"/>
                <w:szCs w:val="22"/>
              </w:rPr>
            </w:pPr>
            <w:r w:rsidRPr="00CC524C">
              <w:rPr>
                <w:sz w:val="22"/>
                <w:szCs w:val="22"/>
              </w:rPr>
              <w:t>F</w:t>
            </w:r>
          </w:p>
        </w:tc>
        <w:tc>
          <w:tcPr>
            <w:tcW w:w="3137" w:type="dxa"/>
            <w:shd w:val="clear" w:color="auto" w:fill="auto"/>
          </w:tcPr>
          <w:p w14:paraId="2216E373" w14:textId="46005F22" w:rsidR="0093145C" w:rsidRDefault="0093145C" w:rsidP="00232CF1">
            <w:pPr>
              <w:rPr>
                <w:sz w:val="22"/>
                <w:szCs w:val="22"/>
              </w:rPr>
            </w:pPr>
            <w:r>
              <w:rPr>
                <w:sz w:val="22"/>
                <w:szCs w:val="22"/>
              </w:rPr>
              <w:t xml:space="preserve">Midterm </w:t>
            </w:r>
            <w:r w:rsidRPr="00CC524C">
              <w:rPr>
                <w:sz w:val="22"/>
                <w:szCs w:val="22"/>
              </w:rPr>
              <w:t xml:space="preserve">Review </w:t>
            </w:r>
          </w:p>
          <w:p w14:paraId="6A545088" w14:textId="2AD7564F" w:rsidR="00F10664" w:rsidRDefault="00F10664" w:rsidP="00232CF1">
            <w:pPr>
              <w:rPr>
                <w:b/>
                <w:i/>
                <w:sz w:val="22"/>
                <w:szCs w:val="22"/>
              </w:rPr>
            </w:pPr>
            <w:r w:rsidRPr="00CC524C">
              <w:rPr>
                <w:sz w:val="22"/>
                <w:szCs w:val="22"/>
              </w:rPr>
              <w:t xml:space="preserve">Supply of Medical Care: </w:t>
            </w:r>
            <w:r>
              <w:rPr>
                <w:sz w:val="22"/>
                <w:szCs w:val="22"/>
              </w:rPr>
              <w:t>Hospitals</w:t>
            </w:r>
            <w:r w:rsidRPr="00CC524C">
              <w:rPr>
                <w:b/>
                <w:i/>
                <w:sz w:val="22"/>
                <w:szCs w:val="22"/>
              </w:rPr>
              <w:t xml:space="preserve"> </w:t>
            </w:r>
          </w:p>
          <w:p w14:paraId="3FA26B9D" w14:textId="6C926FA3" w:rsidR="00F10664" w:rsidRDefault="00F10664" w:rsidP="00232CF1">
            <w:pPr>
              <w:rPr>
                <w:b/>
                <w:i/>
                <w:sz w:val="22"/>
                <w:szCs w:val="22"/>
              </w:rPr>
            </w:pPr>
            <w:r w:rsidRPr="00CC524C">
              <w:rPr>
                <w:b/>
                <w:i/>
                <w:sz w:val="22"/>
                <w:szCs w:val="22"/>
              </w:rPr>
              <w:t>Short Paper</w:t>
            </w:r>
            <w:r w:rsidR="00A97306">
              <w:rPr>
                <w:b/>
                <w:i/>
                <w:sz w:val="22"/>
                <w:szCs w:val="22"/>
              </w:rPr>
              <w:t xml:space="preserve"> </w:t>
            </w:r>
            <w:r w:rsidRPr="00CC524C">
              <w:rPr>
                <w:b/>
                <w:i/>
                <w:sz w:val="22"/>
                <w:szCs w:val="22"/>
              </w:rPr>
              <w:t xml:space="preserve">due </w:t>
            </w:r>
          </w:p>
          <w:p w14:paraId="550749B0" w14:textId="019E8700" w:rsidR="00F10664" w:rsidRPr="00CC524C" w:rsidRDefault="00F10664" w:rsidP="00232CF1">
            <w:pPr>
              <w:rPr>
                <w:b/>
                <w:i/>
                <w:sz w:val="22"/>
                <w:szCs w:val="22"/>
              </w:rPr>
            </w:pPr>
          </w:p>
        </w:tc>
        <w:tc>
          <w:tcPr>
            <w:tcW w:w="4680" w:type="dxa"/>
            <w:shd w:val="clear" w:color="auto" w:fill="auto"/>
          </w:tcPr>
          <w:p w14:paraId="13A2D51C" w14:textId="77777777" w:rsidR="00F10664" w:rsidRDefault="00F10664" w:rsidP="00232CF1">
            <w:pPr>
              <w:numPr>
                <w:ilvl w:val="0"/>
                <w:numId w:val="3"/>
              </w:numPr>
              <w:tabs>
                <w:tab w:val="clear" w:pos="720"/>
                <w:tab w:val="num" w:pos="252"/>
              </w:tabs>
              <w:ind w:left="252" w:hanging="252"/>
              <w:rPr>
                <w:sz w:val="22"/>
                <w:szCs w:val="22"/>
              </w:rPr>
            </w:pPr>
            <w:r w:rsidRPr="00CC524C">
              <w:rPr>
                <w:sz w:val="22"/>
                <w:szCs w:val="22"/>
              </w:rPr>
              <w:t xml:space="preserve"> </w:t>
            </w:r>
            <w:r>
              <w:rPr>
                <w:sz w:val="22"/>
                <w:szCs w:val="22"/>
              </w:rPr>
              <w:t>FSG, Chapter 13</w:t>
            </w:r>
            <w:r w:rsidRPr="00CC524C">
              <w:rPr>
                <w:sz w:val="22"/>
                <w:szCs w:val="22"/>
              </w:rPr>
              <w:t xml:space="preserve"> </w:t>
            </w:r>
          </w:p>
          <w:p w14:paraId="68D6436C" w14:textId="77777777" w:rsidR="00F10664" w:rsidRPr="00472617" w:rsidRDefault="00F10664" w:rsidP="00232CF1">
            <w:pPr>
              <w:numPr>
                <w:ilvl w:val="0"/>
                <w:numId w:val="3"/>
              </w:numPr>
              <w:tabs>
                <w:tab w:val="clear" w:pos="720"/>
                <w:tab w:val="num" w:pos="252"/>
              </w:tabs>
              <w:ind w:left="252" w:hanging="252"/>
              <w:rPr>
                <w:sz w:val="22"/>
                <w:szCs w:val="22"/>
              </w:rPr>
            </w:pPr>
            <w:r w:rsidRPr="00CC524C">
              <w:rPr>
                <w:sz w:val="22"/>
                <w:szCs w:val="22"/>
              </w:rPr>
              <w:t xml:space="preserve">Reinhardt, Uwe.  “The Economics of For-Profit and Not-For-Profit Hospitals.”  </w:t>
            </w:r>
            <w:r w:rsidRPr="00CC524C">
              <w:rPr>
                <w:i/>
                <w:sz w:val="22"/>
                <w:szCs w:val="22"/>
              </w:rPr>
              <w:t>Health Affairs</w:t>
            </w:r>
            <w:r w:rsidRPr="00CC524C">
              <w:rPr>
                <w:sz w:val="22"/>
                <w:szCs w:val="22"/>
              </w:rPr>
              <w:t xml:space="preserve">, 19:6, 178-185.  </w:t>
            </w:r>
          </w:p>
        </w:tc>
      </w:tr>
      <w:tr w:rsidR="00F10664" w:rsidRPr="00CC524C" w14:paraId="58812838" w14:textId="77777777" w:rsidTr="00E10882">
        <w:tc>
          <w:tcPr>
            <w:tcW w:w="818" w:type="dxa"/>
            <w:shd w:val="clear" w:color="auto" w:fill="auto"/>
          </w:tcPr>
          <w:p w14:paraId="4640C9E9" w14:textId="6A46C7C8" w:rsidR="00F10664" w:rsidRPr="00CC524C" w:rsidRDefault="00F10664" w:rsidP="00232CF1">
            <w:pPr>
              <w:rPr>
                <w:sz w:val="22"/>
                <w:szCs w:val="22"/>
              </w:rPr>
            </w:pPr>
            <w:r>
              <w:rPr>
                <w:sz w:val="22"/>
                <w:szCs w:val="22"/>
              </w:rPr>
              <w:t>6/</w:t>
            </w:r>
            <w:r w:rsidR="00D9256F">
              <w:rPr>
                <w:sz w:val="22"/>
                <w:szCs w:val="22"/>
              </w:rPr>
              <w:t>19</w:t>
            </w:r>
          </w:p>
        </w:tc>
        <w:tc>
          <w:tcPr>
            <w:tcW w:w="540" w:type="dxa"/>
            <w:shd w:val="clear" w:color="auto" w:fill="auto"/>
          </w:tcPr>
          <w:p w14:paraId="3E8ED446" w14:textId="3AB8AA88" w:rsidR="00F10664" w:rsidRPr="00CC524C" w:rsidRDefault="0093145C" w:rsidP="00232CF1">
            <w:pPr>
              <w:rPr>
                <w:sz w:val="22"/>
                <w:szCs w:val="22"/>
              </w:rPr>
            </w:pPr>
            <w:r>
              <w:rPr>
                <w:sz w:val="22"/>
                <w:szCs w:val="22"/>
              </w:rPr>
              <w:t xml:space="preserve"> </w:t>
            </w:r>
          </w:p>
        </w:tc>
        <w:tc>
          <w:tcPr>
            <w:tcW w:w="3137" w:type="dxa"/>
            <w:shd w:val="clear" w:color="auto" w:fill="auto"/>
          </w:tcPr>
          <w:p w14:paraId="08725919" w14:textId="74E9E3B2" w:rsidR="00F10664" w:rsidRPr="00CC524C" w:rsidRDefault="0093145C" w:rsidP="00232CF1">
            <w:pPr>
              <w:rPr>
                <w:sz w:val="22"/>
                <w:szCs w:val="22"/>
              </w:rPr>
            </w:pPr>
            <w:r>
              <w:rPr>
                <w:sz w:val="22"/>
                <w:szCs w:val="22"/>
              </w:rPr>
              <w:t xml:space="preserve">Juneteens 2023!  </w:t>
            </w:r>
          </w:p>
        </w:tc>
        <w:tc>
          <w:tcPr>
            <w:tcW w:w="4680" w:type="dxa"/>
            <w:shd w:val="clear" w:color="auto" w:fill="auto"/>
          </w:tcPr>
          <w:p w14:paraId="25D0DB7E" w14:textId="39092BF4" w:rsidR="00F10664" w:rsidRPr="00CC524C" w:rsidRDefault="00F10664" w:rsidP="00232CF1">
            <w:pPr>
              <w:ind w:left="252"/>
              <w:rPr>
                <w:sz w:val="22"/>
                <w:szCs w:val="22"/>
              </w:rPr>
            </w:pPr>
            <w:r w:rsidRPr="00CC524C">
              <w:rPr>
                <w:sz w:val="22"/>
                <w:szCs w:val="22"/>
              </w:rPr>
              <w:t xml:space="preserve">  </w:t>
            </w:r>
            <w:r w:rsidR="007F7AA2">
              <w:rPr>
                <w:sz w:val="22"/>
                <w:szCs w:val="22"/>
              </w:rPr>
              <w:t>No class</w:t>
            </w:r>
          </w:p>
        </w:tc>
      </w:tr>
      <w:tr w:rsidR="00F10664" w:rsidRPr="00CC524C" w14:paraId="60C23213" w14:textId="77777777" w:rsidTr="00E10882">
        <w:tc>
          <w:tcPr>
            <w:tcW w:w="818" w:type="dxa"/>
            <w:shd w:val="clear" w:color="auto" w:fill="auto"/>
          </w:tcPr>
          <w:p w14:paraId="6DF0D611" w14:textId="0314C342" w:rsidR="00F10664" w:rsidRPr="00CC524C" w:rsidRDefault="00F10664" w:rsidP="00232CF1">
            <w:pPr>
              <w:rPr>
                <w:sz w:val="22"/>
                <w:szCs w:val="22"/>
              </w:rPr>
            </w:pPr>
            <w:r w:rsidRPr="00CC524C">
              <w:rPr>
                <w:sz w:val="22"/>
                <w:szCs w:val="22"/>
              </w:rPr>
              <w:t>6/2</w:t>
            </w:r>
            <w:r w:rsidR="00D9256F">
              <w:rPr>
                <w:sz w:val="22"/>
                <w:szCs w:val="22"/>
              </w:rPr>
              <w:t>0</w:t>
            </w:r>
          </w:p>
        </w:tc>
        <w:tc>
          <w:tcPr>
            <w:tcW w:w="540" w:type="dxa"/>
            <w:shd w:val="clear" w:color="auto" w:fill="auto"/>
          </w:tcPr>
          <w:p w14:paraId="4B512F54" w14:textId="77777777" w:rsidR="00F10664" w:rsidRPr="00CC524C" w:rsidRDefault="00F10664" w:rsidP="00232CF1">
            <w:pPr>
              <w:rPr>
                <w:sz w:val="22"/>
                <w:szCs w:val="22"/>
              </w:rPr>
            </w:pPr>
            <w:r w:rsidRPr="00CC524C">
              <w:rPr>
                <w:sz w:val="22"/>
                <w:szCs w:val="22"/>
              </w:rPr>
              <w:t>T</w:t>
            </w:r>
          </w:p>
        </w:tc>
        <w:tc>
          <w:tcPr>
            <w:tcW w:w="3137" w:type="dxa"/>
            <w:shd w:val="clear" w:color="auto" w:fill="auto"/>
          </w:tcPr>
          <w:p w14:paraId="04918BC0" w14:textId="77777777" w:rsidR="00F10664" w:rsidRPr="00CC524C" w:rsidRDefault="00F10664" w:rsidP="00232CF1">
            <w:pPr>
              <w:rPr>
                <w:b/>
                <w:sz w:val="22"/>
                <w:szCs w:val="22"/>
              </w:rPr>
            </w:pPr>
            <w:r w:rsidRPr="00CC524C">
              <w:rPr>
                <w:sz w:val="22"/>
                <w:szCs w:val="22"/>
              </w:rPr>
              <w:t xml:space="preserve"> </w:t>
            </w:r>
            <w:r w:rsidRPr="00CC524C">
              <w:rPr>
                <w:b/>
                <w:sz w:val="22"/>
                <w:szCs w:val="22"/>
              </w:rPr>
              <w:t>Midterm</w:t>
            </w:r>
          </w:p>
        </w:tc>
        <w:tc>
          <w:tcPr>
            <w:tcW w:w="4680" w:type="dxa"/>
            <w:shd w:val="clear" w:color="auto" w:fill="auto"/>
          </w:tcPr>
          <w:p w14:paraId="5EAAFD3F" w14:textId="7BD0141F" w:rsidR="00F10664" w:rsidRPr="00CC524C" w:rsidRDefault="00235E81" w:rsidP="00232CF1">
            <w:pPr>
              <w:ind w:left="252"/>
              <w:rPr>
                <w:sz w:val="22"/>
                <w:szCs w:val="22"/>
              </w:rPr>
            </w:pPr>
            <w:r>
              <w:rPr>
                <w:sz w:val="22"/>
                <w:szCs w:val="22"/>
              </w:rPr>
              <w:t>90 Minute exam will be available on demand in Quizzes in Canvas</w:t>
            </w:r>
            <w:r w:rsidR="00F10664" w:rsidRPr="00CC524C">
              <w:rPr>
                <w:sz w:val="22"/>
                <w:szCs w:val="22"/>
              </w:rPr>
              <w:t xml:space="preserve">  </w:t>
            </w:r>
          </w:p>
        </w:tc>
      </w:tr>
      <w:tr w:rsidR="00F10664" w:rsidRPr="00FD470D" w14:paraId="38CA7000" w14:textId="77777777" w:rsidTr="00E10882">
        <w:tc>
          <w:tcPr>
            <w:tcW w:w="818" w:type="dxa"/>
            <w:shd w:val="clear" w:color="auto" w:fill="auto"/>
          </w:tcPr>
          <w:p w14:paraId="1507FB17" w14:textId="07B97890" w:rsidR="00F10664" w:rsidRPr="00CC524C" w:rsidRDefault="00F10664" w:rsidP="00232CF1">
            <w:pPr>
              <w:rPr>
                <w:sz w:val="22"/>
                <w:szCs w:val="22"/>
              </w:rPr>
            </w:pPr>
            <w:r w:rsidRPr="00CC524C">
              <w:rPr>
                <w:sz w:val="22"/>
                <w:szCs w:val="22"/>
              </w:rPr>
              <w:t>6/2</w:t>
            </w:r>
            <w:r w:rsidR="00D9256F">
              <w:rPr>
                <w:sz w:val="22"/>
                <w:szCs w:val="22"/>
              </w:rPr>
              <w:t>1</w:t>
            </w:r>
          </w:p>
        </w:tc>
        <w:tc>
          <w:tcPr>
            <w:tcW w:w="540" w:type="dxa"/>
            <w:shd w:val="clear" w:color="auto" w:fill="auto"/>
          </w:tcPr>
          <w:p w14:paraId="6E386251" w14:textId="77777777" w:rsidR="00F10664" w:rsidRPr="00CC524C" w:rsidRDefault="00F10664" w:rsidP="00232CF1">
            <w:pPr>
              <w:rPr>
                <w:sz w:val="22"/>
                <w:szCs w:val="22"/>
              </w:rPr>
            </w:pPr>
            <w:r w:rsidRPr="00CC524C">
              <w:rPr>
                <w:sz w:val="22"/>
                <w:szCs w:val="22"/>
              </w:rPr>
              <w:t>W</w:t>
            </w:r>
          </w:p>
        </w:tc>
        <w:tc>
          <w:tcPr>
            <w:tcW w:w="3137" w:type="dxa"/>
            <w:shd w:val="clear" w:color="auto" w:fill="auto"/>
          </w:tcPr>
          <w:p w14:paraId="0420A9C7" w14:textId="77777777" w:rsidR="00F10664" w:rsidRPr="00CC524C" w:rsidRDefault="00F10664" w:rsidP="00232CF1">
            <w:pPr>
              <w:rPr>
                <w:sz w:val="22"/>
                <w:szCs w:val="22"/>
              </w:rPr>
            </w:pPr>
            <w:r w:rsidRPr="00CC524C">
              <w:rPr>
                <w:sz w:val="22"/>
                <w:szCs w:val="22"/>
              </w:rPr>
              <w:t xml:space="preserve">Supply of Medical Care: </w:t>
            </w:r>
            <w:r>
              <w:rPr>
                <w:sz w:val="22"/>
                <w:szCs w:val="22"/>
              </w:rPr>
              <w:t>Physicians</w:t>
            </w:r>
          </w:p>
        </w:tc>
        <w:tc>
          <w:tcPr>
            <w:tcW w:w="4680" w:type="dxa"/>
            <w:shd w:val="clear" w:color="auto" w:fill="auto"/>
          </w:tcPr>
          <w:p w14:paraId="741DDD94" w14:textId="77777777" w:rsidR="00F10664" w:rsidRPr="00FD470D" w:rsidRDefault="00F10664" w:rsidP="00232CF1">
            <w:pPr>
              <w:numPr>
                <w:ilvl w:val="0"/>
                <w:numId w:val="3"/>
              </w:numPr>
              <w:tabs>
                <w:tab w:val="clear" w:pos="720"/>
                <w:tab w:val="num" w:pos="252"/>
              </w:tabs>
              <w:ind w:left="252" w:hanging="252"/>
              <w:rPr>
                <w:sz w:val="22"/>
                <w:szCs w:val="22"/>
              </w:rPr>
            </w:pPr>
            <w:r>
              <w:rPr>
                <w:sz w:val="22"/>
                <w:szCs w:val="22"/>
              </w:rPr>
              <w:t>FGS, Chapter 15</w:t>
            </w:r>
          </w:p>
        </w:tc>
      </w:tr>
      <w:tr w:rsidR="00F10664" w:rsidRPr="00CC524C" w14:paraId="34D878FC" w14:textId="77777777" w:rsidTr="00E10882">
        <w:tc>
          <w:tcPr>
            <w:tcW w:w="818" w:type="dxa"/>
            <w:shd w:val="clear" w:color="auto" w:fill="auto"/>
          </w:tcPr>
          <w:p w14:paraId="493785F1" w14:textId="126BC50D" w:rsidR="00F10664" w:rsidRPr="00CC524C" w:rsidRDefault="00F10664" w:rsidP="00232CF1">
            <w:pPr>
              <w:rPr>
                <w:sz w:val="22"/>
                <w:szCs w:val="22"/>
              </w:rPr>
            </w:pPr>
            <w:r w:rsidRPr="00CC524C">
              <w:rPr>
                <w:sz w:val="22"/>
                <w:szCs w:val="22"/>
              </w:rPr>
              <w:lastRenderedPageBreak/>
              <w:t>6/2</w:t>
            </w:r>
            <w:r w:rsidR="00D9256F">
              <w:rPr>
                <w:sz w:val="22"/>
                <w:szCs w:val="22"/>
              </w:rPr>
              <w:t>2</w:t>
            </w:r>
          </w:p>
        </w:tc>
        <w:tc>
          <w:tcPr>
            <w:tcW w:w="540" w:type="dxa"/>
            <w:shd w:val="clear" w:color="auto" w:fill="auto"/>
          </w:tcPr>
          <w:p w14:paraId="721A5580" w14:textId="77777777" w:rsidR="00F10664" w:rsidRPr="00CC524C" w:rsidRDefault="00F10664" w:rsidP="00232CF1">
            <w:pPr>
              <w:rPr>
                <w:sz w:val="22"/>
                <w:szCs w:val="22"/>
              </w:rPr>
            </w:pPr>
            <w:r w:rsidRPr="00CC524C">
              <w:rPr>
                <w:sz w:val="22"/>
                <w:szCs w:val="22"/>
              </w:rPr>
              <w:t>TH</w:t>
            </w:r>
          </w:p>
        </w:tc>
        <w:tc>
          <w:tcPr>
            <w:tcW w:w="3137" w:type="dxa"/>
            <w:shd w:val="clear" w:color="auto" w:fill="auto"/>
          </w:tcPr>
          <w:p w14:paraId="774EFF5D" w14:textId="77777777" w:rsidR="00F10664" w:rsidRPr="00CC524C" w:rsidRDefault="00F10664" w:rsidP="00232CF1">
            <w:pPr>
              <w:rPr>
                <w:b/>
                <w:sz w:val="22"/>
                <w:szCs w:val="22"/>
              </w:rPr>
            </w:pPr>
            <w:r w:rsidRPr="00CC524C">
              <w:rPr>
                <w:sz w:val="22"/>
                <w:szCs w:val="22"/>
              </w:rPr>
              <w:t>Health Care Labor Markets and Professional Training</w:t>
            </w:r>
          </w:p>
        </w:tc>
        <w:tc>
          <w:tcPr>
            <w:tcW w:w="4680" w:type="dxa"/>
            <w:shd w:val="clear" w:color="auto" w:fill="auto"/>
          </w:tcPr>
          <w:p w14:paraId="2CA79A55"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 FSG, Chapter 16</w:t>
            </w:r>
          </w:p>
        </w:tc>
      </w:tr>
      <w:tr w:rsidR="00F10664" w:rsidRPr="00CC524C" w14:paraId="7FB83AB4" w14:textId="77777777" w:rsidTr="00E10882">
        <w:tc>
          <w:tcPr>
            <w:tcW w:w="818" w:type="dxa"/>
            <w:shd w:val="clear" w:color="auto" w:fill="auto"/>
          </w:tcPr>
          <w:p w14:paraId="6FA627AC" w14:textId="1ECBA92F" w:rsidR="00F10664" w:rsidRPr="00CC524C" w:rsidRDefault="00F10664" w:rsidP="00232CF1">
            <w:pPr>
              <w:rPr>
                <w:sz w:val="22"/>
                <w:szCs w:val="22"/>
              </w:rPr>
            </w:pPr>
            <w:r w:rsidRPr="00CC524C">
              <w:rPr>
                <w:sz w:val="22"/>
                <w:szCs w:val="22"/>
              </w:rPr>
              <w:t>6/2</w:t>
            </w:r>
            <w:r w:rsidR="00D9256F">
              <w:rPr>
                <w:sz w:val="22"/>
                <w:szCs w:val="22"/>
              </w:rPr>
              <w:t>3</w:t>
            </w:r>
          </w:p>
        </w:tc>
        <w:tc>
          <w:tcPr>
            <w:tcW w:w="540" w:type="dxa"/>
            <w:shd w:val="clear" w:color="auto" w:fill="auto"/>
          </w:tcPr>
          <w:p w14:paraId="544CE04D" w14:textId="77777777" w:rsidR="00F10664" w:rsidRPr="00CC524C" w:rsidRDefault="00F10664" w:rsidP="00232CF1">
            <w:pPr>
              <w:rPr>
                <w:sz w:val="22"/>
                <w:szCs w:val="22"/>
              </w:rPr>
            </w:pPr>
            <w:r w:rsidRPr="00CC524C">
              <w:rPr>
                <w:sz w:val="22"/>
                <w:szCs w:val="22"/>
              </w:rPr>
              <w:t>F</w:t>
            </w:r>
          </w:p>
        </w:tc>
        <w:tc>
          <w:tcPr>
            <w:tcW w:w="3137" w:type="dxa"/>
            <w:shd w:val="clear" w:color="auto" w:fill="auto"/>
          </w:tcPr>
          <w:p w14:paraId="2445DCB1" w14:textId="77777777" w:rsidR="00F10664" w:rsidRPr="00CC524C" w:rsidRDefault="00F10664" w:rsidP="00232CF1">
            <w:pPr>
              <w:rPr>
                <w:b/>
                <w:sz w:val="22"/>
                <w:szCs w:val="22"/>
              </w:rPr>
            </w:pPr>
            <w:r w:rsidRPr="00CC524C">
              <w:rPr>
                <w:b/>
                <w:sz w:val="22"/>
                <w:szCs w:val="22"/>
              </w:rPr>
              <w:t>Special Topic:</w:t>
            </w:r>
          </w:p>
          <w:p w14:paraId="2730294D" w14:textId="77777777" w:rsidR="00F10664" w:rsidRPr="00CC524C" w:rsidRDefault="00F10664" w:rsidP="00232CF1">
            <w:pPr>
              <w:rPr>
                <w:b/>
                <w:sz w:val="22"/>
                <w:szCs w:val="22"/>
              </w:rPr>
            </w:pPr>
            <w:r w:rsidRPr="00CC524C">
              <w:rPr>
                <w:sz w:val="22"/>
                <w:szCs w:val="22"/>
              </w:rPr>
              <w:t>Technology in Medicine</w:t>
            </w:r>
          </w:p>
          <w:p w14:paraId="7DAD2EE2" w14:textId="16C5DF3A" w:rsidR="00F10664" w:rsidRPr="00CC524C" w:rsidRDefault="00F10664" w:rsidP="00232CF1">
            <w:pPr>
              <w:rPr>
                <w:b/>
                <w:i/>
                <w:sz w:val="22"/>
                <w:szCs w:val="22"/>
              </w:rPr>
            </w:pPr>
            <w:r w:rsidRPr="00CC524C">
              <w:rPr>
                <w:b/>
                <w:i/>
                <w:sz w:val="22"/>
                <w:szCs w:val="22"/>
              </w:rPr>
              <w:t>First Draft Due</w:t>
            </w:r>
            <w:r>
              <w:rPr>
                <w:b/>
                <w:i/>
                <w:sz w:val="22"/>
                <w:szCs w:val="22"/>
              </w:rPr>
              <w:t xml:space="preserve"> </w:t>
            </w:r>
          </w:p>
          <w:p w14:paraId="77EC91FA" w14:textId="77777777" w:rsidR="00F10664" w:rsidRPr="00CC524C" w:rsidRDefault="00F10664" w:rsidP="00232CF1">
            <w:pPr>
              <w:rPr>
                <w:b/>
                <w:i/>
                <w:sz w:val="22"/>
                <w:szCs w:val="22"/>
              </w:rPr>
            </w:pPr>
            <w:r w:rsidRPr="00CC524C">
              <w:rPr>
                <w:b/>
                <w:i/>
                <w:sz w:val="22"/>
                <w:szCs w:val="22"/>
              </w:rPr>
              <w:t>Problem Set 2 posted</w:t>
            </w:r>
          </w:p>
        </w:tc>
        <w:tc>
          <w:tcPr>
            <w:tcW w:w="4680" w:type="dxa"/>
            <w:shd w:val="clear" w:color="auto" w:fill="auto"/>
          </w:tcPr>
          <w:p w14:paraId="49A92A04"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 Cutler, David M and Mark McClellan.  “Is Technological Change in Medicine Worth It?”  </w:t>
            </w:r>
            <w:r w:rsidRPr="00CC524C">
              <w:rPr>
                <w:i/>
                <w:sz w:val="22"/>
                <w:szCs w:val="22"/>
              </w:rPr>
              <w:t>Health Affairs</w:t>
            </w:r>
            <w:r w:rsidRPr="00CC524C">
              <w:rPr>
                <w:sz w:val="22"/>
                <w:szCs w:val="22"/>
              </w:rPr>
              <w:t>, 20(5), 2001, 11-29.</w:t>
            </w:r>
          </w:p>
          <w:p w14:paraId="79BDC194"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Hamilton and McManus.  “The effect of Insurance Mandates on Choices and Outcomes in Infertility Treatments Markets.” </w:t>
            </w:r>
            <w:r w:rsidRPr="00CC524C">
              <w:rPr>
                <w:i/>
                <w:sz w:val="22"/>
                <w:szCs w:val="22"/>
              </w:rPr>
              <w:t>Health Economics</w:t>
            </w:r>
            <w:r w:rsidRPr="00CC524C">
              <w:rPr>
                <w:sz w:val="22"/>
                <w:szCs w:val="22"/>
              </w:rPr>
              <w:t xml:space="preserve">, Sep 9, 2011.  </w:t>
            </w:r>
          </w:p>
        </w:tc>
      </w:tr>
      <w:tr w:rsidR="00F10664" w:rsidRPr="00CC524C" w14:paraId="107C8496" w14:textId="77777777" w:rsidTr="00E10882">
        <w:tc>
          <w:tcPr>
            <w:tcW w:w="818" w:type="dxa"/>
            <w:shd w:val="clear" w:color="auto" w:fill="auto"/>
          </w:tcPr>
          <w:p w14:paraId="59B119FA" w14:textId="0211942C" w:rsidR="00F10664" w:rsidRPr="00CC524C" w:rsidRDefault="00F10664" w:rsidP="00232CF1">
            <w:pPr>
              <w:rPr>
                <w:sz w:val="22"/>
                <w:szCs w:val="22"/>
              </w:rPr>
            </w:pPr>
            <w:r>
              <w:rPr>
                <w:sz w:val="22"/>
                <w:szCs w:val="22"/>
              </w:rPr>
              <w:t>6/2</w:t>
            </w:r>
            <w:r w:rsidR="00D9256F">
              <w:rPr>
                <w:sz w:val="22"/>
                <w:szCs w:val="22"/>
              </w:rPr>
              <w:t>6</w:t>
            </w:r>
          </w:p>
        </w:tc>
        <w:tc>
          <w:tcPr>
            <w:tcW w:w="540" w:type="dxa"/>
            <w:shd w:val="clear" w:color="auto" w:fill="auto"/>
          </w:tcPr>
          <w:p w14:paraId="7A3E7F22" w14:textId="77777777" w:rsidR="00F10664" w:rsidRPr="00CC524C" w:rsidRDefault="00F10664" w:rsidP="00232CF1">
            <w:pPr>
              <w:rPr>
                <w:sz w:val="22"/>
                <w:szCs w:val="22"/>
              </w:rPr>
            </w:pPr>
            <w:r w:rsidRPr="00CC524C">
              <w:rPr>
                <w:sz w:val="22"/>
                <w:szCs w:val="22"/>
              </w:rPr>
              <w:t>M</w:t>
            </w:r>
          </w:p>
        </w:tc>
        <w:tc>
          <w:tcPr>
            <w:tcW w:w="3137" w:type="dxa"/>
            <w:shd w:val="clear" w:color="auto" w:fill="auto"/>
          </w:tcPr>
          <w:p w14:paraId="4AA02A18" w14:textId="77777777" w:rsidR="00F10664" w:rsidRPr="00CC524C" w:rsidRDefault="00F10664" w:rsidP="00232CF1">
            <w:pPr>
              <w:rPr>
                <w:sz w:val="22"/>
                <w:szCs w:val="22"/>
              </w:rPr>
            </w:pPr>
            <w:r w:rsidRPr="00CC524C">
              <w:rPr>
                <w:sz w:val="22"/>
                <w:szCs w:val="22"/>
              </w:rPr>
              <w:t>The Pharmaceutical Industry: Drug Pricing and Profits</w:t>
            </w:r>
            <w:r w:rsidRPr="00CC524C">
              <w:rPr>
                <w:b/>
                <w:i/>
                <w:sz w:val="22"/>
                <w:szCs w:val="22"/>
              </w:rPr>
              <w:t xml:space="preserve"> </w:t>
            </w:r>
          </w:p>
        </w:tc>
        <w:tc>
          <w:tcPr>
            <w:tcW w:w="4680" w:type="dxa"/>
            <w:shd w:val="clear" w:color="auto" w:fill="auto"/>
          </w:tcPr>
          <w:p w14:paraId="7D7BC68A" w14:textId="77777777"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 FSG, Chapter 17</w:t>
            </w:r>
          </w:p>
        </w:tc>
      </w:tr>
      <w:tr w:rsidR="00F10664" w:rsidRPr="00CC524C" w14:paraId="6FCCC17E" w14:textId="77777777" w:rsidTr="00E10882">
        <w:tc>
          <w:tcPr>
            <w:tcW w:w="818" w:type="dxa"/>
            <w:shd w:val="clear" w:color="auto" w:fill="auto"/>
          </w:tcPr>
          <w:p w14:paraId="13F72A10" w14:textId="53FDB76C" w:rsidR="00F10664" w:rsidRPr="00CC524C" w:rsidRDefault="00F10664" w:rsidP="00232CF1">
            <w:pPr>
              <w:rPr>
                <w:sz w:val="22"/>
                <w:szCs w:val="22"/>
              </w:rPr>
            </w:pPr>
            <w:r>
              <w:rPr>
                <w:sz w:val="22"/>
                <w:szCs w:val="22"/>
              </w:rPr>
              <w:t>6/</w:t>
            </w:r>
            <w:r w:rsidR="004C546F">
              <w:rPr>
                <w:sz w:val="22"/>
                <w:szCs w:val="22"/>
              </w:rPr>
              <w:t>2</w:t>
            </w:r>
            <w:r w:rsidR="00D9256F">
              <w:rPr>
                <w:sz w:val="22"/>
                <w:szCs w:val="22"/>
              </w:rPr>
              <w:t>7</w:t>
            </w:r>
          </w:p>
        </w:tc>
        <w:tc>
          <w:tcPr>
            <w:tcW w:w="540" w:type="dxa"/>
            <w:shd w:val="clear" w:color="auto" w:fill="auto"/>
          </w:tcPr>
          <w:p w14:paraId="0C156ACD" w14:textId="77777777" w:rsidR="00F10664" w:rsidRPr="00CC524C" w:rsidRDefault="00F10664" w:rsidP="00232CF1">
            <w:pPr>
              <w:rPr>
                <w:sz w:val="22"/>
                <w:szCs w:val="22"/>
              </w:rPr>
            </w:pPr>
            <w:r w:rsidRPr="00CC524C">
              <w:rPr>
                <w:sz w:val="22"/>
                <w:szCs w:val="22"/>
              </w:rPr>
              <w:t>T</w:t>
            </w:r>
          </w:p>
        </w:tc>
        <w:tc>
          <w:tcPr>
            <w:tcW w:w="3137" w:type="dxa"/>
            <w:shd w:val="clear" w:color="auto" w:fill="auto"/>
          </w:tcPr>
          <w:p w14:paraId="2CAEFCC9" w14:textId="77777777" w:rsidR="00F10664" w:rsidRPr="00CC524C" w:rsidRDefault="00F10664" w:rsidP="00232CF1">
            <w:pPr>
              <w:rPr>
                <w:b/>
                <w:sz w:val="22"/>
                <w:szCs w:val="22"/>
              </w:rPr>
            </w:pPr>
            <w:r w:rsidRPr="00CC524C">
              <w:rPr>
                <w:b/>
                <w:sz w:val="22"/>
                <w:szCs w:val="22"/>
              </w:rPr>
              <w:t>Special Topic</w:t>
            </w:r>
            <w:r w:rsidRPr="00CC524C">
              <w:rPr>
                <w:sz w:val="22"/>
                <w:szCs w:val="22"/>
              </w:rPr>
              <w:t>: Direct to Consumer Advertising</w:t>
            </w:r>
          </w:p>
          <w:p w14:paraId="50247B58" w14:textId="77777777" w:rsidR="00F10664" w:rsidRPr="00CC524C" w:rsidRDefault="00F10664" w:rsidP="00232CF1">
            <w:pPr>
              <w:rPr>
                <w:b/>
                <w:i/>
                <w:sz w:val="22"/>
                <w:szCs w:val="22"/>
              </w:rPr>
            </w:pPr>
            <w:r w:rsidRPr="00CC524C">
              <w:rPr>
                <w:b/>
                <w:i/>
                <w:sz w:val="22"/>
                <w:szCs w:val="22"/>
              </w:rPr>
              <w:t xml:space="preserve"> </w:t>
            </w:r>
          </w:p>
        </w:tc>
        <w:tc>
          <w:tcPr>
            <w:tcW w:w="4680" w:type="dxa"/>
            <w:shd w:val="clear" w:color="auto" w:fill="auto"/>
          </w:tcPr>
          <w:p w14:paraId="229CAE05" w14:textId="3B9C9714" w:rsidR="00F10664" w:rsidRPr="00CC524C" w:rsidRDefault="00F10664" w:rsidP="00232CF1">
            <w:pPr>
              <w:numPr>
                <w:ilvl w:val="0"/>
                <w:numId w:val="3"/>
              </w:numPr>
              <w:tabs>
                <w:tab w:val="clear" w:pos="720"/>
                <w:tab w:val="num" w:pos="252"/>
              </w:tabs>
              <w:ind w:left="252" w:hanging="252"/>
              <w:rPr>
                <w:sz w:val="22"/>
                <w:szCs w:val="22"/>
              </w:rPr>
            </w:pPr>
            <w:r w:rsidRPr="00CC524C">
              <w:rPr>
                <w:sz w:val="22"/>
                <w:szCs w:val="22"/>
              </w:rPr>
              <w:t xml:space="preserve"> Atherly and Rubin.  </w:t>
            </w:r>
            <w:r w:rsidR="00235E81">
              <w:rPr>
                <w:sz w:val="22"/>
                <w:szCs w:val="22"/>
              </w:rPr>
              <w:t>“</w:t>
            </w:r>
            <w:r w:rsidRPr="00CC524C">
              <w:rPr>
                <w:sz w:val="22"/>
                <w:szCs w:val="22"/>
              </w:rPr>
              <w:t>The Cost-Effectiveness of DTCA for Prescription Drugs.</w:t>
            </w:r>
            <w:r w:rsidR="00235E81">
              <w:rPr>
                <w:sz w:val="22"/>
                <w:szCs w:val="22"/>
              </w:rPr>
              <w:t>”</w:t>
            </w:r>
            <w:r w:rsidRPr="00CC524C">
              <w:rPr>
                <w:sz w:val="22"/>
                <w:szCs w:val="22"/>
              </w:rPr>
              <w:t xml:space="preserve">  </w:t>
            </w:r>
            <w:r w:rsidRPr="00CC524C">
              <w:rPr>
                <w:i/>
                <w:sz w:val="22"/>
                <w:szCs w:val="22"/>
              </w:rPr>
              <w:t>Medical Care Research and Review</w:t>
            </w:r>
            <w:r w:rsidRPr="00CC524C">
              <w:rPr>
                <w:sz w:val="22"/>
                <w:szCs w:val="22"/>
              </w:rPr>
              <w:t xml:space="preserve">, 66(6), 2009, 639-657.  </w:t>
            </w:r>
          </w:p>
        </w:tc>
      </w:tr>
      <w:tr w:rsidR="00F10664" w:rsidRPr="00CC524C" w14:paraId="70CE4380" w14:textId="77777777" w:rsidTr="00E10882">
        <w:tc>
          <w:tcPr>
            <w:tcW w:w="818" w:type="dxa"/>
            <w:shd w:val="clear" w:color="auto" w:fill="auto"/>
          </w:tcPr>
          <w:p w14:paraId="30560443" w14:textId="0E2DAAFE" w:rsidR="00F10664" w:rsidRDefault="004C546F" w:rsidP="00232CF1">
            <w:pPr>
              <w:rPr>
                <w:sz w:val="22"/>
                <w:szCs w:val="22"/>
              </w:rPr>
            </w:pPr>
            <w:r>
              <w:rPr>
                <w:sz w:val="22"/>
                <w:szCs w:val="22"/>
              </w:rPr>
              <w:t>6</w:t>
            </w:r>
            <w:r w:rsidR="00F10664">
              <w:rPr>
                <w:sz w:val="22"/>
                <w:szCs w:val="22"/>
              </w:rPr>
              <w:t>/</w:t>
            </w:r>
            <w:r w:rsidR="0078409C">
              <w:rPr>
                <w:sz w:val="22"/>
                <w:szCs w:val="22"/>
              </w:rPr>
              <w:t>2</w:t>
            </w:r>
            <w:r w:rsidR="00D9256F">
              <w:rPr>
                <w:sz w:val="22"/>
                <w:szCs w:val="22"/>
              </w:rPr>
              <w:t>8</w:t>
            </w:r>
          </w:p>
        </w:tc>
        <w:tc>
          <w:tcPr>
            <w:tcW w:w="540" w:type="dxa"/>
            <w:shd w:val="clear" w:color="auto" w:fill="auto"/>
          </w:tcPr>
          <w:p w14:paraId="6EEE461E" w14:textId="029E7D83" w:rsidR="00F10664" w:rsidRDefault="00F10664" w:rsidP="00232CF1">
            <w:pPr>
              <w:rPr>
                <w:sz w:val="22"/>
                <w:szCs w:val="22"/>
              </w:rPr>
            </w:pPr>
            <w:r>
              <w:rPr>
                <w:sz w:val="22"/>
                <w:szCs w:val="22"/>
              </w:rPr>
              <w:t>W</w:t>
            </w:r>
          </w:p>
        </w:tc>
        <w:tc>
          <w:tcPr>
            <w:tcW w:w="3137" w:type="dxa"/>
            <w:shd w:val="clear" w:color="auto" w:fill="auto"/>
          </w:tcPr>
          <w:p w14:paraId="1253D756" w14:textId="77777777" w:rsidR="00F10664" w:rsidRPr="00CC524C" w:rsidRDefault="00F10664" w:rsidP="00F10664">
            <w:pPr>
              <w:rPr>
                <w:sz w:val="22"/>
                <w:szCs w:val="22"/>
              </w:rPr>
            </w:pPr>
            <w:r w:rsidRPr="00CC524C">
              <w:rPr>
                <w:sz w:val="22"/>
                <w:szCs w:val="22"/>
              </w:rPr>
              <w:t>Equity, Efficiency, and Need Government Regulation &amp; Government Failure</w:t>
            </w:r>
          </w:p>
          <w:p w14:paraId="4604ED8D" w14:textId="3578C1E7" w:rsidR="00F10664" w:rsidRPr="00CC524C" w:rsidRDefault="00F10664" w:rsidP="00F10664">
            <w:pPr>
              <w:rPr>
                <w:sz w:val="22"/>
                <w:szCs w:val="22"/>
              </w:rPr>
            </w:pPr>
            <w:r w:rsidRPr="00CC524C">
              <w:rPr>
                <w:b/>
                <w:i/>
                <w:sz w:val="22"/>
                <w:szCs w:val="22"/>
              </w:rPr>
              <w:t>Problem Set 2 due</w:t>
            </w:r>
          </w:p>
        </w:tc>
        <w:tc>
          <w:tcPr>
            <w:tcW w:w="4680" w:type="dxa"/>
            <w:shd w:val="clear" w:color="auto" w:fill="auto"/>
          </w:tcPr>
          <w:p w14:paraId="2EC31F6F" w14:textId="77777777" w:rsidR="00F10664" w:rsidRPr="00CC524C" w:rsidRDefault="00F10664" w:rsidP="00F10664">
            <w:pPr>
              <w:numPr>
                <w:ilvl w:val="0"/>
                <w:numId w:val="3"/>
              </w:numPr>
              <w:tabs>
                <w:tab w:val="clear" w:pos="720"/>
                <w:tab w:val="num" w:pos="252"/>
              </w:tabs>
              <w:ind w:left="252" w:hanging="252"/>
              <w:rPr>
                <w:sz w:val="22"/>
                <w:szCs w:val="22"/>
              </w:rPr>
            </w:pPr>
            <w:r w:rsidRPr="00CC524C">
              <w:rPr>
                <w:sz w:val="22"/>
                <w:szCs w:val="22"/>
              </w:rPr>
              <w:t xml:space="preserve">FSG, Chapter 18 </w:t>
            </w:r>
          </w:p>
          <w:p w14:paraId="461A0F6B" w14:textId="0E99C4B6" w:rsidR="00F10664" w:rsidRPr="00CC524C" w:rsidRDefault="00F10664" w:rsidP="00F10664">
            <w:pPr>
              <w:numPr>
                <w:ilvl w:val="0"/>
                <w:numId w:val="3"/>
              </w:numPr>
              <w:tabs>
                <w:tab w:val="clear" w:pos="720"/>
                <w:tab w:val="num" w:pos="252"/>
              </w:tabs>
              <w:ind w:left="252" w:hanging="252"/>
              <w:rPr>
                <w:sz w:val="22"/>
                <w:szCs w:val="22"/>
              </w:rPr>
            </w:pPr>
            <w:r w:rsidRPr="00CC524C">
              <w:rPr>
                <w:sz w:val="22"/>
                <w:szCs w:val="22"/>
              </w:rPr>
              <w:t>FSG, Chapter 19</w:t>
            </w:r>
          </w:p>
        </w:tc>
      </w:tr>
      <w:tr w:rsidR="00F10664" w:rsidRPr="00CC524C" w14:paraId="759B5224" w14:textId="77777777" w:rsidTr="00E10882">
        <w:tc>
          <w:tcPr>
            <w:tcW w:w="818" w:type="dxa"/>
            <w:shd w:val="clear" w:color="auto" w:fill="auto"/>
          </w:tcPr>
          <w:p w14:paraId="22747E6C" w14:textId="0CEF1794" w:rsidR="00F10664" w:rsidRPr="00CC524C" w:rsidRDefault="0078409C" w:rsidP="00232CF1">
            <w:pPr>
              <w:rPr>
                <w:sz w:val="22"/>
                <w:szCs w:val="22"/>
              </w:rPr>
            </w:pPr>
            <w:r>
              <w:rPr>
                <w:sz w:val="22"/>
                <w:szCs w:val="22"/>
              </w:rPr>
              <w:t>6/</w:t>
            </w:r>
            <w:r w:rsidR="00D9256F">
              <w:rPr>
                <w:sz w:val="22"/>
                <w:szCs w:val="22"/>
              </w:rPr>
              <w:t>29</w:t>
            </w:r>
          </w:p>
        </w:tc>
        <w:tc>
          <w:tcPr>
            <w:tcW w:w="540" w:type="dxa"/>
            <w:shd w:val="clear" w:color="auto" w:fill="auto"/>
          </w:tcPr>
          <w:p w14:paraId="6A22C9D3" w14:textId="77777777" w:rsidR="00F10664" w:rsidRPr="00CC524C" w:rsidRDefault="00F10664" w:rsidP="00232CF1">
            <w:pPr>
              <w:rPr>
                <w:sz w:val="22"/>
                <w:szCs w:val="22"/>
              </w:rPr>
            </w:pPr>
            <w:r>
              <w:rPr>
                <w:sz w:val="22"/>
                <w:szCs w:val="22"/>
              </w:rPr>
              <w:t>TH</w:t>
            </w:r>
          </w:p>
        </w:tc>
        <w:tc>
          <w:tcPr>
            <w:tcW w:w="3137" w:type="dxa"/>
            <w:shd w:val="clear" w:color="auto" w:fill="auto"/>
          </w:tcPr>
          <w:p w14:paraId="14F63573" w14:textId="7BA5B852" w:rsidR="00F10664" w:rsidRPr="00CC524C" w:rsidRDefault="00F10664" w:rsidP="00232CF1">
            <w:pPr>
              <w:rPr>
                <w:sz w:val="22"/>
                <w:szCs w:val="22"/>
              </w:rPr>
            </w:pPr>
            <w:r w:rsidRPr="00CC524C">
              <w:rPr>
                <w:sz w:val="22"/>
                <w:szCs w:val="22"/>
              </w:rPr>
              <w:t>Social Insurance: Medicaid and Medicare</w:t>
            </w:r>
          </w:p>
        </w:tc>
        <w:tc>
          <w:tcPr>
            <w:tcW w:w="4680" w:type="dxa"/>
            <w:shd w:val="clear" w:color="auto" w:fill="auto"/>
          </w:tcPr>
          <w:p w14:paraId="6540D158" w14:textId="77777777" w:rsidR="00F10664" w:rsidRDefault="00F10664" w:rsidP="00232CF1">
            <w:pPr>
              <w:numPr>
                <w:ilvl w:val="0"/>
                <w:numId w:val="3"/>
              </w:numPr>
              <w:tabs>
                <w:tab w:val="clear" w:pos="720"/>
                <w:tab w:val="num" w:pos="252"/>
              </w:tabs>
              <w:ind w:left="252" w:hanging="252"/>
              <w:rPr>
                <w:sz w:val="22"/>
                <w:szCs w:val="22"/>
              </w:rPr>
            </w:pPr>
            <w:r w:rsidRPr="00CC524C">
              <w:rPr>
                <w:sz w:val="22"/>
                <w:szCs w:val="22"/>
              </w:rPr>
              <w:t>FSG, Chapter 2</w:t>
            </w:r>
            <w:r>
              <w:rPr>
                <w:sz w:val="22"/>
                <w:szCs w:val="22"/>
              </w:rPr>
              <w:t>0</w:t>
            </w:r>
          </w:p>
          <w:p w14:paraId="2BF51E62" w14:textId="13A0F934" w:rsidR="00235E81" w:rsidRPr="00CC524C" w:rsidRDefault="00235E81" w:rsidP="00232CF1">
            <w:pPr>
              <w:numPr>
                <w:ilvl w:val="0"/>
                <w:numId w:val="3"/>
              </w:numPr>
              <w:tabs>
                <w:tab w:val="clear" w:pos="720"/>
                <w:tab w:val="num" w:pos="252"/>
              </w:tabs>
              <w:ind w:left="252" w:hanging="252"/>
              <w:rPr>
                <w:sz w:val="22"/>
                <w:szCs w:val="22"/>
              </w:rPr>
            </w:pPr>
            <w:r>
              <w:rPr>
                <w:sz w:val="22"/>
                <w:szCs w:val="22"/>
              </w:rPr>
              <w:t xml:space="preserve">Boozang et al. Maintaining Coverage Gains During Medicaid Unwinding.  </w:t>
            </w:r>
            <w:r w:rsidRPr="00235E81">
              <w:rPr>
                <w:i/>
                <w:iCs/>
                <w:sz w:val="22"/>
                <w:szCs w:val="22"/>
              </w:rPr>
              <w:t>Health Affairs</w:t>
            </w:r>
            <w:r>
              <w:rPr>
                <w:sz w:val="22"/>
                <w:szCs w:val="22"/>
              </w:rPr>
              <w:t xml:space="preserve"> May 17, 2023.</w:t>
            </w:r>
          </w:p>
        </w:tc>
      </w:tr>
      <w:tr w:rsidR="00F10664" w:rsidRPr="00CC524C" w14:paraId="43033C67" w14:textId="77777777" w:rsidTr="00E10882">
        <w:tc>
          <w:tcPr>
            <w:tcW w:w="818" w:type="dxa"/>
            <w:shd w:val="clear" w:color="auto" w:fill="auto"/>
          </w:tcPr>
          <w:p w14:paraId="62AB264A" w14:textId="1144AFC9" w:rsidR="00F10664" w:rsidRPr="00CC524C" w:rsidRDefault="00F10664" w:rsidP="00232CF1">
            <w:pPr>
              <w:rPr>
                <w:sz w:val="22"/>
                <w:szCs w:val="22"/>
              </w:rPr>
            </w:pPr>
            <w:r>
              <w:rPr>
                <w:sz w:val="22"/>
                <w:szCs w:val="22"/>
              </w:rPr>
              <w:t>7</w:t>
            </w:r>
            <w:r w:rsidRPr="00CC524C">
              <w:rPr>
                <w:sz w:val="22"/>
                <w:szCs w:val="22"/>
              </w:rPr>
              <w:t>/</w:t>
            </w:r>
            <w:r w:rsidR="00D9256F">
              <w:rPr>
                <w:sz w:val="22"/>
                <w:szCs w:val="22"/>
              </w:rPr>
              <w:t>30</w:t>
            </w:r>
          </w:p>
        </w:tc>
        <w:tc>
          <w:tcPr>
            <w:tcW w:w="540" w:type="dxa"/>
            <w:shd w:val="clear" w:color="auto" w:fill="auto"/>
          </w:tcPr>
          <w:p w14:paraId="5AE8BE6C" w14:textId="77777777" w:rsidR="00F10664" w:rsidRPr="00CC524C" w:rsidRDefault="00F10664" w:rsidP="00232CF1">
            <w:pPr>
              <w:rPr>
                <w:sz w:val="22"/>
                <w:szCs w:val="22"/>
              </w:rPr>
            </w:pPr>
            <w:r>
              <w:rPr>
                <w:sz w:val="22"/>
                <w:szCs w:val="22"/>
              </w:rPr>
              <w:t>F</w:t>
            </w:r>
          </w:p>
        </w:tc>
        <w:tc>
          <w:tcPr>
            <w:tcW w:w="3137" w:type="dxa"/>
            <w:shd w:val="clear" w:color="auto" w:fill="auto"/>
          </w:tcPr>
          <w:p w14:paraId="2ABC53E0" w14:textId="77777777" w:rsidR="00F10664" w:rsidRPr="00CC524C" w:rsidRDefault="00F10664" w:rsidP="00F10664">
            <w:pPr>
              <w:rPr>
                <w:b/>
                <w:i/>
                <w:sz w:val="22"/>
                <w:szCs w:val="22"/>
              </w:rPr>
            </w:pPr>
            <w:r w:rsidRPr="00CC524C">
              <w:rPr>
                <w:sz w:val="22"/>
                <w:szCs w:val="22"/>
              </w:rPr>
              <w:t>Comparative Health Care Systems</w:t>
            </w:r>
            <w:r w:rsidRPr="00CC524C">
              <w:rPr>
                <w:b/>
                <w:i/>
                <w:sz w:val="22"/>
                <w:szCs w:val="22"/>
              </w:rPr>
              <w:t xml:space="preserve"> </w:t>
            </w:r>
          </w:p>
          <w:p w14:paraId="2DDE1166" w14:textId="5E6BEE07" w:rsidR="00F10664" w:rsidRPr="00BD7556" w:rsidRDefault="00F10664" w:rsidP="00F10664">
            <w:pPr>
              <w:rPr>
                <w:b/>
                <w:i/>
                <w:sz w:val="22"/>
                <w:szCs w:val="22"/>
              </w:rPr>
            </w:pPr>
            <w:r w:rsidRPr="00CC524C">
              <w:rPr>
                <w:b/>
                <w:i/>
                <w:sz w:val="22"/>
                <w:szCs w:val="22"/>
              </w:rPr>
              <w:t>Problem Set 3 posted</w:t>
            </w:r>
          </w:p>
        </w:tc>
        <w:tc>
          <w:tcPr>
            <w:tcW w:w="4680" w:type="dxa"/>
            <w:shd w:val="clear" w:color="auto" w:fill="auto"/>
          </w:tcPr>
          <w:p w14:paraId="30E17190" w14:textId="77777777" w:rsidR="00F10664" w:rsidRPr="00CC524C" w:rsidRDefault="00F10664" w:rsidP="00F10664">
            <w:pPr>
              <w:numPr>
                <w:ilvl w:val="0"/>
                <w:numId w:val="3"/>
              </w:numPr>
              <w:tabs>
                <w:tab w:val="clear" w:pos="720"/>
                <w:tab w:val="num" w:pos="252"/>
              </w:tabs>
              <w:ind w:left="252" w:hanging="252"/>
              <w:rPr>
                <w:sz w:val="22"/>
                <w:szCs w:val="22"/>
              </w:rPr>
            </w:pPr>
            <w:r>
              <w:rPr>
                <w:sz w:val="22"/>
                <w:szCs w:val="22"/>
              </w:rPr>
              <w:t>FSG, Chapter 21</w:t>
            </w:r>
          </w:p>
          <w:p w14:paraId="3B4E3991" w14:textId="0B127EDF" w:rsidR="00F10664" w:rsidRPr="00CC524C" w:rsidRDefault="00F10664" w:rsidP="00F10664">
            <w:pPr>
              <w:ind w:left="252"/>
              <w:rPr>
                <w:sz w:val="22"/>
                <w:szCs w:val="22"/>
              </w:rPr>
            </w:pPr>
          </w:p>
        </w:tc>
      </w:tr>
      <w:tr w:rsidR="00F10664" w:rsidRPr="00CC524C" w14:paraId="6A4EF362" w14:textId="77777777" w:rsidTr="00E10882">
        <w:tc>
          <w:tcPr>
            <w:tcW w:w="818" w:type="dxa"/>
            <w:shd w:val="clear" w:color="auto" w:fill="auto"/>
          </w:tcPr>
          <w:p w14:paraId="4BF3368D" w14:textId="2B02FEEA" w:rsidR="00F10664" w:rsidRPr="00CC524C" w:rsidRDefault="00F10664" w:rsidP="00232CF1">
            <w:pPr>
              <w:rPr>
                <w:sz w:val="22"/>
                <w:szCs w:val="22"/>
              </w:rPr>
            </w:pPr>
            <w:r w:rsidRPr="00CC524C">
              <w:rPr>
                <w:sz w:val="22"/>
                <w:szCs w:val="22"/>
              </w:rPr>
              <w:t>7/</w:t>
            </w:r>
            <w:r w:rsidR="00D9256F">
              <w:rPr>
                <w:sz w:val="22"/>
                <w:szCs w:val="22"/>
              </w:rPr>
              <w:t>3</w:t>
            </w:r>
          </w:p>
        </w:tc>
        <w:tc>
          <w:tcPr>
            <w:tcW w:w="540" w:type="dxa"/>
            <w:shd w:val="clear" w:color="auto" w:fill="auto"/>
          </w:tcPr>
          <w:p w14:paraId="4C80AEA4" w14:textId="4FC214D3" w:rsidR="00F10664" w:rsidRPr="00CC524C" w:rsidRDefault="00F36D0D" w:rsidP="00232CF1">
            <w:pPr>
              <w:rPr>
                <w:sz w:val="22"/>
                <w:szCs w:val="22"/>
              </w:rPr>
            </w:pPr>
            <w:r>
              <w:rPr>
                <w:sz w:val="22"/>
                <w:szCs w:val="22"/>
              </w:rPr>
              <w:t>M</w:t>
            </w:r>
          </w:p>
        </w:tc>
        <w:tc>
          <w:tcPr>
            <w:tcW w:w="3137" w:type="dxa"/>
            <w:shd w:val="clear" w:color="auto" w:fill="auto"/>
          </w:tcPr>
          <w:p w14:paraId="7FB8A73C" w14:textId="6B8EE047" w:rsidR="00F10664" w:rsidRPr="00CC524C" w:rsidRDefault="0065111B" w:rsidP="00232CF1">
            <w:pPr>
              <w:rPr>
                <w:sz w:val="22"/>
                <w:szCs w:val="22"/>
              </w:rPr>
            </w:pPr>
            <w:r w:rsidRPr="00F10664">
              <w:rPr>
                <w:bCs/>
                <w:iCs/>
                <w:sz w:val="22"/>
                <w:szCs w:val="22"/>
              </w:rPr>
              <w:t>Comparative Health Care Systems</w:t>
            </w:r>
          </w:p>
        </w:tc>
        <w:tc>
          <w:tcPr>
            <w:tcW w:w="4680" w:type="dxa"/>
            <w:shd w:val="clear" w:color="auto" w:fill="auto"/>
          </w:tcPr>
          <w:p w14:paraId="69F4AAF2" w14:textId="50306C7A" w:rsidR="00F10664" w:rsidRPr="00235E81" w:rsidRDefault="0065111B" w:rsidP="00235E81">
            <w:pPr>
              <w:numPr>
                <w:ilvl w:val="0"/>
                <w:numId w:val="3"/>
              </w:numPr>
              <w:tabs>
                <w:tab w:val="clear" w:pos="720"/>
                <w:tab w:val="num" w:pos="252"/>
              </w:tabs>
              <w:ind w:left="252" w:hanging="252"/>
              <w:rPr>
                <w:sz w:val="22"/>
                <w:szCs w:val="22"/>
              </w:rPr>
            </w:pPr>
            <w:r w:rsidRPr="00235E81">
              <w:rPr>
                <w:iCs/>
                <w:color w:val="000000"/>
                <w:sz w:val="22"/>
                <w:szCs w:val="22"/>
              </w:rPr>
              <w:t>Lu, Jui-Fen Rachel and William C. Hsiao.</w:t>
            </w:r>
            <w:r w:rsidRPr="00235E81">
              <w:rPr>
                <w:bCs/>
                <w:color w:val="000000"/>
                <w:sz w:val="22"/>
                <w:szCs w:val="22"/>
              </w:rPr>
              <w:t xml:space="preserve"> “Does Universal Health Insurance Make Health Care Unaffordable? Lessons From Taiwan.”</w:t>
            </w:r>
            <w:r w:rsidRPr="00235E81">
              <w:rPr>
                <w:color w:val="000000"/>
                <w:sz w:val="22"/>
                <w:szCs w:val="22"/>
              </w:rPr>
              <w:t xml:space="preserve"> </w:t>
            </w:r>
            <w:r w:rsidRPr="00235E81">
              <w:rPr>
                <w:i/>
                <w:color w:val="000000"/>
                <w:sz w:val="22"/>
                <w:szCs w:val="22"/>
              </w:rPr>
              <w:t>Health Affairs</w:t>
            </w:r>
            <w:r w:rsidRPr="00235E81">
              <w:rPr>
                <w:color w:val="000000"/>
                <w:sz w:val="22"/>
                <w:szCs w:val="22"/>
              </w:rPr>
              <w:t>, 22(3), 2003, pp. 77-88.</w:t>
            </w:r>
          </w:p>
        </w:tc>
      </w:tr>
      <w:tr w:rsidR="00D9256F" w:rsidRPr="00CC524C" w14:paraId="689F7429" w14:textId="77777777" w:rsidTr="00E10882">
        <w:tc>
          <w:tcPr>
            <w:tcW w:w="818" w:type="dxa"/>
            <w:shd w:val="clear" w:color="auto" w:fill="auto"/>
          </w:tcPr>
          <w:p w14:paraId="6C225F33" w14:textId="5B080B5D" w:rsidR="00D9256F" w:rsidRDefault="00D9256F" w:rsidP="00D9256F">
            <w:pPr>
              <w:rPr>
                <w:sz w:val="22"/>
                <w:szCs w:val="22"/>
              </w:rPr>
            </w:pPr>
            <w:r>
              <w:rPr>
                <w:sz w:val="22"/>
                <w:szCs w:val="22"/>
              </w:rPr>
              <w:t>7</w:t>
            </w:r>
            <w:r w:rsidRPr="00CC524C">
              <w:rPr>
                <w:sz w:val="22"/>
                <w:szCs w:val="22"/>
              </w:rPr>
              <w:t>/</w:t>
            </w:r>
            <w:r>
              <w:rPr>
                <w:sz w:val="22"/>
                <w:szCs w:val="22"/>
              </w:rPr>
              <w:t>4</w:t>
            </w:r>
          </w:p>
        </w:tc>
        <w:tc>
          <w:tcPr>
            <w:tcW w:w="540" w:type="dxa"/>
            <w:shd w:val="clear" w:color="auto" w:fill="auto"/>
          </w:tcPr>
          <w:p w14:paraId="7DAB160B" w14:textId="66ECAE93" w:rsidR="00D9256F" w:rsidRDefault="00F36D0D" w:rsidP="00D9256F">
            <w:pPr>
              <w:rPr>
                <w:sz w:val="22"/>
                <w:szCs w:val="22"/>
              </w:rPr>
            </w:pPr>
            <w:r>
              <w:rPr>
                <w:sz w:val="22"/>
                <w:szCs w:val="22"/>
              </w:rPr>
              <w:t>T</w:t>
            </w:r>
          </w:p>
        </w:tc>
        <w:tc>
          <w:tcPr>
            <w:tcW w:w="3137" w:type="dxa"/>
            <w:shd w:val="clear" w:color="auto" w:fill="auto"/>
          </w:tcPr>
          <w:p w14:paraId="2779A134" w14:textId="0EAF1693" w:rsidR="00D9256F" w:rsidRDefault="00D9256F" w:rsidP="00D9256F">
            <w:pPr>
              <w:rPr>
                <w:sz w:val="22"/>
                <w:szCs w:val="22"/>
              </w:rPr>
            </w:pPr>
            <w:r>
              <w:rPr>
                <w:bCs/>
                <w:iCs/>
                <w:sz w:val="22"/>
                <w:szCs w:val="22"/>
              </w:rPr>
              <w:t>Independence Day Holiday</w:t>
            </w:r>
          </w:p>
        </w:tc>
        <w:tc>
          <w:tcPr>
            <w:tcW w:w="4680" w:type="dxa"/>
            <w:shd w:val="clear" w:color="auto" w:fill="auto"/>
          </w:tcPr>
          <w:p w14:paraId="002A0F74" w14:textId="6E01ADC9" w:rsidR="00D9256F" w:rsidRPr="00CC524C" w:rsidRDefault="00D9256F" w:rsidP="00D9256F">
            <w:pPr>
              <w:rPr>
                <w:sz w:val="22"/>
                <w:szCs w:val="22"/>
              </w:rPr>
            </w:pPr>
            <w:r>
              <w:rPr>
                <w:sz w:val="22"/>
                <w:szCs w:val="22"/>
              </w:rPr>
              <w:t>No class</w:t>
            </w:r>
          </w:p>
        </w:tc>
      </w:tr>
      <w:tr w:rsidR="00D9256F" w:rsidRPr="00CC524C" w14:paraId="2921AAC4" w14:textId="77777777" w:rsidTr="00E10882">
        <w:tc>
          <w:tcPr>
            <w:tcW w:w="818" w:type="dxa"/>
            <w:shd w:val="clear" w:color="auto" w:fill="auto"/>
          </w:tcPr>
          <w:p w14:paraId="71DBDEE6" w14:textId="76CE6807" w:rsidR="00D9256F" w:rsidRPr="00CC524C" w:rsidRDefault="00D9256F" w:rsidP="00D9256F">
            <w:pPr>
              <w:rPr>
                <w:sz w:val="22"/>
                <w:szCs w:val="22"/>
              </w:rPr>
            </w:pPr>
            <w:r>
              <w:rPr>
                <w:sz w:val="22"/>
                <w:szCs w:val="22"/>
              </w:rPr>
              <w:t>7/5</w:t>
            </w:r>
          </w:p>
        </w:tc>
        <w:tc>
          <w:tcPr>
            <w:tcW w:w="540" w:type="dxa"/>
            <w:shd w:val="clear" w:color="auto" w:fill="auto"/>
          </w:tcPr>
          <w:p w14:paraId="1B0317C4" w14:textId="77777777" w:rsidR="00D9256F" w:rsidRPr="00CC524C" w:rsidRDefault="00D9256F" w:rsidP="00D9256F">
            <w:pPr>
              <w:rPr>
                <w:sz w:val="22"/>
                <w:szCs w:val="22"/>
              </w:rPr>
            </w:pPr>
            <w:r>
              <w:rPr>
                <w:sz w:val="22"/>
                <w:szCs w:val="22"/>
              </w:rPr>
              <w:t>W</w:t>
            </w:r>
          </w:p>
        </w:tc>
        <w:tc>
          <w:tcPr>
            <w:tcW w:w="3137" w:type="dxa"/>
            <w:shd w:val="clear" w:color="auto" w:fill="auto"/>
          </w:tcPr>
          <w:p w14:paraId="60B37791" w14:textId="7AEA1A58" w:rsidR="00D9256F" w:rsidRPr="00CC524C" w:rsidRDefault="00D9256F" w:rsidP="00D9256F">
            <w:pPr>
              <w:rPr>
                <w:sz w:val="22"/>
                <w:szCs w:val="22"/>
              </w:rPr>
            </w:pPr>
            <w:r>
              <w:rPr>
                <w:sz w:val="22"/>
                <w:szCs w:val="22"/>
              </w:rPr>
              <w:t xml:space="preserve"> </w:t>
            </w:r>
            <w:r w:rsidRPr="00CC524C">
              <w:rPr>
                <w:sz w:val="22"/>
                <w:szCs w:val="22"/>
              </w:rPr>
              <w:t>Special topics</w:t>
            </w:r>
          </w:p>
          <w:p w14:paraId="5FFEECCF" w14:textId="77777777" w:rsidR="00D9256F" w:rsidRPr="00CC524C" w:rsidRDefault="00D9256F" w:rsidP="00D9256F">
            <w:pPr>
              <w:rPr>
                <w:sz w:val="22"/>
                <w:szCs w:val="22"/>
              </w:rPr>
            </w:pPr>
            <w:r w:rsidRPr="00CC524C">
              <w:rPr>
                <w:b/>
                <w:i/>
                <w:sz w:val="22"/>
                <w:szCs w:val="22"/>
              </w:rPr>
              <w:t>Problem Set 3 due</w:t>
            </w:r>
          </w:p>
        </w:tc>
        <w:tc>
          <w:tcPr>
            <w:tcW w:w="4680" w:type="dxa"/>
            <w:shd w:val="clear" w:color="auto" w:fill="auto"/>
          </w:tcPr>
          <w:p w14:paraId="51CFBA0F" w14:textId="77777777" w:rsidR="00D9256F" w:rsidRPr="00CC524C" w:rsidRDefault="00D9256F" w:rsidP="00D9256F">
            <w:pPr>
              <w:rPr>
                <w:sz w:val="22"/>
                <w:szCs w:val="22"/>
              </w:rPr>
            </w:pPr>
          </w:p>
        </w:tc>
      </w:tr>
      <w:tr w:rsidR="00D9256F" w:rsidRPr="00CC524C" w14:paraId="2329ACE5" w14:textId="77777777" w:rsidTr="00E10882">
        <w:tc>
          <w:tcPr>
            <w:tcW w:w="818" w:type="dxa"/>
            <w:shd w:val="clear" w:color="auto" w:fill="auto"/>
          </w:tcPr>
          <w:p w14:paraId="0BA0E877" w14:textId="45A5890E" w:rsidR="00D9256F" w:rsidRPr="00CC524C" w:rsidRDefault="00D9256F" w:rsidP="00D9256F">
            <w:pPr>
              <w:rPr>
                <w:sz w:val="22"/>
                <w:szCs w:val="22"/>
              </w:rPr>
            </w:pPr>
            <w:r w:rsidRPr="00CC524C">
              <w:rPr>
                <w:sz w:val="22"/>
                <w:szCs w:val="22"/>
              </w:rPr>
              <w:t>7/</w:t>
            </w:r>
            <w:r>
              <w:rPr>
                <w:sz w:val="22"/>
                <w:szCs w:val="22"/>
              </w:rPr>
              <w:t>6</w:t>
            </w:r>
          </w:p>
        </w:tc>
        <w:tc>
          <w:tcPr>
            <w:tcW w:w="540" w:type="dxa"/>
            <w:shd w:val="clear" w:color="auto" w:fill="auto"/>
          </w:tcPr>
          <w:p w14:paraId="3702C6BE" w14:textId="77777777" w:rsidR="00D9256F" w:rsidRPr="00CC524C" w:rsidRDefault="00D9256F" w:rsidP="00D9256F">
            <w:pPr>
              <w:rPr>
                <w:sz w:val="22"/>
                <w:szCs w:val="22"/>
              </w:rPr>
            </w:pPr>
            <w:r>
              <w:rPr>
                <w:sz w:val="22"/>
                <w:szCs w:val="22"/>
              </w:rPr>
              <w:t>TH</w:t>
            </w:r>
          </w:p>
        </w:tc>
        <w:tc>
          <w:tcPr>
            <w:tcW w:w="3137" w:type="dxa"/>
            <w:shd w:val="clear" w:color="auto" w:fill="auto"/>
          </w:tcPr>
          <w:p w14:paraId="008F32A1" w14:textId="77777777" w:rsidR="00D9256F" w:rsidRPr="00CC524C" w:rsidRDefault="00D9256F" w:rsidP="00D9256F">
            <w:pPr>
              <w:rPr>
                <w:sz w:val="22"/>
                <w:szCs w:val="22"/>
              </w:rPr>
            </w:pPr>
            <w:r w:rsidRPr="00CC524C">
              <w:rPr>
                <w:sz w:val="22"/>
                <w:szCs w:val="22"/>
              </w:rPr>
              <w:t>Review</w:t>
            </w:r>
          </w:p>
          <w:p w14:paraId="10960888" w14:textId="77777777" w:rsidR="00D9256F" w:rsidRPr="00CC524C" w:rsidRDefault="00D9256F" w:rsidP="00D9256F">
            <w:pPr>
              <w:rPr>
                <w:sz w:val="22"/>
                <w:szCs w:val="22"/>
              </w:rPr>
            </w:pPr>
            <w:r w:rsidRPr="00CC524C">
              <w:rPr>
                <w:b/>
                <w:i/>
                <w:sz w:val="22"/>
                <w:szCs w:val="22"/>
              </w:rPr>
              <w:t>Final Paper Due</w:t>
            </w:r>
          </w:p>
        </w:tc>
        <w:tc>
          <w:tcPr>
            <w:tcW w:w="4680" w:type="dxa"/>
            <w:shd w:val="clear" w:color="auto" w:fill="auto"/>
          </w:tcPr>
          <w:p w14:paraId="66D20C2B" w14:textId="77777777" w:rsidR="00D9256F" w:rsidRPr="00CC524C" w:rsidRDefault="00D9256F" w:rsidP="00D9256F">
            <w:pPr>
              <w:rPr>
                <w:sz w:val="22"/>
                <w:szCs w:val="22"/>
              </w:rPr>
            </w:pPr>
            <w:r w:rsidRPr="00CC524C">
              <w:rPr>
                <w:sz w:val="22"/>
                <w:szCs w:val="22"/>
              </w:rPr>
              <w:t xml:space="preserve">  </w:t>
            </w:r>
          </w:p>
        </w:tc>
      </w:tr>
      <w:tr w:rsidR="00D9256F" w:rsidRPr="00CC524C" w14:paraId="47C02C47" w14:textId="77777777" w:rsidTr="00E10882">
        <w:tc>
          <w:tcPr>
            <w:tcW w:w="818" w:type="dxa"/>
            <w:shd w:val="clear" w:color="auto" w:fill="auto"/>
          </w:tcPr>
          <w:p w14:paraId="10DA9221" w14:textId="44E9C249" w:rsidR="00D9256F" w:rsidRPr="00CC524C" w:rsidRDefault="00D9256F" w:rsidP="00D9256F">
            <w:pPr>
              <w:rPr>
                <w:sz w:val="22"/>
                <w:szCs w:val="22"/>
              </w:rPr>
            </w:pPr>
            <w:r w:rsidRPr="00CC524C">
              <w:rPr>
                <w:sz w:val="22"/>
                <w:szCs w:val="22"/>
              </w:rPr>
              <w:t>7/</w:t>
            </w:r>
            <w:r>
              <w:rPr>
                <w:sz w:val="22"/>
                <w:szCs w:val="22"/>
              </w:rPr>
              <w:t>7</w:t>
            </w:r>
          </w:p>
        </w:tc>
        <w:tc>
          <w:tcPr>
            <w:tcW w:w="540" w:type="dxa"/>
            <w:shd w:val="clear" w:color="auto" w:fill="auto"/>
          </w:tcPr>
          <w:p w14:paraId="2C24B3A9" w14:textId="77777777" w:rsidR="00D9256F" w:rsidRPr="00CC524C" w:rsidRDefault="00D9256F" w:rsidP="00D9256F">
            <w:pPr>
              <w:rPr>
                <w:sz w:val="22"/>
                <w:szCs w:val="22"/>
              </w:rPr>
            </w:pPr>
            <w:r>
              <w:rPr>
                <w:sz w:val="22"/>
                <w:szCs w:val="22"/>
              </w:rPr>
              <w:t>F</w:t>
            </w:r>
          </w:p>
        </w:tc>
        <w:tc>
          <w:tcPr>
            <w:tcW w:w="3137" w:type="dxa"/>
            <w:shd w:val="clear" w:color="auto" w:fill="auto"/>
          </w:tcPr>
          <w:p w14:paraId="170D32AA" w14:textId="009243A1" w:rsidR="00D9256F" w:rsidRPr="00CC524C" w:rsidRDefault="00D9256F" w:rsidP="00D9256F">
            <w:pPr>
              <w:rPr>
                <w:sz w:val="22"/>
                <w:szCs w:val="22"/>
              </w:rPr>
            </w:pPr>
            <w:r>
              <w:rPr>
                <w:b/>
                <w:sz w:val="22"/>
                <w:szCs w:val="22"/>
              </w:rPr>
              <w:t>Final Exam</w:t>
            </w:r>
          </w:p>
        </w:tc>
        <w:tc>
          <w:tcPr>
            <w:tcW w:w="4680" w:type="dxa"/>
            <w:shd w:val="clear" w:color="auto" w:fill="auto"/>
          </w:tcPr>
          <w:p w14:paraId="705D562F" w14:textId="1D754EDA" w:rsidR="00D9256F" w:rsidRPr="00CC524C" w:rsidRDefault="00235E81" w:rsidP="00D9256F">
            <w:pPr>
              <w:rPr>
                <w:sz w:val="22"/>
                <w:szCs w:val="22"/>
              </w:rPr>
            </w:pPr>
            <w:r>
              <w:rPr>
                <w:sz w:val="22"/>
                <w:szCs w:val="22"/>
              </w:rPr>
              <w:t>2</w:t>
            </w:r>
            <w:r w:rsidR="00D9256F">
              <w:rPr>
                <w:sz w:val="22"/>
                <w:szCs w:val="22"/>
              </w:rPr>
              <w:t xml:space="preserve"> hour comprehensive final exam, available all day in Quizzes through Canvas</w:t>
            </w:r>
          </w:p>
        </w:tc>
      </w:tr>
    </w:tbl>
    <w:p w14:paraId="782ADB05" w14:textId="77777777" w:rsidR="003A1B88" w:rsidRDefault="003A1B88"/>
    <w:sectPr w:rsidR="003A1B88">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5AF05" w14:textId="77777777" w:rsidR="00F75883" w:rsidRDefault="00F75883" w:rsidP="00F13D8A">
      <w:pPr>
        <w:pStyle w:val="BodyText"/>
      </w:pPr>
      <w:r>
        <w:separator/>
      </w:r>
    </w:p>
  </w:endnote>
  <w:endnote w:type="continuationSeparator" w:id="0">
    <w:p w14:paraId="21BDE807" w14:textId="77777777" w:rsidR="00F75883" w:rsidRDefault="00F75883" w:rsidP="00F13D8A">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5CF9" w14:textId="77777777" w:rsidR="003B526F" w:rsidRDefault="003B526F" w:rsidP="008E56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3EAF78" w14:textId="77777777" w:rsidR="003B526F" w:rsidRDefault="003B52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DA5F6" w14:textId="11E7CD3F" w:rsidR="003B526F" w:rsidRDefault="003B526F" w:rsidP="008E56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76D8">
      <w:rPr>
        <w:rStyle w:val="PageNumber"/>
        <w:noProof/>
      </w:rPr>
      <w:t>2</w:t>
    </w:r>
    <w:r>
      <w:rPr>
        <w:rStyle w:val="PageNumber"/>
      </w:rPr>
      <w:fldChar w:fldCharType="end"/>
    </w:r>
  </w:p>
  <w:p w14:paraId="45A48EF5" w14:textId="77777777" w:rsidR="003B526F" w:rsidRDefault="003B5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CE9B2" w14:textId="77777777" w:rsidR="00F75883" w:rsidRDefault="00F75883" w:rsidP="00F13D8A">
      <w:pPr>
        <w:pStyle w:val="BodyText"/>
      </w:pPr>
      <w:r>
        <w:separator/>
      </w:r>
    </w:p>
  </w:footnote>
  <w:footnote w:type="continuationSeparator" w:id="0">
    <w:p w14:paraId="281DFB82" w14:textId="77777777" w:rsidR="00F75883" w:rsidRDefault="00F75883" w:rsidP="00F13D8A">
      <w:pPr>
        <w:pStyle w:val="BodyTex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B6C"/>
    <w:multiLevelType w:val="hybridMultilevel"/>
    <w:tmpl w:val="CAFCCC08"/>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0586024"/>
    <w:multiLevelType w:val="hybridMultilevel"/>
    <w:tmpl w:val="23EEB4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1D866DE"/>
    <w:multiLevelType w:val="multilevel"/>
    <w:tmpl w:val="96E8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91694">
    <w:abstractNumId w:val="2"/>
  </w:num>
  <w:num w:numId="2" w16cid:durableId="1258904142">
    <w:abstractNumId w:val="1"/>
  </w:num>
  <w:num w:numId="3" w16cid:durableId="109014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632"/>
    <w:rsid w:val="00005698"/>
    <w:rsid w:val="000071BE"/>
    <w:rsid w:val="00013D43"/>
    <w:rsid w:val="00015EAF"/>
    <w:rsid w:val="000277C4"/>
    <w:rsid w:val="00030D3E"/>
    <w:rsid w:val="00034DDC"/>
    <w:rsid w:val="000419F1"/>
    <w:rsid w:val="000511F4"/>
    <w:rsid w:val="000513C3"/>
    <w:rsid w:val="000622D6"/>
    <w:rsid w:val="00070889"/>
    <w:rsid w:val="000A7BFA"/>
    <w:rsid w:val="000C45D1"/>
    <w:rsid w:val="000E17E1"/>
    <w:rsid w:val="000E2C75"/>
    <w:rsid w:val="000F738F"/>
    <w:rsid w:val="001025FD"/>
    <w:rsid w:val="00103150"/>
    <w:rsid w:val="00116C77"/>
    <w:rsid w:val="001172A3"/>
    <w:rsid w:val="00120FD4"/>
    <w:rsid w:val="00122F56"/>
    <w:rsid w:val="001309BC"/>
    <w:rsid w:val="00136B50"/>
    <w:rsid w:val="00136C8A"/>
    <w:rsid w:val="00156501"/>
    <w:rsid w:val="00160C73"/>
    <w:rsid w:val="00163D94"/>
    <w:rsid w:val="00167231"/>
    <w:rsid w:val="00170AFB"/>
    <w:rsid w:val="001768C9"/>
    <w:rsid w:val="001811E5"/>
    <w:rsid w:val="001A1CCC"/>
    <w:rsid w:val="001D04BC"/>
    <w:rsid w:val="001D1500"/>
    <w:rsid w:val="001D39C0"/>
    <w:rsid w:val="001D6C95"/>
    <w:rsid w:val="001F6992"/>
    <w:rsid w:val="0020535E"/>
    <w:rsid w:val="00205F6E"/>
    <w:rsid w:val="00206674"/>
    <w:rsid w:val="00216290"/>
    <w:rsid w:val="00235E81"/>
    <w:rsid w:val="0023661C"/>
    <w:rsid w:val="002513F9"/>
    <w:rsid w:val="00262794"/>
    <w:rsid w:val="00265180"/>
    <w:rsid w:val="0026595B"/>
    <w:rsid w:val="00266F4B"/>
    <w:rsid w:val="0026758C"/>
    <w:rsid w:val="00282491"/>
    <w:rsid w:val="00283296"/>
    <w:rsid w:val="00285463"/>
    <w:rsid w:val="00290DB6"/>
    <w:rsid w:val="002946E2"/>
    <w:rsid w:val="002A3891"/>
    <w:rsid w:val="002A3977"/>
    <w:rsid w:val="002B4702"/>
    <w:rsid w:val="002B4E9D"/>
    <w:rsid w:val="002B5EAE"/>
    <w:rsid w:val="002B66E1"/>
    <w:rsid w:val="002D35EC"/>
    <w:rsid w:val="002D47DB"/>
    <w:rsid w:val="002D7327"/>
    <w:rsid w:val="002F6C12"/>
    <w:rsid w:val="002F77F2"/>
    <w:rsid w:val="00314B27"/>
    <w:rsid w:val="003427FB"/>
    <w:rsid w:val="00343632"/>
    <w:rsid w:val="00357142"/>
    <w:rsid w:val="00370529"/>
    <w:rsid w:val="00376C6C"/>
    <w:rsid w:val="00383519"/>
    <w:rsid w:val="00386AFC"/>
    <w:rsid w:val="00386F12"/>
    <w:rsid w:val="0038703C"/>
    <w:rsid w:val="003A1989"/>
    <w:rsid w:val="003A1B88"/>
    <w:rsid w:val="003A6C02"/>
    <w:rsid w:val="003B526F"/>
    <w:rsid w:val="003B63D2"/>
    <w:rsid w:val="003D4F98"/>
    <w:rsid w:val="003E4104"/>
    <w:rsid w:val="004000C4"/>
    <w:rsid w:val="004044CA"/>
    <w:rsid w:val="004079FD"/>
    <w:rsid w:val="00432356"/>
    <w:rsid w:val="00436BFD"/>
    <w:rsid w:val="00450420"/>
    <w:rsid w:val="00454356"/>
    <w:rsid w:val="00472617"/>
    <w:rsid w:val="004873B6"/>
    <w:rsid w:val="0049583E"/>
    <w:rsid w:val="004A684B"/>
    <w:rsid w:val="004B35DC"/>
    <w:rsid w:val="004B619D"/>
    <w:rsid w:val="004C1010"/>
    <w:rsid w:val="004C20D0"/>
    <w:rsid w:val="004C546F"/>
    <w:rsid w:val="004D42BA"/>
    <w:rsid w:val="004E6237"/>
    <w:rsid w:val="004F74BC"/>
    <w:rsid w:val="004F7EEF"/>
    <w:rsid w:val="00502D50"/>
    <w:rsid w:val="00517EBA"/>
    <w:rsid w:val="00523D14"/>
    <w:rsid w:val="00531571"/>
    <w:rsid w:val="00533E53"/>
    <w:rsid w:val="00566949"/>
    <w:rsid w:val="00567C4F"/>
    <w:rsid w:val="00585C2C"/>
    <w:rsid w:val="005868E1"/>
    <w:rsid w:val="005A22EA"/>
    <w:rsid w:val="005B15FE"/>
    <w:rsid w:val="005B2ECC"/>
    <w:rsid w:val="005C466B"/>
    <w:rsid w:val="005D4DD8"/>
    <w:rsid w:val="005E38D4"/>
    <w:rsid w:val="005F6309"/>
    <w:rsid w:val="00607816"/>
    <w:rsid w:val="00612029"/>
    <w:rsid w:val="00617E02"/>
    <w:rsid w:val="00625B0E"/>
    <w:rsid w:val="00633B3E"/>
    <w:rsid w:val="00650295"/>
    <w:rsid w:val="0065111B"/>
    <w:rsid w:val="006527C4"/>
    <w:rsid w:val="00656813"/>
    <w:rsid w:val="006651A5"/>
    <w:rsid w:val="00670131"/>
    <w:rsid w:val="006A0E37"/>
    <w:rsid w:val="006B239F"/>
    <w:rsid w:val="006B4AC6"/>
    <w:rsid w:val="006B63E7"/>
    <w:rsid w:val="006B6408"/>
    <w:rsid w:val="006C1C8E"/>
    <w:rsid w:val="006C6E69"/>
    <w:rsid w:val="006D1744"/>
    <w:rsid w:val="006D2F49"/>
    <w:rsid w:val="006D5CF1"/>
    <w:rsid w:val="006E239C"/>
    <w:rsid w:val="007111D2"/>
    <w:rsid w:val="007127B6"/>
    <w:rsid w:val="00713D21"/>
    <w:rsid w:val="00720E15"/>
    <w:rsid w:val="00721E73"/>
    <w:rsid w:val="00723A47"/>
    <w:rsid w:val="007258E2"/>
    <w:rsid w:val="0073532D"/>
    <w:rsid w:val="00750FDA"/>
    <w:rsid w:val="0076494A"/>
    <w:rsid w:val="00765FB3"/>
    <w:rsid w:val="0078409C"/>
    <w:rsid w:val="00790DB8"/>
    <w:rsid w:val="0079515E"/>
    <w:rsid w:val="007A35F6"/>
    <w:rsid w:val="007A44E3"/>
    <w:rsid w:val="007A4811"/>
    <w:rsid w:val="007C0DC7"/>
    <w:rsid w:val="007C6FF5"/>
    <w:rsid w:val="007D1ECF"/>
    <w:rsid w:val="007D3F55"/>
    <w:rsid w:val="007E222F"/>
    <w:rsid w:val="007E3BEC"/>
    <w:rsid w:val="007F0834"/>
    <w:rsid w:val="007F1EC0"/>
    <w:rsid w:val="007F4125"/>
    <w:rsid w:val="007F7AA2"/>
    <w:rsid w:val="008160DB"/>
    <w:rsid w:val="00816C54"/>
    <w:rsid w:val="00820DBD"/>
    <w:rsid w:val="00822106"/>
    <w:rsid w:val="00830FC3"/>
    <w:rsid w:val="0085690E"/>
    <w:rsid w:val="00862BC1"/>
    <w:rsid w:val="00865DB4"/>
    <w:rsid w:val="00877B27"/>
    <w:rsid w:val="0088153D"/>
    <w:rsid w:val="008D266A"/>
    <w:rsid w:val="008D2ECA"/>
    <w:rsid w:val="008E2291"/>
    <w:rsid w:val="008E569B"/>
    <w:rsid w:val="008F0D7A"/>
    <w:rsid w:val="008F5D77"/>
    <w:rsid w:val="00901406"/>
    <w:rsid w:val="0093145C"/>
    <w:rsid w:val="00934395"/>
    <w:rsid w:val="00957E18"/>
    <w:rsid w:val="009615E4"/>
    <w:rsid w:val="009630CD"/>
    <w:rsid w:val="00964545"/>
    <w:rsid w:val="0097640D"/>
    <w:rsid w:val="009876D8"/>
    <w:rsid w:val="00993EBC"/>
    <w:rsid w:val="009A2F96"/>
    <w:rsid w:val="009A68E7"/>
    <w:rsid w:val="009D7E50"/>
    <w:rsid w:val="009E47E3"/>
    <w:rsid w:val="009F3228"/>
    <w:rsid w:val="00A05367"/>
    <w:rsid w:val="00A12A3E"/>
    <w:rsid w:val="00A525BD"/>
    <w:rsid w:val="00A71A56"/>
    <w:rsid w:val="00A751D7"/>
    <w:rsid w:val="00A81334"/>
    <w:rsid w:val="00A83DF8"/>
    <w:rsid w:val="00A97306"/>
    <w:rsid w:val="00AA05BF"/>
    <w:rsid w:val="00AA37A9"/>
    <w:rsid w:val="00AA522F"/>
    <w:rsid w:val="00AB6BAC"/>
    <w:rsid w:val="00AD1A35"/>
    <w:rsid w:val="00AD7283"/>
    <w:rsid w:val="00AF1FF6"/>
    <w:rsid w:val="00AF58B8"/>
    <w:rsid w:val="00B076FF"/>
    <w:rsid w:val="00B110B5"/>
    <w:rsid w:val="00B11E79"/>
    <w:rsid w:val="00B33063"/>
    <w:rsid w:val="00B377D2"/>
    <w:rsid w:val="00B4696D"/>
    <w:rsid w:val="00B63D44"/>
    <w:rsid w:val="00B76C4D"/>
    <w:rsid w:val="00B843BA"/>
    <w:rsid w:val="00B85B9F"/>
    <w:rsid w:val="00B920C3"/>
    <w:rsid w:val="00B9618B"/>
    <w:rsid w:val="00BA53E2"/>
    <w:rsid w:val="00BA58DC"/>
    <w:rsid w:val="00BB2919"/>
    <w:rsid w:val="00BB7E22"/>
    <w:rsid w:val="00BC4004"/>
    <w:rsid w:val="00BC507A"/>
    <w:rsid w:val="00BD0852"/>
    <w:rsid w:val="00BD7556"/>
    <w:rsid w:val="00BE2424"/>
    <w:rsid w:val="00BE4A60"/>
    <w:rsid w:val="00BE78D4"/>
    <w:rsid w:val="00C04753"/>
    <w:rsid w:val="00C255D4"/>
    <w:rsid w:val="00C3277E"/>
    <w:rsid w:val="00C40D72"/>
    <w:rsid w:val="00C639C6"/>
    <w:rsid w:val="00C74CFF"/>
    <w:rsid w:val="00C93BCB"/>
    <w:rsid w:val="00CA13E0"/>
    <w:rsid w:val="00CA69D2"/>
    <w:rsid w:val="00CB3490"/>
    <w:rsid w:val="00CB56D4"/>
    <w:rsid w:val="00CB6C07"/>
    <w:rsid w:val="00CC524C"/>
    <w:rsid w:val="00CC5C38"/>
    <w:rsid w:val="00CD7D16"/>
    <w:rsid w:val="00CF2F25"/>
    <w:rsid w:val="00D035EE"/>
    <w:rsid w:val="00D24154"/>
    <w:rsid w:val="00D303E8"/>
    <w:rsid w:val="00D369CD"/>
    <w:rsid w:val="00D37712"/>
    <w:rsid w:val="00D46829"/>
    <w:rsid w:val="00D511C3"/>
    <w:rsid w:val="00D5331A"/>
    <w:rsid w:val="00D53D2D"/>
    <w:rsid w:val="00D54F0E"/>
    <w:rsid w:val="00D67A19"/>
    <w:rsid w:val="00D77A72"/>
    <w:rsid w:val="00D855C5"/>
    <w:rsid w:val="00D91697"/>
    <w:rsid w:val="00D9256F"/>
    <w:rsid w:val="00DA1393"/>
    <w:rsid w:val="00DB2AD2"/>
    <w:rsid w:val="00DB534E"/>
    <w:rsid w:val="00DC00B9"/>
    <w:rsid w:val="00DC0DAC"/>
    <w:rsid w:val="00DC2655"/>
    <w:rsid w:val="00DD526C"/>
    <w:rsid w:val="00DF2180"/>
    <w:rsid w:val="00E007F9"/>
    <w:rsid w:val="00E02203"/>
    <w:rsid w:val="00E10882"/>
    <w:rsid w:val="00E14810"/>
    <w:rsid w:val="00E21F19"/>
    <w:rsid w:val="00E22208"/>
    <w:rsid w:val="00E224A5"/>
    <w:rsid w:val="00E25AF0"/>
    <w:rsid w:val="00E3252E"/>
    <w:rsid w:val="00E40E7B"/>
    <w:rsid w:val="00E47A7A"/>
    <w:rsid w:val="00E64020"/>
    <w:rsid w:val="00E7561A"/>
    <w:rsid w:val="00E75A23"/>
    <w:rsid w:val="00E77F3A"/>
    <w:rsid w:val="00E91076"/>
    <w:rsid w:val="00EA1740"/>
    <w:rsid w:val="00EA28C4"/>
    <w:rsid w:val="00EA5241"/>
    <w:rsid w:val="00EA6D07"/>
    <w:rsid w:val="00EC142E"/>
    <w:rsid w:val="00EC200D"/>
    <w:rsid w:val="00EC4FBB"/>
    <w:rsid w:val="00EC54DE"/>
    <w:rsid w:val="00EC620C"/>
    <w:rsid w:val="00EC6841"/>
    <w:rsid w:val="00ED5505"/>
    <w:rsid w:val="00F10664"/>
    <w:rsid w:val="00F130B7"/>
    <w:rsid w:val="00F13D8A"/>
    <w:rsid w:val="00F15878"/>
    <w:rsid w:val="00F205B7"/>
    <w:rsid w:val="00F2764A"/>
    <w:rsid w:val="00F30289"/>
    <w:rsid w:val="00F31EBF"/>
    <w:rsid w:val="00F34113"/>
    <w:rsid w:val="00F35493"/>
    <w:rsid w:val="00F36D0D"/>
    <w:rsid w:val="00F41AEF"/>
    <w:rsid w:val="00F57BFD"/>
    <w:rsid w:val="00F60138"/>
    <w:rsid w:val="00F70582"/>
    <w:rsid w:val="00F70D9E"/>
    <w:rsid w:val="00F729E9"/>
    <w:rsid w:val="00F755E1"/>
    <w:rsid w:val="00F75883"/>
    <w:rsid w:val="00F81F77"/>
    <w:rsid w:val="00FD0903"/>
    <w:rsid w:val="00FD470D"/>
    <w:rsid w:val="00FE2121"/>
    <w:rsid w:val="00FF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AD371B1"/>
  <w15:chartTrackingRefBased/>
  <w15:docId w15:val="{DE4D1601-E44E-457B-BA11-20874D61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43632"/>
    <w:rPr>
      <w:color w:val="0000FF"/>
      <w:u w:val="single"/>
    </w:rPr>
  </w:style>
  <w:style w:type="paragraph" w:styleId="NormalWeb">
    <w:name w:val="Normal (Web)"/>
    <w:basedOn w:val="Normal"/>
    <w:rsid w:val="00343632"/>
    <w:pPr>
      <w:spacing w:before="100" w:beforeAutospacing="1" w:after="100" w:afterAutospacing="1"/>
    </w:pPr>
    <w:rPr>
      <w:color w:val="000000"/>
    </w:rPr>
  </w:style>
  <w:style w:type="character" w:styleId="Strong">
    <w:name w:val="Strong"/>
    <w:qFormat/>
    <w:rsid w:val="00343632"/>
    <w:rPr>
      <w:b/>
      <w:bCs/>
    </w:rPr>
  </w:style>
  <w:style w:type="character" w:styleId="Emphasis">
    <w:name w:val="Emphasis"/>
    <w:qFormat/>
    <w:rsid w:val="00343632"/>
    <w:rPr>
      <w:i/>
      <w:iCs/>
    </w:rPr>
  </w:style>
  <w:style w:type="paragraph" w:styleId="BodyText">
    <w:name w:val="Body Text"/>
    <w:basedOn w:val="Normal"/>
    <w:rsid w:val="006B239F"/>
    <w:rPr>
      <w:szCs w:val="20"/>
    </w:rPr>
  </w:style>
  <w:style w:type="table" w:styleId="TableGrid">
    <w:name w:val="Table Grid"/>
    <w:basedOn w:val="TableNormal"/>
    <w:rsid w:val="00404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8E569B"/>
    <w:pPr>
      <w:tabs>
        <w:tab w:val="center" w:pos="4320"/>
        <w:tab w:val="right" w:pos="8640"/>
      </w:tabs>
    </w:pPr>
  </w:style>
  <w:style w:type="character" w:styleId="PageNumber">
    <w:name w:val="page number"/>
    <w:basedOn w:val="DefaultParagraphFont"/>
    <w:rsid w:val="008E569B"/>
  </w:style>
  <w:style w:type="paragraph" w:styleId="BalloonText">
    <w:name w:val="Balloon Text"/>
    <w:basedOn w:val="Normal"/>
    <w:link w:val="BalloonTextChar"/>
    <w:rsid w:val="0038703C"/>
    <w:rPr>
      <w:rFonts w:ascii="Tahoma" w:hAnsi="Tahoma" w:cs="Tahoma"/>
      <w:sz w:val="16"/>
      <w:szCs w:val="16"/>
    </w:rPr>
  </w:style>
  <w:style w:type="character" w:customStyle="1" w:styleId="BalloonTextChar">
    <w:name w:val="Balloon Text Char"/>
    <w:link w:val="BalloonText"/>
    <w:rsid w:val="0038703C"/>
    <w:rPr>
      <w:rFonts w:ascii="Tahoma" w:hAnsi="Tahoma" w:cs="Tahoma"/>
      <w:sz w:val="16"/>
      <w:szCs w:val="16"/>
    </w:rPr>
  </w:style>
  <w:style w:type="paragraph" w:styleId="ListParagraph">
    <w:name w:val="List Paragraph"/>
    <w:basedOn w:val="Normal"/>
    <w:uiPriority w:val="34"/>
    <w:qFormat/>
    <w:rsid w:val="00531571"/>
    <w:pPr>
      <w:ind w:left="720"/>
      <w:contextualSpacing/>
    </w:pPr>
  </w:style>
  <w:style w:type="character" w:customStyle="1" w:styleId="UnresolvedMention1">
    <w:name w:val="Unresolved Mention1"/>
    <w:basedOn w:val="DefaultParagraphFont"/>
    <w:uiPriority w:val="99"/>
    <w:semiHidden/>
    <w:unhideWhenUsed/>
    <w:rsid w:val="00BE4A60"/>
    <w:rPr>
      <w:color w:val="605E5C"/>
      <w:shd w:val="clear" w:color="auto" w:fill="E1DFDD"/>
    </w:rPr>
  </w:style>
  <w:style w:type="character" w:customStyle="1" w:styleId="textlayer--absolute">
    <w:name w:val="textlayer--absolute"/>
    <w:basedOn w:val="DefaultParagraphFont"/>
    <w:rsid w:val="00CA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0777">
      <w:bodyDiv w:val="1"/>
      <w:marLeft w:val="0"/>
      <w:marRight w:val="0"/>
      <w:marTop w:val="0"/>
      <w:marBottom w:val="0"/>
      <w:divBdr>
        <w:top w:val="none" w:sz="0" w:space="0" w:color="auto"/>
        <w:left w:val="none" w:sz="0" w:space="0" w:color="auto"/>
        <w:bottom w:val="none" w:sz="0" w:space="0" w:color="auto"/>
        <w:right w:val="none" w:sz="0" w:space="0" w:color="auto"/>
      </w:divBdr>
      <w:divsChild>
        <w:div w:id="138958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3386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4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35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133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47028">
      <w:bodyDiv w:val="1"/>
      <w:marLeft w:val="0"/>
      <w:marRight w:val="0"/>
      <w:marTop w:val="0"/>
      <w:marBottom w:val="0"/>
      <w:divBdr>
        <w:top w:val="none" w:sz="0" w:space="0" w:color="auto"/>
        <w:left w:val="none" w:sz="0" w:space="0" w:color="auto"/>
        <w:bottom w:val="none" w:sz="0" w:space="0" w:color="auto"/>
        <w:right w:val="none" w:sz="0" w:space="0" w:color="auto"/>
      </w:divBdr>
      <w:divsChild>
        <w:div w:id="1372609288">
          <w:marLeft w:val="0"/>
          <w:marRight w:val="0"/>
          <w:marTop w:val="100"/>
          <w:marBottom w:val="100"/>
          <w:divBdr>
            <w:top w:val="dashed" w:sz="6" w:space="0" w:color="A8A8A8"/>
            <w:left w:val="none" w:sz="0" w:space="0" w:color="auto"/>
            <w:bottom w:val="none" w:sz="0" w:space="0" w:color="auto"/>
            <w:right w:val="none" w:sz="0" w:space="0" w:color="auto"/>
          </w:divBdr>
          <w:divsChild>
            <w:div w:id="1723363698">
              <w:marLeft w:val="0"/>
              <w:marRight w:val="0"/>
              <w:marTop w:val="750"/>
              <w:marBottom w:val="750"/>
              <w:divBdr>
                <w:top w:val="none" w:sz="0" w:space="0" w:color="auto"/>
                <w:left w:val="none" w:sz="0" w:space="0" w:color="auto"/>
                <w:bottom w:val="none" w:sz="0" w:space="0" w:color="auto"/>
                <w:right w:val="none" w:sz="0" w:space="0" w:color="auto"/>
              </w:divBdr>
              <w:divsChild>
                <w:div w:id="606542092">
                  <w:marLeft w:val="0"/>
                  <w:marRight w:val="0"/>
                  <w:marTop w:val="0"/>
                  <w:marBottom w:val="0"/>
                  <w:divBdr>
                    <w:top w:val="none" w:sz="0" w:space="0" w:color="auto"/>
                    <w:left w:val="none" w:sz="0" w:space="0" w:color="auto"/>
                    <w:bottom w:val="none" w:sz="0" w:space="0" w:color="auto"/>
                    <w:right w:val="none" w:sz="0" w:space="0" w:color="auto"/>
                  </w:divBdr>
                  <w:divsChild>
                    <w:div w:id="1689865552">
                      <w:marLeft w:val="0"/>
                      <w:marRight w:val="0"/>
                      <w:marTop w:val="0"/>
                      <w:marBottom w:val="0"/>
                      <w:divBdr>
                        <w:top w:val="none" w:sz="0" w:space="0" w:color="auto"/>
                        <w:left w:val="none" w:sz="0" w:space="0" w:color="auto"/>
                        <w:bottom w:val="none" w:sz="0" w:space="0" w:color="auto"/>
                        <w:right w:val="none" w:sz="0" w:space="0" w:color="auto"/>
                      </w:divBdr>
                      <w:divsChild>
                        <w:div w:id="9697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95672">
          <w:marLeft w:val="0"/>
          <w:marRight w:val="0"/>
          <w:marTop w:val="100"/>
          <w:marBottom w:val="100"/>
          <w:divBdr>
            <w:top w:val="dashed" w:sz="6" w:space="0" w:color="A8A8A8"/>
            <w:left w:val="none" w:sz="0" w:space="0" w:color="auto"/>
            <w:bottom w:val="none" w:sz="0" w:space="0" w:color="auto"/>
            <w:right w:val="none" w:sz="0" w:space="0" w:color="auto"/>
          </w:divBdr>
          <w:divsChild>
            <w:div w:id="636379652">
              <w:marLeft w:val="0"/>
              <w:marRight w:val="0"/>
              <w:marTop w:val="750"/>
              <w:marBottom w:val="750"/>
              <w:divBdr>
                <w:top w:val="none" w:sz="0" w:space="0" w:color="auto"/>
                <w:left w:val="none" w:sz="0" w:space="0" w:color="auto"/>
                <w:bottom w:val="none" w:sz="0" w:space="0" w:color="auto"/>
                <w:right w:val="none" w:sz="0" w:space="0" w:color="auto"/>
              </w:divBdr>
              <w:divsChild>
                <w:div w:id="398333481">
                  <w:marLeft w:val="0"/>
                  <w:marRight w:val="0"/>
                  <w:marTop w:val="0"/>
                  <w:marBottom w:val="0"/>
                  <w:divBdr>
                    <w:top w:val="none" w:sz="0" w:space="0" w:color="auto"/>
                    <w:left w:val="none" w:sz="0" w:space="0" w:color="auto"/>
                    <w:bottom w:val="none" w:sz="0" w:space="0" w:color="auto"/>
                    <w:right w:val="none" w:sz="0" w:space="0" w:color="auto"/>
                  </w:divBdr>
                  <w:divsChild>
                    <w:div w:id="1007363145">
                      <w:marLeft w:val="0"/>
                      <w:marRight w:val="0"/>
                      <w:marTop w:val="0"/>
                      <w:marBottom w:val="0"/>
                      <w:divBdr>
                        <w:top w:val="none" w:sz="0" w:space="0" w:color="auto"/>
                        <w:left w:val="none" w:sz="0" w:space="0" w:color="auto"/>
                        <w:bottom w:val="none" w:sz="0" w:space="0" w:color="auto"/>
                        <w:right w:val="none" w:sz="0" w:space="0" w:color="auto"/>
                      </w:divBdr>
                      <w:divsChild>
                        <w:div w:id="14021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646728">
      <w:bodyDiv w:val="1"/>
      <w:marLeft w:val="0"/>
      <w:marRight w:val="0"/>
      <w:marTop w:val="0"/>
      <w:marBottom w:val="0"/>
      <w:divBdr>
        <w:top w:val="none" w:sz="0" w:space="0" w:color="auto"/>
        <w:left w:val="none" w:sz="0" w:space="0" w:color="auto"/>
        <w:bottom w:val="none" w:sz="0" w:space="0" w:color="auto"/>
        <w:right w:val="none" w:sz="0" w:space="0" w:color="auto"/>
      </w:divBdr>
      <w:divsChild>
        <w:div w:id="458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3280">
          <w:blockQuote w:val="1"/>
          <w:marLeft w:val="720"/>
          <w:marRight w:val="720"/>
          <w:marTop w:val="100"/>
          <w:marBottom w:val="100"/>
          <w:divBdr>
            <w:top w:val="none" w:sz="0" w:space="0" w:color="auto"/>
            <w:left w:val="none" w:sz="0" w:space="0" w:color="auto"/>
            <w:bottom w:val="none" w:sz="0" w:space="0" w:color="auto"/>
            <w:right w:val="none" w:sz="0" w:space="0" w:color="auto"/>
          </w:divBdr>
        </w:div>
        <w:div w:id="54016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995260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81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615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4398711">
      <w:bodyDiv w:val="1"/>
      <w:marLeft w:val="0"/>
      <w:marRight w:val="0"/>
      <w:marTop w:val="0"/>
      <w:marBottom w:val="0"/>
      <w:divBdr>
        <w:top w:val="none" w:sz="0" w:space="0" w:color="auto"/>
        <w:left w:val="none" w:sz="0" w:space="0" w:color="auto"/>
        <w:bottom w:val="none" w:sz="0" w:space="0" w:color="auto"/>
        <w:right w:val="none" w:sz="0" w:space="0" w:color="auto"/>
      </w:divBdr>
      <w:divsChild>
        <w:div w:id="1366980924">
          <w:marLeft w:val="0"/>
          <w:marRight w:val="0"/>
          <w:marTop w:val="100"/>
          <w:marBottom w:val="100"/>
          <w:divBdr>
            <w:top w:val="dashed" w:sz="6" w:space="0" w:color="A8A8A8"/>
            <w:left w:val="none" w:sz="0" w:space="0" w:color="auto"/>
            <w:bottom w:val="none" w:sz="0" w:space="0" w:color="auto"/>
            <w:right w:val="none" w:sz="0" w:space="0" w:color="auto"/>
          </w:divBdr>
          <w:divsChild>
            <w:div w:id="2065980017">
              <w:marLeft w:val="0"/>
              <w:marRight w:val="0"/>
              <w:marTop w:val="750"/>
              <w:marBottom w:val="750"/>
              <w:divBdr>
                <w:top w:val="none" w:sz="0" w:space="0" w:color="auto"/>
                <w:left w:val="none" w:sz="0" w:space="0" w:color="auto"/>
                <w:bottom w:val="none" w:sz="0" w:space="0" w:color="auto"/>
                <w:right w:val="none" w:sz="0" w:space="0" w:color="auto"/>
              </w:divBdr>
              <w:divsChild>
                <w:div w:id="1440679746">
                  <w:marLeft w:val="0"/>
                  <w:marRight w:val="0"/>
                  <w:marTop w:val="0"/>
                  <w:marBottom w:val="0"/>
                  <w:divBdr>
                    <w:top w:val="none" w:sz="0" w:space="0" w:color="auto"/>
                    <w:left w:val="none" w:sz="0" w:space="0" w:color="auto"/>
                    <w:bottom w:val="none" w:sz="0" w:space="0" w:color="auto"/>
                    <w:right w:val="none" w:sz="0" w:space="0" w:color="auto"/>
                  </w:divBdr>
                  <w:divsChild>
                    <w:div w:id="199512609">
                      <w:marLeft w:val="0"/>
                      <w:marRight w:val="0"/>
                      <w:marTop w:val="0"/>
                      <w:marBottom w:val="0"/>
                      <w:divBdr>
                        <w:top w:val="none" w:sz="0" w:space="0" w:color="auto"/>
                        <w:left w:val="none" w:sz="0" w:space="0" w:color="auto"/>
                        <w:bottom w:val="none" w:sz="0" w:space="0" w:color="auto"/>
                        <w:right w:val="none" w:sz="0" w:space="0" w:color="auto"/>
                      </w:divBdr>
                      <w:divsChild>
                        <w:div w:id="5992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89259">
          <w:marLeft w:val="0"/>
          <w:marRight w:val="0"/>
          <w:marTop w:val="100"/>
          <w:marBottom w:val="100"/>
          <w:divBdr>
            <w:top w:val="dashed" w:sz="6" w:space="0" w:color="A8A8A8"/>
            <w:left w:val="none" w:sz="0" w:space="0" w:color="auto"/>
            <w:bottom w:val="none" w:sz="0" w:space="0" w:color="auto"/>
            <w:right w:val="none" w:sz="0" w:space="0" w:color="auto"/>
          </w:divBdr>
          <w:divsChild>
            <w:div w:id="45767608">
              <w:marLeft w:val="0"/>
              <w:marRight w:val="0"/>
              <w:marTop w:val="750"/>
              <w:marBottom w:val="750"/>
              <w:divBdr>
                <w:top w:val="none" w:sz="0" w:space="0" w:color="auto"/>
                <w:left w:val="none" w:sz="0" w:space="0" w:color="auto"/>
                <w:bottom w:val="none" w:sz="0" w:space="0" w:color="auto"/>
                <w:right w:val="none" w:sz="0" w:space="0" w:color="auto"/>
              </w:divBdr>
              <w:divsChild>
                <w:div w:id="1119377718">
                  <w:marLeft w:val="0"/>
                  <w:marRight w:val="0"/>
                  <w:marTop w:val="0"/>
                  <w:marBottom w:val="0"/>
                  <w:divBdr>
                    <w:top w:val="none" w:sz="0" w:space="0" w:color="auto"/>
                    <w:left w:val="none" w:sz="0" w:space="0" w:color="auto"/>
                    <w:bottom w:val="none" w:sz="0" w:space="0" w:color="auto"/>
                    <w:right w:val="none" w:sz="0" w:space="0" w:color="auto"/>
                  </w:divBdr>
                  <w:divsChild>
                    <w:div w:id="1967275387">
                      <w:marLeft w:val="0"/>
                      <w:marRight w:val="0"/>
                      <w:marTop w:val="0"/>
                      <w:marBottom w:val="0"/>
                      <w:divBdr>
                        <w:top w:val="none" w:sz="0" w:space="0" w:color="auto"/>
                        <w:left w:val="none" w:sz="0" w:space="0" w:color="auto"/>
                        <w:bottom w:val="none" w:sz="0" w:space="0" w:color="auto"/>
                        <w:right w:val="none" w:sz="0" w:space="0" w:color="auto"/>
                      </w:divBdr>
                      <w:divsChild>
                        <w:div w:id="7973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qje.oxfordjournals.org/content/early/2012/05/03/qje.qjs020.abst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Introduction to Microeconomics:  Econ 101 - Spring 2003</vt:lpstr>
    </vt:vector>
  </TitlesOfParts>
  <Company>Department of Economics, The University of Texas</Company>
  <LinksUpToDate>false</LinksUpToDate>
  <CharactersWithSpaces>12658</CharactersWithSpaces>
  <SharedDoc>false</SharedDoc>
  <HLinks>
    <vt:vector size="24" baseType="variant">
      <vt:variant>
        <vt:i4>7667808</vt:i4>
      </vt:variant>
      <vt:variant>
        <vt:i4>9</vt:i4>
      </vt:variant>
      <vt:variant>
        <vt:i4>0</vt:i4>
      </vt:variant>
      <vt:variant>
        <vt:i4>5</vt:i4>
      </vt:variant>
      <vt:variant>
        <vt:lpwstr>http://qje.oxfordjournals.org/content/early/2012/05/03/qje.qjs020.abstract</vt:lpwstr>
      </vt:variant>
      <vt:variant>
        <vt:lpwstr/>
      </vt:variant>
      <vt:variant>
        <vt:i4>2687078</vt:i4>
      </vt:variant>
      <vt:variant>
        <vt:i4>6</vt:i4>
      </vt:variant>
      <vt:variant>
        <vt:i4>0</vt:i4>
      </vt:variant>
      <vt:variant>
        <vt:i4>5</vt:i4>
      </vt:variant>
      <vt:variant>
        <vt:lpwstr>http://www.uwc.utexas.edu/</vt:lpwstr>
      </vt:variant>
      <vt:variant>
        <vt:lpwstr/>
      </vt:variant>
      <vt:variant>
        <vt:i4>8126468</vt:i4>
      </vt:variant>
      <vt:variant>
        <vt:i4>3</vt:i4>
      </vt:variant>
      <vt:variant>
        <vt:i4>0</vt:i4>
      </vt:variant>
      <vt:variant>
        <vt:i4>5</vt:i4>
      </vt:variant>
      <vt:variant>
        <vt:lpwstr>mailto:jessie.coe@utexas.edu</vt:lpwstr>
      </vt:variant>
      <vt:variant>
        <vt:lpwstr/>
      </vt:variant>
      <vt:variant>
        <vt:i4>1572977</vt:i4>
      </vt:variant>
      <vt:variant>
        <vt:i4>0</vt:i4>
      </vt:variant>
      <vt:variant>
        <vt:i4>0</vt:i4>
      </vt:variant>
      <vt:variant>
        <vt:i4>5</vt:i4>
      </vt:variant>
      <vt:variant>
        <vt:lpwstr>mailto:jpw6@cornell.edu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Microeconomics:  Econ 101 - Spring 2003</dc:title>
  <dc:subject/>
  <dc:creator>Helen Schneider</dc:creator>
  <cp:keywords/>
  <cp:lastModifiedBy>Fiona Citkin</cp:lastModifiedBy>
  <cp:revision>8</cp:revision>
  <cp:lastPrinted>2023-05-16T15:46:00Z</cp:lastPrinted>
  <dcterms:created xsi:type="dcterms:W3CDTF">2023-05-17T14:29:00Z</dcterms:created>
  <dcterms:modified xsi:type="dcterms:W3CDTF">2023-05-29T13:59:00Z</dcterms:modified>
</cp:coreProperties>
</file>