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BLUEPRINT PRD — BAPENDA LOCAL AI DATA INTELLIGENCE PLATFORM</w:t>
      </w:r>
    </w:p>
    <w:p>
      <w:pPr>
        <w:pStyle w:val="Heading1"/>
      </w:pPr>
      <w:r>
        <w:t>1. Tujuan</w:t>
      </w:r>
    </w:p>
    <w:p>
      <w:r>
        <w:t>Membangun platform AI internal Bapenda berbasis Local LLM, MCP, RAG, dan multi database (Oracle, PostgreSQL, MySQL) yang menjawab pertanyaan staf berdasarkan data resmi secara read-only.</w:t>
      </w:r>
    </w:p>
    <w:p>
      <w:pPr>
        <w:pStyle w:val="Heading1"/>
      </w:pPr>
      <w:r>
        <w:t>2. Arsitektur</w:t>
      </w:r>
    </w:p>
    <w:p>
      <w:r>
        <w:t>Staff → Web Chat → FastAPI → Auth/RBAC → Qwen Local LLM → MCP Router → Oracle/PostgreSQL/MySQL/RAG(Qdrant).</w:t>
      </w:r>
    </w:p>
    <w:p>
      <w:pPr>
        <w:pStyle w:val="Heading1"/>
      </w:pPr>
      <w:r>
        <w:t>3. Prinsip</w:t>
      </w:r>
    </w:p>
    <w:p>
      <w:pPr>
        <w:pStyle w:val="ListBullet"/>
      </w:pPr>
      <w:r>
        <w:t>Database &amp; dokumen resmi adalah Source of Truth.</w:t>
      </w:r>
    </w:p>
    <w:p>
      <w:pPr>
        <w:pStyle w:val="ListBullet"/>
      </w:pPr>
      <w:r>
        <w:t>LLM hanya melakukan reasoning dan tool calling.</w:t>
      </w:r>
    </w:p>
    <w:p>
      <w:pPr>
        <w:pStyle w:val="ListBullet"/>
      </w:pPr>
      <w:r>
        <w:t>Semua akses database menggunakan akun AI_READONLY.</w:t>
      </w:r>
    </w:p>
    <w:p>
      <w:pPr>
        <w:pStyle w:val="ListBullet"/>
      </w:pPr>
      <w:r>
        <w:t>Tidak ada execute_sql(sql) bebas; gunakan business tools MCP.</w:t>
      </w:r>
    </w:p>
    <w:p>
      <w:pPr>
        <w:pStyle w:val="ListBullet"/>
      </w:pPr>
      <w:r>
        <w:t>RBAC dan Data Scope ditegakkan oleh backend.</w:t>
      </w:r>
    </w:p>
    <w:p>
      <w:pPr>
        <w:pStyle w:val="ListBullet"/>
      </w:pPr>
      <w:r>
        <w:t>RAG hanya untuk Perda, SOP, Pergub, Surat Edaran, dan dokumen resmi.</w:t>
      </w:r>
    </w:p>
    <w:p>
      <w:pPr>
        <w:pStyle w:val="Heading1"/>
      </w:pPr>
      <w:r>
        <w:t>4. MCP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Tools</w:t>
            </w:r>
          </w:p>
        </w:tc>
      </w:tr>
      <w:tr>
        <w:tc>
          <w:tcPr>
            <w:tcW w:type="dxa" w:w="4320"/>
          </w:tcPr>
          <w:p>
            <w:r>
              <w:t>Oracle</w:t>
            </w:r>
          </w:p>
        </w:tc>
        <w:tc>
          <w:tcPr>
            <w:tcW w:type="dxa" w:w="4320"/>
          </w:tcPr>
          <w:p>
            <w:r>
              <w:t>get_tax_revenue, get_tax_arrears, get_target_realization, get_taxpayer_summary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get_growth_statistics, get_monthly_trend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get_region, get_tax_type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search_regulation, search_sop, search_policy</w:t>
            </w:r>
          </w:p>
        </w:tc>
      </w:tr>
    </w:tbl>
    <w:p>
      <w:pPr>
        <w:pStyle w:val="Heading1"/>
      </w:pPr>
      <w:r>
        <w:t>5. Security</w:t>
      </w:r>
    </w:p>
    <w:p>
      <w:pPr>
        <w:pStyle w:val="ListBullet"/>
      </w:pPr>
      <w:r>
        <w:t>Zero Trust Architecture</w:t>
      </w:r>
    </w:p>
    <w:p>
      <w:pPr>
        <w:pStyle w:val="ListBullet"/>
      </w:pPr>
      <w:r>
        <w:t>Prompt Injection Defense</w:t>
      </w:r>
    </w:p>
    <w:p>
      <w:pPr>
        <w:pStyle w:val="ListBullet"/>
      </w:pPr>
      <w:r>
        <w:t>Tool Allowlist</w:t>
      </w:r>
    </w:p>
    <w:p>
      <w:pPr>
        <w:pStyle w:val="ListBullet"/>
      </w:pPr>
      <w:r>
        <w:t>Parameterized Query</w:t>
      </w:r>
    </w:p>
    <w:p>
      <w:pPr>
        <w:pStyle w:val="ListBullet"/>
      </w:pPr>
      <w:r>
        <w:t>Read Only Database</w:t>
      </w:r>
    </w:p>
    <w:p>
      <w:pPr>
        <w:pStyle w:val="ListBullet"/>
      </w:pPr>
      <w:r>
        <w:t>Grounding &amp; Output Validation</w:t>
      </w:r>
    </w:p>
    <w:p>
      <w:pPr>
        <w:pStyle w:val="ListBullet"/>
      </w:pPr>
      <w:r>
        <w:t>Audit Logging</w:t>
      </w:r>
    </w:p>
    <w:p>
      <w:pPr>
        <w:pStyle w:val="Heading1"/>
      </w:pPr>
      <w:r>
        <w:t>6. Roadmap</w:t>
      </w:r>
    </w:p>
    <w:p>
      <w:r>
        <w:t>Phase 1: Architecture &amp; Threat Model</w:t>
      </w:r>
    </w:p>
    <w:p>
      <w:r>
        <w:t>Phase 2: Project Skeleton</w:t>
      </w:r>
    </w:p>
    <w:p>
      <w:r>
        <w:t>Phase 3: Local LLM</w:t>
      </w:r>
    </w:p>
    <w:p>
      <w:r>
        <w:t>Phase 4: RBAC &amp; Data Scope</w:t>
      </w:r>
    </w:p>
    <w:p>
      <w:r>
        <w:t>Phase 5: Database Adapter</w:t>
      </w:r>
    </w:p>
    <w:p>
      <w:r>
        <w:t>Phase 6: MCP Layer</w:t>
      </w:r>
    </w:p>
    <w:p>
      <w:r>
        <w:t>Phase 7: RAG</w:t>
      </w:r>
    </w:p>
    <w:p>
      <w:r>
        <w:t>Phase 8: Security</w:t>
      </w:r>
    </w:p>
    <w:p>
      <w:r>
        <w:t>Phase 9: AI Orchestrator</w:t>
      </w:r>
    </w:p>
    <w:p>
      <w:r>
        <w:t>Phase 10: Frontend</w:t>
      </w:r>
    </w:p>
    <w:p>
      <w:r>
        <w:t>Phase 11: Testing</w:t>
      </w:r>
    </w:p>
    <w:p>
      <w:r>
        <w:t>Phase 12: Production Integration</w:t>
      </w:r>
    </w:p>
    <w:p>
      <w:pPr>
        <w:pStyle w:val="Heading1"/>
      </w:pPr>
      <w:r>
        <w:t>7. Definition of Done</w:t>
      </w:r>
    </w:p>
    <w:p>
      <w:r>
        <w:t>Sistem berjalan penuh dengan Local LLM, MCP Oracle/PostgreSQL/MySQL, RAG, RBAC, Audit, Prompt Injection Protection, Docker Deployment, dan Security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