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375623"/>
          <w:sz w:val="44"/>
          <w:szCs w:val="44"/>
        </w:rPr>
        <w:t xml:space="preserve">Applied Claude Code</w:t>
      </w:r>
    </w:p>
    <w:p>
      <w:pPr>
        <w:spacing w:after="80"/>
      </w:pPr>
      <w:r>
        <w:rPr>
          <w:color w:val="548235"/>
          <w:sz w:val="28"/>
          <w:szCs w:val="28"/>
        </w:rPr>
        <w:t xml:space="preserve">Tier 2 Training Plan — Early Draft for Board Awareness</w:t>
      </w:r>
    </w:p>
    <w:p>
      <w:pPr>
        <w:spacing w:after="320"/>
      </w:pPr>
      <w:r>
        <w:rPr>
          <w:i/>
          <w:iCs/>
          <w:color w:val="808080"/>
          <w:sz w:val="20"/>
          <w:szCs w:val="20"/>
        </w:rPr>
        <w:t xml:space="preserve">handlekraft  |  Target launch: Q2 2027</w:t>
      </w:r>
    </w:p>
    <w:p>
      <w:pPr>
        <w:pStyle w:val="Heading1"/>
      </w:pPr>
      <w:r>
        <w:t xml:space="preserve">A Note on the Status of This Document</w:t>
      </w:r>
    </w:p>
    <w:p>
      <w:pPr>
        <w:spacing w:after="120"/>
      </w:pPr>
      <w:r>
        <w:t xml:space="preserve">This is an earlier-stage draft than the Tier 1 plan, shared for board awareness rather than decision. Tier 2 is deliberately less mature, for three reasons: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serves a different audience (mid-career knowledge workers retooling) who we will understand better after running one or two Tier 1 cohorts.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Claude Code and agentic development tooling landscape is moving quickly; locking a detailed curriculum a year in advance would be a mistake.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program will be co-developed and led by an experienced volunteer engineer we are still recruiting. Their perspective should shape the curriculum, not be imposed on after the fact.</w:t>
      </w:r>
    </w:p>
    <w:p>
      <w:pPr>
        <w:spacing w:after="120"/>
      </w:pPr>
      <w:r>
        <w:t xml:space="preserve">What follows is a shape, not a finished plan. The intent is to describe the program clearly enough that the board can react to direction, scope, and audience — and so that we can recruit the right volunteer lead against a coherent brief.</w:t>
      </w:r>
    </w:p>
    <w:p>
      <w:pPr>
        <w:pStyle w:val="Heading1"/>
      </w:pPr>
      <w:r>
        <w:t xml:space="preserve">Program at a Glance</w:t>
      </w:r>
    </w:p>
    <w:p>
      <w:pPr>
        <w:spacing w:after="120"/>
      </w:pPr>
      <w:r>
        <w:rPr>
          <w:b/>
          <w:bCs/>
        </w:rPr>
        <w:t xml:space="preserve">Name (working): </w:t>
      </w:r>
      <w:r>
        <w:t xml:space="preserve">Applied Claude Code</w:t>
      </w:r>
    </w:p>
    <w:p>
      <w:pPr>
        <w:spacing w:after="120"/>
      </w:pPr>
      <w:r>
        <w:rPr>
          <w:b/>
          <w:bCs/>
        </w:rPr>
        <w:t xml:space="preserve">Length: </w:t>
      </w:r>
      <w:r>
        <w:t xml:space="preserve">4 weeks, 16 hours per week (64 total contact hours)</w:t>
      </w:r>
    </w:p>
    <w:p>
      <w:pPr>
        <w:spacing w:after="120"/>
      </w:pPr>
      <w:r>
        <w:rPr>
          <w:b/>
          <w:bCs/>
        </w:rPr>
        <w:t xml:space="preserve">Schedule: </w:t>
      </w:r>
      <w:r>
        <w:t xml:space="preserve">Evenings, online — consistent with Tier 1</w:t>
      </w:r>
    </w:p>
    <w:p>
      <w:pPr>
        <w:spacing w:after="120"/>
      </w:pPr>
      <w:r>
        <w:rPr>
          <w:b/>
          <w:bCs/>
        </w:rPr>
        <w:t xml:space="preserve">Cost to learners: </w:t>
      </w:r>
      <w:r>
        <w:t xml:space="preserve">Free. Learners use their own laptop or request a loaner; all tools and infrastructure provided</w:t>
      </w:r>
    </w:p>
    <w:p>
      <w:pPr>
        <w:spacing w:after="120"/>
      </w:pPr>
      <w:r>
        <w:rPr>
          <w:b/>
          <w:bCs/>
        </w:rPr>
        <w:t xml:space="preserve">Prerequisites: </w:t>
      </w:r>
      <w:r>
        <w:t xml:space="preserve">Completion of Tier 1 OR prior programming exposure, terminal comfort, and a real project the learner wants to build</w:t>
      </w:r>
    </w:p>
    <w:p>
      <w:pPr>
        <w:spacing w:after="120"/>
      </w:pPr>
      <w:r>
        <w:rPr>
          <w:b/>
          <w:bCs/>
        </w:rPr>
        <w:t xml:space="preserve">Cohort size: </w:t>
      </w:r>
      <w:r>
        <w:t xml:space="preserve">5–8 learners</w:t>
      </w:r>
    </w:p>
    <w:p>
      <w:pPr>
        <w:spacing w:after="120"/>
      </w:pPr>
      <w:r>
        <w:rPr>
          <w:b/>
          <w:bCs/>
        </w:rPr>
        <w:t xml:space="preserve">Primary outcome: </w:t>
      </w:r>
      <w:r>
        <w:t xml:space="preserve">A graduate can build, ship, and support non-trivial software using Claude Code as their primary engineering partner — with the judgment to know when the AI is wrong</w:t>
      </w:r>
    </w:p>
    <w:p>
      <w:pPr>
        <w:pStyle w:val="Heading1"/>
      </w:pPr>
      <w:r>
        <w:t xml:space="preserve">Audience</w:t>
      </w:r>
    </w:p>
    <w:p>
      <w:pPr>
        <w:spacing w:after="120"/>
      </w:pPr>
      <w:r>
        <w:t xml:space="preserve">Tier 2 serves two overlapping groups: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Tier 1 graduates </w:t>
      </w:r>
      <w:r>
        <w:t xml:space="preserve">who have demonstrated aptitude and want to go deeper on the technical side. They bring product instincts and client communication skills; Tier 2 adds the depth to ship real software.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Mid-career knowledge workers </w:t>
      </w:r>
      <w:r>
        <w:t xml:space="preserve">(analysts, operations leaders, technical managers, career changers with prior coding exposure) who want to retool substantively around agentic development rather than start from scratch.</w:t>
      </w:r>
    </w:p>
    <w:p>
      <w:pPr>
        <w:spacing w:after="120"/>
      </w:pPr>
      <w:r>
        <w:t xml:space="preserve">The two groups learn well together. Tier 1 graduates bring product and client instincts the mid-career learners may lack; mid-career learners bring professional context and domain expertise the Tier 1 graduates may lack. The cohort is stronger for the mix.</w:t>
      </w:r>
    </w:p>
    <w:p>
      <w:pPr>
        <w:pStyle w:val="Heading1"/>
      </w:pPr>
      <w:r>
        <w:t xml:space="preserve">Guiding Philosophy</w:t>
      </w:r>
    </w:p>
    <w:p>
      <w:pPr>
        <w:spacing w:after="120"/>
      </w:pPr>
      <w:r>
        <w:t xml:space="preserve">Applied Claude Code is not a coding bootcamp. It is a program for learning to ship software in a world where the AI can write the code. The core claim of the curriculum is that the valuable professional skill is no longer writing code line-by-line; it is directing, reviewing, integrating, and owning software that an AI agent largely writes.</w:t>
      </w:r>
    </w:p>
    <w:p>
      <w:pPr>
        <w:spacing w:after="120"/>
      </w:pPr>
      <w:r>
        <w:t xml:space="preserve">Graduates finish the program having built and deployed real software that they own end to end. They understand the code well enough to debug it, extend it, and explain it — but their primary mode of work is to direct Claude Code and review its output critically.</w:t>
      </w:r>
    </w:p>
    <w:p>
      <w:pPr>
        <w:pStyle w:val="Heading1"/>
      </w:pPr>
      <w:r>
        <w:t xml:space="preserve">Learner Outcomes</w:t>
      </w:r>
    </w:p>
    <w:p>
      <w:pPr>
        <w:spacing w:after="120"/>
      </w:pPr>
      <w:r>
        <w:t xml:space="preserve">By the end of the program, a graduate can do each of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 a software project realistically: what it will do, what it will not do, what a first working version looks like.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Claude Code to implement features in a real codebase, including navigating, reading, and making safe changes to existing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and critically review AI-generated code — recognizing common failure modes, subtle bugs, and cases where the model is overconfident.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version control (Git) fluently in a collaborative context: branching, pull requests, code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and support a working application, including basic testing, monitoring, and incident response.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Participate in professional software workflows: code review, documentation, handoffs, and written technical communication.</w:t>
      </w:r>
    </w:p>
    <w:p>
      <w:pPr>
        <w:pStyle w:val="Heading1"/>
      </w:pPr>
      <w:r>
        <w:t xml:space="preserve">Weekly Structure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Core skill built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Artifact produced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The agentic mindset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Directing and reviewing Claude Code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Scoped project brief + first working feature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Working in real codebases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Navigation, safe change, version control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Reviewed pull request on a practice codebase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Shipping something real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Taking a project to a deployed state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Deployed application with meaningful functionality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Professional practice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Review, handoff, and handlekraft workflow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Documented project + portfolio package</w:t>
            </w:r>
          </w:p>
        </w:tc>
      </w:tr>
    </w:tbl>
    <w:p>
      <w:pPr>
        <w:pStyle w:val="Heading1"/>
      </w:pPr>
      <w:r>
        <w:t xml:space="preserve">Weekly Time Budget</w:t>
      </w:r>
    </w:p>
    <w:p>
      <w:pPr>
        <w:spacing w:after="120"/>
      </w:pPr>
      <w:r>
        <w:t xml:space="preserve">Structure mirrors Tier 1: four evening sessions per week, four hours each, for 16 contact hours weekly. Kickoff on Monday, guided practice Tuesday, independent work with one-on-ones Wednesday, demo and retrospective Thursday. The consistency across tiers is intentional — it lowers cognitive load for learners who progress from Tier 1 and gives shared rhythm for instructors.</w:t>
      </w:r>
    </w:p>
    <w:p>
      <w:pPr>
        <w:pStyle w:val="Heading1"/>
      </w:pPr>
      <w:r>
        <w:t xml:space="preserve">Week 1 — The Agentic Mindset</w:t>
      </w:r>
    </w:p>
    <w:p>
      <w:pPr>
        <w:pStyle w:val="Heading2"/>
      </w:pPr>
      <w:r>
        <w:t xml:space="preserve">Intent</w:t>
      </w:r>
    </w:p>
    <w:p>
      <w:pPr>
        <w:spacing w:after="120"/>
      </w:pPr>
      <w:r>
        <w:t xml:space="preserve">Most of this week is about breaking habits, not building them. Learners with prior coding exposure tend to reach for the keyboard; learners from Tier 1 tend to ask the AI for help with small pieces. Both patterns leave value on the table. The week trains a new default: start by briefing, reviewing, and iterating at the scope of a feature.</w:t>
      </w:r>
    </w:p>
    <w:p>
      <w:pPr>
        <w:pStyle w:val="Heading2"/>
      </w:pPr>
      <w:r>
        <w:t xml:space="preserve">Provisional sessions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1: The mental model. Demonstrations of Claude Code on real tasks; learners attempt their first directed feature in pairs.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2: Briefing well. How to write a task description the AI can act on. Practice with increasingly ambiguous requests.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3: Reading output critically. Common failure modes; when to accept, when to iterate, when to start 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4: Scoping the project learners will carry through the program. Demo of each learner’s project brief and first feature.</w:t>
      </w:r>
    </w:p>
    <w:p>
      <w:pPr>
        <w:pStyle w:val="Heading1"/>
      </w:pPr>
      <w:r>
        <w:t xml:space="preserve">Week 2 — Working in Real Codebases</w:t>
      </w:r>
    </w:p>
    <w:p>
      <w:pPr>
        <w:pStyle w:val="Heading2"/>
      </w:pPr>
      <w:r>
        <w:t xml:space="preserve">Intent</w:t>
      </w:r>
    </w:p>
    <w:p>
      <w:pPr>
        <w:spacing w:after="120"/>
      </w:pPr>
      <w:r>
        <w:t xml:space="preserve">Greenfield projects are easy compared to walking into an existing codebase. Most real professional work involves understanding what is there, making a small and safe change, and demonstrating through review that the change is correct.</w:t>
      </w:r>
    </w:p>
    <w:p>
      <w:pPr>
        <w:pStyle w:val="Heading2"/>
      </w:pPr>
      <w:r>
        <w:t xml:space="preserve">Provisional sessions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1: Navigating an unfamiliar codebase with AI assistance; mapping the structure before touching anything.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2: Version control depth: branches, pull requests, commit hygiene, resolving conflicts.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3: Code review — giving and receiving. Each learner reviews a peer’s change and receives a review on their 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4: Practice codebase exercise: implement a small, real-feeling feature on a provided codebase with a full pull request and review cycle.</w:t>
      </w:r>
    </w:p>
    <w:p>
      <w:pPr>
        <w:pStyle w:val="Heading1"/>
      </w:pPr>
      <w:r>
        <w:t xml:space="preserve">Week 3 — Shipping Something Real</w:t>
      </w:r>
    </w:p>
    <w:p>
      <w:pPr>
        <w:pStyle w:val="Heading2"/>
      </w:pPr>
      <w:r>
        <w:t xml:space="preserve">Intent</w:t>
      </w:r>
    </w:p>
    <w:p>
      <w:pPr>
        <w:spacing w:after="120"/>
      </w:pPr>
      <w:r>
        <w:t xml:space="preserve">The centerpiece week. Learners take the project scoped in Week 1 to a deployed, working state. The curriculum steps back; the instructor rotates for one-on-ones, unblocking issues and reviewing decisions.</w:t>
      </w:r>
    </w:p>
    <w:p>
      <w:pPr>
        <w:pStyle w:val="Heading2"/>
      </w:pPr>
      <w:r>
        <w:t xml:space="preserve">Provisional sessions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1: Deployment fundamentals — getting something real on the internet safely.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2: Building session with instructor rotation; mini-lessons on testing as patterns emerge.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3: Building session; focus on polish and handling the last mile.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4: Internal demo day. Each learner shows a working, deployed application with the story of one real problem they encountered and how they resolved it.</w:t>
      </w:r>
    </w:p>
    <w:p>
      <w:pPr>
        <w:pStyle w:val="Heading1"/>
      </w:pPr>
      <w:r>
        <w:t xml:space="preserve">Week 4 — Professional Practice</w:t>
      </w:r>
    </w:p>
    <w:p>
      <w:pPr>
        <w:pStyle w:val="Heading2"/>
      </w:pPr>
      <w:r>
        <w:t xml:space="preserve">Intent</w:t>
      </w:r>
    </w:p>
    <w:p>
      <w:pPr>
        <w:spacing w:after="120"/>
      </w:pPr>
      <w:r>
        <w:t xml:space="preserve">Software that ships is not the same as software that can be maintained. This week turns the project into something a real organization could take over, and introduces the workflow handlekraft uses for its client delivery.</w:t>
      </w:r>
    </w:p>
    <w:p>
      <w:pPr>
        <w:pStyle w:val="Heading2"/>
      </w:pPr>
      <w:r>
        <w:t xml:space="preserve">Provisional sessions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1: Documentation that matters — what to write, what not to write.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2: Handoff and support: how to leave a project in a state where someone else can maintain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3: The handlekraft client workflow: intake, scoping, delivery, support.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4: Final demo day to an external audience, including a written one-page recommendation and a portfolio walkthrough.</w:t>
      </w:r>
    </w:p>
    <w:p>
      <w:pPr>
        <w:pStyle w:val="Heading1"/>
      </w:pPr>
      <w:r>
        <w:t xml:space="preserve">Open Questions for the Board (and for the Future Volunteer Lead)</w:t>
      </w:r>
    </w:p>
    <w:p>
      <w:pPr>
        <w:spacing w:after="120"/>
      </w:pPr>
      <w:r>
        <w:t xml:space="preserve">These questions are deliberately unresolved. We want the volunteer lead to engage with them, and we want the board to weigh in on the scope: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four weeks the right length, or should Tier 2 be six weeks like Tier 1? The case for four: the audience can move faster. The case for six: shipping real software takes time, and rushing it undermines the learning.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the prerequisite be strict (prior coding plus terminal comfort) or open (anyone with Tier 1 completion or equivalent)? Stricter means a tighter, faster cohort; more open means a bigger pipeline but a harder class to teach.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the Week 3 project be the learner’s own (higher motivation, variable scope) or a handlekraft client project (more consistent difficulty, tighter supervision)?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credential or portfolio artifact should Tier 2 graduates leave with? How does it differ from Tier 1?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do we want as the volunteer lead? The person should be shipping production software with Claude Code or a comparable tool today — not last year.</w:t>
      </w:r>
    </w:p>
    <w:p>
      <w:pPr>
        <w:pStyle w:val="Heading1"/>
      </w:pPr>
      <w:r>
        <w:t xml:space="preserve">Post-Program Pathway</w:t>
      </w:r>
    </w:p>
    <w:p>
      <w:pPr>
        <w:spacing w:after="120"/>
      </w:pPr>
      <w:r>
        <w:rPr>
          <w:b/>
          <w:bCs/>
        </w:rPr>
        <w:t xml:space="preserve">Portfolio and references. </w:t>
      </w:r>
      <w:r>
        <w:t xml:space="preserve">Graduates leave with a deployed application, a full pull request history, a written recommendation to a notional client, and a reference from the instructor.</w:t>
      </w:r>
    </w:p>
    <w:p>
      <w:pPr>
        <w:spacing w:after="120"/>
      </w:pPr>
      <w:r>
        <w:rPr>
          <w:b/>
          <w:bCs/>
        </w:rPr>
        <w:t xml:space="preserve">handlekraft fellowship eligibility. </w:t>
      </w:r>
      <w:r>
        <w:t xml:space="preserve">Strong Tier 2 graduates are the priority pool for unpaid or paid fellowship roles on handlekraft client projects as those become available.</w:t>
      </w:r>
    </w:p>
    <w:p>
      <w:pPr>
        <w:spacing w:after="120"/>
      </w:pPr>
      <w:r>
        <w:rPr>
          <w:b/>
          <w:bCs/>
        </w:rPr>
        <w:t xml:space="preserve">Mentorship track. </w:t>
      </w:r>
      <w:r>
        <w:t xml:space="preserve">Exceptional graduates are invited back to support future Tier 1 and Tier 2 cohorts, consistent with the “pay it forward” design of the overall handlekraft model.</w:t>
      </w:r>
    </w:p>
    <w:p>
      <w:pPr>
        <w:pStyle w:val="Heading1"/>
      </w:pPr>
      <w:r>
        <w:t xml:space="preserve">Resource Estimate</w:t>
      </w:r>
    </w:p>
    <w:p>
      <w:pPr>
        <w:spacing w:after="120"/>
      </w:pPr>
      <w:r>
        <w:t xml:space="preserve">To be drafted jointly with the volunteer lead once they are identified. Expected to be somewhat lower than Tier 1 on a per-learner basis (shorter program, self-directed audience) but with a higher instructor-skill requirement.</w:t>
      </w:r>
    </w:p>
    <w:p>
      <w:pPr>
        <w:pStyle w:val="Heading1"/>
      </w:pPr>
      <w:r>
        <w:t xml:space="preserve">Status</w:t>
      </w:r>
    </w:p>
    <w:p>
      <w:pPr>
        <w:spacing w:after="120"/>
      </w:pPr>
      <w:r>
        <w:t xml:space="preserve">This is an early draft shared for board awareness. The Tier 1 plan is the near-term decision the board is being asked to react to; Tier 2 is shared so the board has line-of-sight on the full program arc. Detailed Tier 2 design will be revisited after at least one Tier 1 cohort has run and once a volunteer lead has been identified.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handlekraft  |  Applied Claude Code (Early 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Calibri" w:cs="Calibri" w:eastAsia="Calibri" w:hAnsi="Calibri"/>
      <w:b/>
      <w:bCs/>
      <w:color w:val="3756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5482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Claude Code - Training Plan (Early Draft)</dc:title>
  <dc:creator>handlekraft</dc:creator>
  <cp:lastModifiedBy>Un-named</cp:lastModifiedBy>
  <cp:revision>1</cp:revision>
  <dcterms:created xsi:type="dcterms:W3CDTF">2026-04-19T19:39:33.280Z</dcterms:created>
  <dcterms:modified xsi:type="dcterms:W3CDTF">2026-04-19T19:39:33.282Z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