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RG-003 — OriginOS Constitutional Amendment Standard</w:t>
      </w:r>
    </w:p>
    <w:p>
      <w:r>
        <w:t>Version: 1.0 (Draft)</w:t>
        <w:br/>
        <w:t>Codename: Controlled Evolution</w:t>
      </w:r>
    </w:p>
    <w:p>
      <w:pPr>
        <w:pStyle w:val="Heading2"/>
      </w:pPr>
      <w:r>
        <w:t>Purpose</w:t>
      </w:r>
    </w:p>
    <w:p>
      <w:r>
        <w:t>This standard defines only how canonical OriginOS knowledge may be amended. It does not define research methods, artifact types, architecture, or implementation.</w:t>
      </w:r>
    </w:p>
    <w:p>
      <w:pPr>
        <w:pStyle w:val="Heading2"/>
      </w:pPr>
      <w:r>
        <w:t>Scope</w:t>
      </w:r>
    </w:p>
    <w:p>
      <w:r>
        <w:t>In Scope:</w:t>
        <w:br/>
        <w:t>• Amendment eligibility</w:t>
        <w:br/>
        <w:t>• Required evidence</w:t>
        <w:br/>
        <w:t>• Amendment workflow</w:t>
        <w:br/>
        <w:t>• Amendment record structure</w:t>
        <w:br/>
        <w:br/>
        <w:t>Out of Scope:</w:t>
        <w:br/>
        <w:t>• Conducting research</w:t>
        <w:br/>
        <w:t>• Evidence collection procedures</w:t>
        <w:br/>
        <w:t>• Artifact classification</w:t>
        <w:br/>
        <w:t>• Software implementation</w:t>
        <w:br/>
        <w:t>• Architecture decisions</w:t>
      </w:r>
    </w:p>
    <w:p>
      <w:pPr>
        <w:pStyle w:val="Heading2"/>
      </w:pPr>
      <w:r>
        <w:t>Amendment Eligibility</w:t>
      </w:r>
    </w:p>
    <w:p>
      <w:r>
        <w:t>An amendment may modify only canonical Discovery Sprint artifacts. Research Programs, Evidence Registers, and Experiments do not directly amend canonical knowledge.</w:t>
      </w:r>
    </w:p>
    <w:p>
      <w:pPr>
        <w:pStyle w:val="Heading2"/>
      </w:pPr>
      <w:r>
        <w:t>Required Preconditions</w:t>
      </w:r>
    </w:p>
    <w:p>
      <w:r>
        <w:t>Before an amendment may be proposed:</w:t>
        <w:br/>
        <w:t>1. Supporting Evidence Register exists.</w:t>
        <w:br/>
        <w:t>2. Supporting Research Program exists.</w:t>
        <w:br/>
        <w:t>3. Dependency analysis is complete.</w:t>
        <w:br/>
        <w:t>4. Impact analysis is complete.</w:t>
      </w:r>
    </w:p>
    <w:p>
      <w:pPr>
        <w:pStyle w:val="Heading2"/>
      </w:pPr>
      <w:r>
        <w:t>Amendment Workflow</w:t>
      </w:r>
    </w:p>
    <w:p>
      <w:r>
        <w:t>Evidence → Research Program → Amendment Proposal → Review → Ratification → Canonical Update</w:t>
      </w:r>
    </w:p>
    <w:p>
      <w:pPr>
        <w:pStyle w:val="Heading2"/>
      </w:pPr>
      <w:r>
        <w:t>Mandatory Amendment Record</w:t>
      </w:r>
    </w:p>
    <w:p>
      <w:r>
        <w:t>Every amendment shall include:</w:t>
        <w:br/>
        <w:t>• Amendment ID</w:t>
        <w:br/>
        <w:t>• Target canonical artifact</w:t>
        <w:br/>
        <w:t>• Current statement</w:t>
        <w:br/>
        <w:t>• Proposed replacement</w:t>
        <w:br/>
        <w:t>• Justification</w:t>
        <w:br/>
        <w:t>• Supporting evidence references</w:t>
        <w:br/>
        <w:t>• Dependency analysis</w:t>
        <w:br/>
        <w:t>• Impact analysis</w:t>
        <w:br/>
        <w:t>• Ratification status</w:t>
      </w:r>
    </w:p>
    <w:p>
      <w:pPr>
        <w:pStyle w:val="Heading2"/>
      </w:pPr>
      <w:r>
        <w:t>Ratification Rule</w:t>
      </w:r>
    </w:p>
    <w:p>
      <w:r>
        <w:t>Canonical knowledge changes only after formal ratification. Approval of a research idea alone is insufficient.</w:t>
      </w:r>
    </w:p>
    <w:p>
      <w:pPr>
        <w:pStyle w:val="Heading2"/>
      </w:pPr>
      <w:r>
        <w:t>Constitutional Principle</w:t>
      </w:r>
    </w:p>
    <w:p>
      <w:r>
        <w:t>Amendments preserve continuity by replacing explanations only when supported by sufficient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