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3c768f518ec29af8d90492404dace4562d1a9c"/>
    <w:p>
      <w:pPr>
        <w:pStyle w:val="Heading1"/>
      </w:pPr>
      <w:r>
        <w:t xml:space="preserve">Query-Aware Adaptive Hybrid Retrieval Fusion: A Pre-Retrieval Approach for BM25 and Dense Retrieval Combination</w:t>
      </w:r>
    </w:p>
    <w:p>
      <w:pPr>
        <w:pStyle w:val="FirstParagraph"/>
      </w:pPr>
      <w:r>
        <w:rPr>
          <w:rFonts w:hint="eastAsia"/>
          <w:b/>
          <w:bCs/>
        </w:rPr>
        <w:t xml:space="preserve">作者：</w:t>
      </w:r>
      <w:r>
        <w:t xml:space="preserve"> </w:t>
      </w:r>
      <w:r>
        <w:rPr>
          <w:rFonts w:hint="eastAsia"/>
        </w:rPr>
        <w:t xml:space="preserve">[待填写]</w:t>
      </w:r>
      <w:r>
        <w:t xml:space="preserve"> </w:t>
      </w:r>
      <w:r>
        <w:rPr>
          <w:rFonts w:hint="eastAsia"/>
          <w:b/>
          <w:bCs/>
        </w:rPr>
        <w:t xml:space="preserve">单位：</w:t>
      </w:r>
      <w:r>
        <w:t xml:space="preserve"> </w:t>
      </w:r>
      <w:r>
        <w:rPr>
          <w:rFonts w:hint="eastAsia"/>
        </w:rPr>
        <w:t xml:space="preserve">[待填写]</w:t>
      </w:r>
      <w:r>
        <w:t xml:space="preserve"> </w:t>
      </w:r>
      <w:r>
        <w:rPr>
          <w:rFonts w:hint="eastAsia"/>
          <w:b/>
          <w:bCs/>
        </w:rPr>
        <w:t xml:space="preserve">邮箱：</w:t>
      </w:r>
      <w:r>
        <w:t xml:space="preserve"> </w:t>
      </w:r>
      <w:r>
        <w:rPr>
          <w:rFonts w:hint="eastAsia"/>
        </w:rPr>
        <w:t xml:space="preserve">[待填写]</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混合检索系统将</w:t>
      </w:r>
      <w:r>
        <w:t xml:space="preserve"> BM25 </w:t>
      </w:r>
      <w:r>
        <w:rPr>
          <w:rFonts w:hint="eastAsia"/>
        </w:rPr>
        <w:t xml:space="preserve">稀疏检索与密集向量检索相结合，已在现代信息检索领域得到广泛应用。然而，现有混合检索方法通常采用固定的融合参数——无论是线性插值权重还是</w:t>
      </w:r>
      <w:r>
        <w:t xml:space="preserve"> Reciprocal Rank </w:t>
      </w:r>
      <w:r>
        <w:rPr>
          <w:rFonts w:hint="eastAsia"/>
        </w:rPr>
        <w:t xml:space="preserve">Fusion（RRF）的常数</w:t>
      </w:r>
      <w:r>
        <w:t xml:space="preserve"> </w:t>
      </w:r>
      <m:oMath>
        <m:r>
          <m:t>k</m:t>
        </m:r>
      </m:oMath>
      <w:r>
        <w:rPr>
          <w:rFonts w:hint="eastAsia"/>
        </w:rPr>
        <w:t xml:space="preserve">——对所有查询一视同仁，忽略了不同查询在语义复杂度、词汇特性和结构形式上的显著差异，导致融合效果难以达到最优。</w:t>
      </w:r>
    </w:p>
    <w:p>
      <w:pPr>
        <w:pStyle w:val="BodyText"/>
      </w:pPr>
      <w:r>
        <w:rPr>
          <w:rFonts w:hint="eastAsia"/>
        </w:rPr>
        <w:t xml:space="preserve">本文提出</w:t>
      </w:r>
      <w:r>
        <w:rPr>
          <w:rFonts w:hint="eastAsia"/>
          <w:b/>
          <w:bCs/>
        </w:rPr>
        <w:t xml:space="preserve">查询感知自适应混合检索融合方法（Query-Aware</w:t>
      </w:r>
      <w:r>
        <w:rPr>
          <w:b/>
          <w:bCs/>
        </w:rPr>
        <w:t xml:space="preserve"> Adaptive Hybrid Retrieval </w:t>
      </w:r>
      <w:r>
        <w:rPr>
          <w:rFonts w:hint="eastAsia"/>
          <w:b/>
          <w:bCs/>
        </w:rPr>
        <w:t xml:space="preserve">Fusion，QAHF）</w:t>
      </w:r>
      <w:r>
        <w:rPr>
          <w:rFonts w:hint="eastAsia"/>
        </w:rPr>
        <w:t xml:space="preserve">，首次将预检索查询预测应用于混合检索权重的动态调整。QAHF</w:t>
      </w:r>
      <w:r>
        <w:t xml:space="preserve"> </w:t>
      </w:r>
      <w:r>
        <w:rPr>
          <w:rFonts w:hint="eastAsia"/>
        </w:rPr>
        <w:t xml:space="preserve">在执行检索之前，从查询文本中提取包含词汇特征、语义特征和结构特征的</w:t>
      </w:r>
      <w:r>
        <w:t xml:space="preserve"> 12 </w:t>
      </w:r>
      <w:r>
        <w:rPr>
          <w:rFonts w:hint="eastAsia"/>
        </w:rPr>
        <w:t xml:space="preserve">维特征向量，并通过一个轻量级多层感知机（MLP，参数量约</w:t>
      </w:r>
      <w:r>
        <w:t xml:space="preserve"> </w:t>
      </w:r>
      <w:r>
        <w:rPr>
          <w:rFonts w:hint="eastAsia"/>
        </w:rPr>
        <w:t xml:space="preserve">2,500）预测当前查询的最优</w:t>
      </w:r>
      <w:r>
        <w:t xml:space="preserve"> </w:t>
      </w:r>
      <w:r>
        <w:rPr>
          <w:rFonts w:hint="eastAsia"/>
        </w:rPr>
        <w:t xml:space="preserve">BM25-密集检索插值权重</w:t>
      </w:r>
      <w:r>
        <w:t xml:space="preserve"> </w:t>
      </w:r>
      <m:oMath>
        <m:r>
          <m:t>α</m:t>
        </m:r>
        <m:r>
          <m:rPr>
            <m:sty m:val="p"/>
          </m:rPr>
          <m:t>(</m:t>
        </m:r>
        <m:r>
          <m:t>q</m:t>
        </m:r>
        <m:r>
          <m:rPr>
            <m:sty m:val="p"/>
          </m:rPr>
          <m:t>)</m:t>
        </m:r>
      </m:oMath>
      <w:r>
        <w:rPr>
          <w:rFonts w:hint="eastAsia"/>
        </w:rPr>
        <w:t xml:space="preserve">。整个预测过程仅需约</w:t>
      </w:r>
      <w:r>
        <w:t xml:space="preserve"> 0.2 </w:t>
      </w:r>
      <w:r>
        <w:rPr>
          <w:rFonts w:hint="eastAsia"/>
        </w:rPr>
        <w:t xml:space="preserve">毫秒，相对于检索执行延迟（15–70</w:t>
      </w:r>
      <w:r>
        <w:t xml:space="preserve"> </w:t>
      </w:r>
      <w:r>
        <w:rPr>
          <w:rFonts w:hint="eastAsia"/>
        </w:rPr>
        <w:t xml:space="preserve">毫秒）可忽略不计，实现了零额外检索开销的自适应融合。</w:t>
      </w:r>
    </w:p>
    <w:p>
      <w:pPr>
        <w:pStyle w:val="BodyText"/>
      </w:pPr>
      <w:r>
        <w:rPr>
          <w:rFonts w:hint="eastAsia"/>
        </w:rPr>
        <w:t xml:space="preserve">在</w:t>
      </w:r>
      <w:r>
        <w:t xml:space="preserve"> BEIR </w:t>
      </w:r>
      <w:r>
        <w:rPr>
          <w:rFonts w:hint="eastAsia"/>
        </w:rPr>
        <w:t xml:space="preserve">基准的</w:t>
      </w:r>
      <w:r>
        <w:t xml:space="preserve"> 8 </w:t>
      </w:r>
      <w:r>
        <w:rPr>
          <w:rFonts w:hint="eastAsia"/>
        </w:rPr>
        <w:t xml:space="preserve">个数据集上——包括</w:t>
      </w:r>
      <w:r>
        <w:t xml:space="preserve"> FIQA、NFCorpus、SciFact、SciDocs </w:t>
      </w:r>
      <w:r>
        <w:rPr>
          <w:rFonts w:hint="eastAsia"/>
        </w:rPr>
        <w:t xml:space="preserve">以及</w:t>
      </w:r>
      <w:r>
        <w:t xml:space="preserve"> CQADupStack </w:t>
      </w:r>
      <w:r>
        <w:rPr>
          <w:rFonts w:hint="eastAsia"/>
        </w:rPr>
        <w:t xml:space="preserve">的</w:t>
      </w:r>
      <w:r>
        <w:t xml:space="preserve"> 4 </w:t>
      </w:r>
      <w:r>
        <w:rPr>
          <w:rFonts w:hint="eastAsia"/>
        </w:rPr>
        <w:t xml:space="preserve">个子集——的实验表明，QAHF</w:t>
      </w:r>
      <w:r>
        <w:t xml:space="preserve"> </w:t>
      </w:r>
      <w:r>
        <w:rPr>
          <w:rFonts w:hint="eastAsia"/>
        </w:rPr>
        <w:t xml:space="preserve">在</w:t>
      </w:r>
      <w:r>
        <w:t xml:space="preserve"> 6 </w:t>
      </w:r>
      <w:r>
        <w:rPr>
          <w:rFonts w:hint="eastAsia"/>
        </w:rPr>
        <w:t xml:space="preserve">个数据集上优于所有基线方法，在</w:t>
      </w:r>
      <w:r>
        <w:t xml:space="preserve"> FIQA </w:t>
      </w:r>
      <w:r>
        <w:rPr>
          <w:rFonts w:hint="eastAsia"/>
        </w:rPr>
        <w:t xml:space="preserve">上相比</w:t>
      </w:r>
      <w:r>
        <w:t xml:space="preserve"> RRF </w:t>
      </w:r>
      <w:r>
        <w:rPr>
          <w:rFonts w:hint="eastAsia"/>
        </w:rPr>
        <w:t xml:space="preserve">实现</w:t>
      </w:r>
      <w:r>
        <w:t xml:space="preserve"> NDCG@10 </w:t>
      </w:r>
      <w:r>
        <w:rPr>
          <w:rFonts w:hint="eastAsia"/>
        </w:rPr>
        <w:t xml:space="preserve">提升</w:t>
      </w:r>
      <w:r>
        <w:t xml:space="preserve"> </w:t>
      </w:r>
      <w:r>
        <w:rPr>
          <w:rFonts w:hint="eastAsia"/>
        </w:rPr>
        <w:t xml:space="preserve">6.4%，在</w:t>
      </w:r>
      <w:r>
        <w:t xml:space="preserve"> CQADupStack </w:t>
      </w:r>
      <w:r>
        <w:rPr>
          <w:rFonts w:hint="eastAsia"/>
        </w:rPr>
        <w:t xml:space="preserve">各子集上持续超越纯密集检索基线。对预测权重分布的分析揭示了不同数据集和查询类型所呈现的系统性检索偏好，验证了自适应权重调整的必要性。</w:t>
      </w:r>
    </w:p>
    <w:p>
      <w:pPr>
        <w:pStyle w:val="BodyText"/>
      </w:pPr>
      <w:r>
        <w:rPr>
          <w:rFonts w:hint="eastAsia"/>
          <w:b/>
          <w:bCs/>
        </w:rPr>
        <w:t xml:space="preserve">关键词：</w:t>
      </w:r>
      <w:r>
        <w:t xml:space="preserve"> </w:t>
      </w:r>
      <w:r>
        <w:t xml:space="preserve">Hybrid </w:t>
      </w:r>
      <w:r>
        <w:rPr>
          <w:rFonts w:hint="eastAsia"/>
        </w:rPr>
        <w:t xml:space="preserve">Retrieval，Adaptive</w:t>
      </w:r>
      <w:r>
        <w:t xml:space="preserve"> </w:t>
      </w:r>
      <w:r>
        <w:rPr>
          <w:rFonts w:hint="eastAsia"/>
        </w:rPr>
        <w:t xml:space="preserve">Fusion，Pre-retrieval</w:t>
      </w:r>
      <w:r>
        <w:t xml:space="preserve"> Query Prediction</w:t>
      </w:r>
    </w:p>
    <w:p>
      <w:r>
        <w:pict>
          <v:rect style="width:0;height:1.5pt" o:hralign="center" o:hrstd="t" o:hr="t"/>
        </w:pic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信息检索系统需要处理形式各异的查询需求，从精确的实体查找到复杂的语义问题，不同查询对检索模型的要求差异显著</w:t>
      </w:r>
      <w:r>
        <w:t xml:space="preserve"> </w:t>
      </w:r>
      <w:r>
        <w:rPr>
          <w:rFonts w:hint="eastAsia"/>
        </w:rPr>
        <w:t xml:space="preserve">[22]。当前主流检索范式分为两类：以</w:t>
      </w:r>
      <w:r>
        <w:t xml:space="preserve"> BM25 </w:t>
      </w:r>
      <w:r>
        <w:rPr>
          <w:rFonts w:hint="eastAsia"/>
        </w:rPr>
        <w:t xml:space="preserve">为代表的稀疏词汇检索，以及基于预训练语言模型的密集向量检索</w:t>
      </w:r>
      <w:r>
        <w:t xml:space="preserve"> [8, </w:t>
      </w:r>
      <w:r>
        <w:rPr>
          <w:rFonts w:hint="eastAsia"/>
        </w:rPr>
        <w:t xml:space="preserve">15]。稀疏检索依靠精确词汇匹配，在涉及专有名词、技术术语的查询中表现稳健</w:t>
      </w:r>
      <w:r>
        <w:t xml:space="preserve"> </w:t>
      </w:r>
      <w:r>
        <w:rPr>
          <w:rFonts w:hint="eastAsia"/>
        </w:rPr>
        <w:t xml:space="preserve">[18]；密集检索则通过编码语义表示捕捉超越字面形式的语义相似性，在概念性查询上具有明显优势</w:t>
      </w:r>
      <w:r>
        <w:t xml:space="preserve"> [8, 9, 10]。</w:t>
      </w:r>
    </w:p>
    <w:p>
      <w:pPr>
        <w:pStyle w:val="BodyText"/>
      </w:pPr>
      <w:r>
        <w:rPr>
          <w:rFonts w:hint="eastAsia"/>
        </w:rPr>
        <w:t xml:space="preserve">将两种范式结合的混合检索系统已被证明能够持续优于单一检索方法</w:t>
      </w:r>
      <w:r>
        <w:t xml:space="preserve"> [1, 3, </w:t>
      </w:r>
      <w:r>
        <w:rPr>
          <w:rFonts w:hint="eastAsia"/>
        </w:rPr>
        <w:t xml:space="preserve">12]。目前应用最广泛的融合策略是</w:t>
      </w:r>
      <w:r>
        <w:t xml:space="preserve"> Reciprocal Rank </w:t>
      </w:r>
      <w:r>
        <w:rPr>
          <w:rFonts w:hint="eastAsia"/>
        </w:rPr>
        <w:t xml:space="preserve">Fusion（RRF）[2]，它无需分数归一化即可组合排名列表；线性插值则通过加权求和直接组合两种检索的归一化分数，允许显式控制各检索方法的贡献比例</w:t>
      </w:r>
      <w:r>
        <w:t xml:space="preserve"> [1, 3]。</w:t>
      </w:r>
    </w:p>
    <w:p>
      <w:pPr>
        <w:pStyle w:val="BodyText"/>
      </w:pPr>
      <w:r>
        <w:rPr>
          <w:rFonts w:hint="eastAsia"/>
        </w:rPr>
        <w:t xml:space="preserve">然而，上述融合策略存在一个根本性缺陷：</w:t>
      </w:r>
      <w:r>
        <w:rPr>
          <w:rFonts w:hint="eastAsia"/>
          <w:b/>
          <w:bCs/>
        </w:rPr>
        <w:t xml:space="preserve">所有查询共享同一套固定的融合参数</w:t>
      </w:r>
      <w:r>
        <w:t xml:space="preserve">。Bruch </w:t>
      </w:r>
      <w:r>
        <w:rPr>
          <w:rFonts w:hint="eastAsia"/>
        </w:rPr>
        <w:t xml:space="preserve">等人</w:t>
      </w:r>
      <w:r>
        <w:t xml:space="preserve"> [1] </w:t>
      </w:r>
      <w:r>
        <w:rPr>
          <w:rFonts w:hint="eastAsia"/>
        </w:rPr>
        <w:t xml:space="preserve">的分析表明，最优插值权重因数据集和查询类型的不同而存在显著差异。以两类典型查询为例：针对”CRISPR</w:t>
      </w:r>
      <w:r>
        <w:t xml:space="preserve"> </w:t>
      </w:r>
      <w:r>
        <w:rPr>
          <w:rFonts w:hint="eastAsia"/>
        </w:rPr>
        <w:t xml:space="preserve">基因编辑机制”这类技术性查询，精确词汇匹配至关重要，BM25</w:t>
      </w:r>
      <w:r>
        <w:t xml:space="preserve"> </w:t>
      </w:r>
      <w:r>
        <w:rPr>
          <w:rFonts w:hint="eastAsia"/>
        </w:rPr>
        <w:t xml:space="preserve">具有明显优势；而”为什么人们身处人群仍感到孤独”这类语义复杂的问题，则更依赖密集检索的语义理解能力。BRIGHT</w:t>
      </w:r>
      <w:r>
        <w:t xml:space="preserve"> </w:t>
      </w:r>
      <w:r>
        <w:rPr>
          <w:rFonts w:hint="eastAsia"/>
        </w:rPr>
        <w:t xml:space="preserve">基准</w:t>
      </w:r>
      <w:r>
        <w:t xml:space="preserve"> [22] </w:t>
      </w:r>
      <w:r>
        <w:rPr>
          <w:rFonts w:hint="eastAsia"/>
        </w:rPr>
        <w:t xml:space="preserve">的研究进一步表明，现有检索模型在不同推理强度的查询上性能差距悬殊，对所有查询施以统一融合权重必然造成系统性偏差。</w:t>
      </w:r>
    </w:p>
    <w:p>
      <w:pPr>
        <w:pStyle w:val="BodyText"/>
      </w:pPr>
      <w:r>
        <w:rPr>
          <w:rFonts w:hint="eastAsia"/>
        </w:rPr>
        <w:t xml:space="preserve">已有研究尝试引入自适应机制。Arabzadeh</w:t>
      </w:r>
      <w:r>
        <w:t xml:space="preserve"> </w:t>
      </w:r>
      <w:r>
        <w:rPr>
          <w:rFonts w:hint="eastAsia"/>
        </w:rPr>
        <w:t xml:space="preserve">等人</w:t>
      </w:r>
      <w:r>
        <w:t xml:space="preserve"> [5] </w:t>
      </w:r>
      <w:r>
        <w:rPr>
          <w:rFonts w:hint="eastAsia"/>
        </w:rPr>
        <w:t xml:space="preserve">训练查询级分类器，根据预测的效率-效果权衡选择检索策略，但仅作二元选择而非连续权重预测。DAT</w:t>
      </w:r>
      <w:r>
        <w:t xml:space="preserve"> [4] </w:t>
      </w:r>
      <w:r>
        <w:rPr>
          <w:rFonts w:hint="eastAsia"/>
        </w:rPr>
        <w:t xml:space="preserve">利用大语言模型对检索结果评分，动态调整融合权重，然而该方法需在完成完整检索之后才能进行调整，引入了不可忽视的额外延迟，且大语言模型调用的计算代价使其难以部署于低延迟生产环境。查询性能预测（QPP）领域的研究</w:t>
      </w:r>
      <w:r>
        <w:t xml:space="preserve"> [6, 7] </w:t>
      </w:r>
      <w:r>
        <w:rPr>
          <w:rFonts w:hint="eastAsia"/>
        </w:rPr>
        <w:t xml:space="preserve">表明，预检索阶段提取的查询特征可以有效预测检索难度，但尚未有工作将预检索预测应用于混合检索的权重调整。</w:t>
      </w:r>
    </w:p>
    <w:p>
      <w:pPr>
        <w:pStyle w:val="BodyText"/>
      </w:pPr>
      <w:r>
        <w:rPr>
          <w:rFonts w:hint="eastAsia"/>
        </w:rPr>
        <w:t xml:space="preserve">为此，本文提出</w:t>
      </w:r>
      <w:r>
        <w:rPr>
          <w:rFonts w:hint="eastAsia"/>
          <w:b/>
          <w:bCs/>
        </w:rPr>
        <w:t xml:space="preserve">查询感知自适应混合检索融合方法（QAHF）</w:t>
      </w:r>
      <w:r>
        <w:t xml:space="preserve">。QAHF </w:t>
      </w:r>
      <w:r>
        <w:rPr>
          <w:rFonts w:hint="eastAsia"/>
        </w:rPr>
        <w:t xml:space="preserve">在检索执行之前，从查询文本中提取</w:t>
      </w:r>
      <w:r>
        <w:t xml:space="preserve"> 12 </w:t>
      </w:r>
      <w:r>
        <w:rPr>
          <w:rFonts w:hint="eastAsia"/>
        </w:rPr>
        <w:t xml:space="preserve">维轻量级特征，通过紧凑型多层感知机预测当前查询的最优</w:t>
      </w:r>
      <w:r>
        <w:t xml:space="preserve"> </w:t>
      </w:r>
      <w:r>
        <w:rPr>
          <w:rFonts w:hint="eastAsia"/>
        </w:rPr>
        <w:t xml:space="preserve">BM25-密集检索插值权重</w:t>
      </w:r>
      <w:r>
        <w:t xml:space="preserve"> </w:t>
      </w:r>
      <m:oMath>
        <m:r>
          <m:t>α</m:t>
        </m:r>
        <m:r>
          <m:rPr>
            <m:sty m:val="p"/>
          </m:rPr>
          <m:t>(</m:t>
        </m:r>
        <m:r>
          <m:t>q</m:t>
        </m:r>
        <m:r>
          <m:rPr>
            <m:sty m:val="p"/>
          </m:rPr>
          <m:t>)</m:t>
        </m:r>
      </m:oMath>
      <w:r>
        <w:rPr>
          <w:rFonts w:hint="eastAsia"/>
        </w:rPr>
        <w:t xml:space="preserve">，从而在引入极低额外开销（&lt;</w:t>
      </w:r>
      <w:r>
        <w:t xml:space="preserve"> 0.2 </w:t>
      </w:r>
      <w:r>
        <w:rPr>
          <w:rFonts w:hint="eastAsia"/>
        </w:rPr>
        <w:t xml:space="preserve">ms）的前提下实现每个查询的个性化融合。在</w:t>
      </w:r>
      <w:r>
        <w:t xml:space="preserve"> BEIR </w:t>
      </w:r>
      <w:r>
        <w:rPr>
          <w:rFonts w:hint="eastAsia"/>
        </w:rPr>
        <w:t xml:space="preserve">基准</w:t>
      </w:r>
      <w:r>
        <w:t xml:space="preserve"> [11] </w:t>
      </w:r>
      <w:r>
        <w:rPr>
          <w:rFonts w:hint="eastAsia"/>
        </w:rPr>
        <w:t xml:space="preserve">的</w:t>
      </w:r>
      <w:r>
        <w:t xml:space="preserve"> 8 </w:t>
      </w:r>
      <w:r>
        <w:rPr>
          <w:rFonts w:hint="eastAsia"/>
        </w:rPr>
        <w:t xml:space="preserve">个数据集上的实验表明，QAHF</w:t>
      </w:r>
      <w:r>
        <w:t xml:space="preserve"> </w:t>
      </w:r>
      <w:r>
        <w:rPr>
          <w:rFonts w:hint="eastAsia"/>
        </w:rPr>
        <w:t xml:space="preserve">在其中</w:t>
      </w:r>
      <w:r>
        <w:t xml:space="preserve"> 6 </w:t>
      </w:r>
      <w:r>
        <w:rPr>
          <w:rFonts w:hint="eastAsia"/>
        </w:rPr>
        <w:t xml:space="preserve">个数据集上超越了所有基线方法，在</w:t>
      </w:r>
      <w:r>
        <w:t xml:space="preserve"> FIQA </w:t>
      </w:r>
      <w:r>
        <w:rPr>
          <w:rFonts w:hint="eastAsia"/>
        </w:rPr>
        <w:t xml:space="preserve">上相比</w:t>
      </w:r>
      <w:r>
        <w:t xml:space="preserve"> RRF </w:t>
      </w:r>
      <w:r>
        <w:rPr>
          <w:rFonts w:hint="eastAsia"/>
        </w:rPr>
        <w:t xml:space="preserve">实现</w:t>
      </w:r>
      <w:r>
        <w:t xml:space="preserve"> NDCG@10 </w:t>
      </w:r>
      <w:r>
        <w:rPr>
          <w:rFonts w:hint="eastAsia"/>
        </w:rPr>
        <w:t xml:space="preserve">提升</w:t>
      </w:r>
      <w:r>
        <w:t xml:space="preserve"> </w:t>
      </w:r>
      <w:r>
        <w:rPr>
          <w:rFonts w:hint="eastAsia"/>
        </w:rPr>
        <w:t xml:space="preserve">6.4%，在</w:t>
      </w:r>
      <w:r>
        <w:t xml:space="preserve"> CQADupStack </w:t>
      </w:r>
      <w:r>
        <w:rPr>
          <w:rFonts w:hint="eastAsia"/>
        </w:rPr>
        <w:t xml:space="preserve">各子集上持续超越纯密集检索基线。</w:t>
      </w:r>
    </w:p>
    <w:p>
      <w:pPr>
        <w:pStyle w:val="BodyText"/>
      </w:pPr>
      <w:r>
        <w:rPr>
          <w:rFonts w:hint="eastAsia"/>
        </w:rPr>
        <w:t xml:space="preserve">本文的主要贡献如下：</w:t>
      </w:r>
    </w:p>
    <w:p>
      <w:pPr>
        <w:pStyle w:val="Compact"/>
        <w:numPr>
          <w:ilvl w:val="0"/>
          <w:numId w:val="1001"/>
        </w:numPr>
      </w:pPr>
      <w:r>
        <w:rPr>
          <w:rFonts w:hint="eastAsia"/>
          <w:b/>
          <w:bCs/>
        </w:rPr>
        <w:t xml:space="preserve">提出预检索自适应融合框架</w:t>
      </w:r>
      <w:r>
        <w:rPr>
          <w:rFonts w:hint="eastAsia"/>
        </w:rPr>
        <w:t xml:space="preserve">：首次将预检索查询预测应用于混合检索权重的动态调整，在不增加检索执行次数的前提下实现每查询的自适应融合。</w:t>
      </w:r>
    </w:p>
    <w:p>
      <w:pPr>
        <w:pStyle w:val="Compact"/>
        <w:numPr>
          <w:ilvl w:val="0"/>
          <w:numId w:val="1001"/>
        </w:numPr>
      </w:pPr>
      <w:r>
        <w:rPr>
          <w:rFonts w:hint="eastAsia"/>
          <w:b/>
          <w:bCs/>
        </w:rPr>
        <w:t xml:space="preserve">设计轻量级查询特征集</w:t>
      </w:r>
      <w:r>
        <w:rPr>
          <w:rFonts w:hint="eastAsia"/>
        </w:rPr>
        <w:t xml:space="preserve">：提取涵盖词汇、语义与结构三类共</w:t>
      </w:r>
      <w:r>
        <w:t xml:space="preserve"> 12 </w:t>
      </w:r>
      <w:r>
        <w:rPr>
          <w:rFonts w:hint="eastAsia"/>
        </w:rPr>
        <w:t xml:space="preserve">维查询特征，计算开销极低，不依赖神经网络推理。</w:t>
      </w:r>
    </w:p>
    <w:p>
      <w:pPr>
        <w:pStyle w:val="Compact"/>
        <w:numPr>
          <w:ilvl w:val="0"/>
          <w:numId w:val="1001"/>
        </w:numPr>
      </w:pPr>
      <w:r>
        <w:rPr>
          <w:rFonts w:hint="eastAsia"/>
          <w:b/>
          <w:bCs/>
        </w:rPr>
        <w:t xml:space="preserve">在多数据集上验证有效性</w:t>
      </w:r>
      <w:r>
        <w:rPr>
          <w:rFonts w:hint="eastAsia"/>
        </w:rPr>
        <w:t xml:space="preserve">：在</w:t>
      </w:r>
      <w:r>
        <w:t xml:space="preserve"> BEIR </w:t>
      </w:r>
      <w:r>
        <w:rPr>
          <w:rFonts w:hint="eastAsia"/>
        </w:rPr>
        <w:t xml:space="preserve">基准的</w:t>
      </w:r>
      <w:r>
        <w:t xml:space="preserve"> 8 </w:t>
      </w:r>
      <w:r>
        <w:rPr>
          <w:rFonts w:hint="eastAsia"/>
        </w:rPr>
        <w:t xml:space="preserve">个异质数据集上进行系统评估，在</w:t>
      </w:r>
      <w:r>
        <w:t xml:space="preserve"> 6 </w:t>
      </w:r>
      <w:r>
        <w:rPr>
          <w:rFonts w:hint="eastAsia"/>
        </w:rPr>
        <w:t xml:space="preserve">个数据集上取得最优结果，并对</w:t>
      </w:r>
      <w:r>
        <w:t xml:space="preserve"> NFCorpus </w:t>
      </w:r>
      <w:r>
        <w:rPr>
          <w:rFonts w:hint="eastAsia"/>
        </w:rPr>
        <w:t xml:space="preserve">和</w:t>
      </w:r>
      <w:r>
        <w:t xml:space="preserve"> SciFact </w:t>
      </w:r>
      <w:r>
        <w:rPr>
          <w:rFonts w:hint="eastAsia"/>
        </w:rPr>
        <w:t xml:space="preserve">上的结果差异给出深入分析。</w:t>
      </w:r>
    </w:p>
    <w:p>
      <w:pPr>
        <w:pStyle w:val="Compact"/>
        <w:numPr>
          <w:ilvl w:val="0"/>
          <w:numId w:val="1001"/>
        </w:numPr>
      </w:pPr>
      <w:r>
        <w:rPr>
          <w:rFonts w:hint="eastAsia"/>
          <w:b/>
          <w:bCs/>
        </w:rPr>
        <w:t xml:space="preserve">分析预测权重分布</w:t>
      </w:r>
      <w:r>
        <w:rPr>
          <w:rFonts w:hint="eastAsia"/>
        </w:rPr>
        <w:t xml:space="preserve">：揭示不同数据集和查询类型在</w:t>
      </w:r>
      <w:r>
        <w:t xml:space="preserve"> BM25 </w:t>
      </w:r>
      <w:r>
        <w:rPr>
          <w:rFonts w:hint="eastAsia"/>
        </w:rPr>
        <w:t xml:space="preserve">与密集检索偏好上的系统性差异，为混合检索设计提供实证依据。</w:t>
      </w:r>
    </w:p>
    <w:p>
      <w:r>
        <w:pict>
          <v:rect style="width:0;height:1.5pt" o:hralign="center" o:hrstd="t" o:hr="t"/>
        </w:pict>
      </w:r>
    </w:p>
    <w:bookmarkEnd w:id="10"/>
    <w:bookmarkStart w:id="15" w:name="相关工作"/>
    <w:p>
      <w:pPr>
        <w:pStyle w:val="Heading2"/>
      </w:pPr>
      <w:r>
        <w:t xml:space="preserve">2 </w:t>
      </w:r>
      <w:r>
        <w:rPr>
          <w:rFonts w:hint="eastAsia"/>
        </w:rPr>
        <w:t xml:space="preserve">相关工作</w:t>
      </w:r>
    </w:p>
    <w:bookmarkStart w:id="11" w:name="稀疏检索与密集检索"/>
    <w:p>
      <w:pPr>
        <w:pStyle w:val="Heading3"/>
      </w:pPr>
      <w:r>
        <w:t xml:space="preserve">2.1 </w:t>
      </w:r>
      <w:r>
        <w:rPr>
          <w:rFonts w:hint="eastAsia"/>
        </w:rPr>
        <w:t xml:space="preserve">稀疏检索与密集检索</w:t>
      </w:r>
    </w:p>
    <w:p>
      <w:pPr>
        <w:pStyle w:val="FirstParagraph"/>
      </w:pPr>
      <w:r>
        <w:rPr>
          <w:rFonts w:hint="eastAsia"/>
        </w:rPr>
        <w:t xml:space="preserve">稀疏检索以</w:t>
      </w:r>
      <w:r>
        <w:t xml:space="preserve"> BM25 </w:t>
      </w:r>
      <w:r>
        <w:rPr>
          <w:rFonts w:hint="eastAsia"/>
        </w:rPr>
        <w:t xml:space="preserve">为代表，通过倒排索引对查询词与文档词的词频和逆文档频率进行加权统计，计算词汇匹配相关性分数。BM25</w:t>
      </w:r>
      <w:r>
        <w:t xml:space="preserve"> </w:t>
      </w:r>
      <w:r>
        <w:rPr>
          <w:rFonts w:hint="eastAsia"/>
        </w:rPr>
        <w:t xml:space="preserve">在零样本跨域评估中依然保持极强的竞争力</w:t>
      </w:r>
      <w:r>
        <w:t xml:space="preserve"> </w:t>
      </w:r>
      <w:r>
        <w:rPr>
          <w:rFonts w:hint="eastAsia"/>
        </w:rPr>
        <w:t xml:space="preserve">[11]，尤其对包含实体名称、专业术语的查询表现稳健。Askari</w:t>
      </w:r>
      <w:r>
        <w:t xml:space="preserve"> </w:t>
      </w:r>
      <w:r>
        <w:rPr>
          <w:rFonts w:hint="eastAsia"/>
        </w:rPr>
        <w:t xml:space="preserve">等人</w:t>
      </w:r>
      <w:r>
        <w:t xml:space="preserve"> [18] </w:t>
      </w:r>
      <w:r>
        <w:rPr>
          <w:rFonts w:hint="eastAsia"/>
        </w:rPr>
        <w:t xml:space="preserve">的研究进一步证明，将</w:t>
      </w:r>
      <w:r>
        <w:t xml:space="preserve"> BM25 </w:t>
      </w:r>
      <w:r>
        <w:rPr>
          <w:rFonts w:hint="eastAsia"/>
        </w:rPr>
        <w:t xml:space="preserve">分数显式注入神经重排序模型能够持续提升排序质量，说明词汇匹配信号携带着密集模型无法完全复现的信息。在学习型稀疏检索方向，SPLADE</w:t>
      </w:r>
      <w:r>
        <w:t xml:space="preserve"> [13] </w:t>
      </w:r>
      <w:r>
        <w:rPr>
          <w:rFonts w:hint="eastAsia"/>
        </w:rPr>
        <w:t xml:space="preserve">通过</w:t>
      </w:r>
      <w:r>
        <w:t xml:space="preserve"> BERT </w:t>
      </w:r>
      <w:r>
        <w:rPr>
          <w:rFonts w:hint="eastAsia"/>
        </w:rPr>
        <w:t xml:space="preserve">模型实现查询和文档的词汇扩展，将词汇检索与语义理解相结合；SPLADE++</w:t>
      </w:r>
      <w:r>
        <w:t xml:space="preserve"> [14] </w:t>
      </w:r>
      <w:r>
        <w:rPr>
          <w:rFonts w:hint="eastAsia"/>
        </w:rPr>
        <w:t xml:space="preserve">进一步引入蒸馏训练与难负样本采样，在</w:t>
      </w:r>
      <w:r>
        <w:t xml:space="preserve"> BEIR </w:t>
      </w:r>
      <w:r>
        <w:rPr>
          <w:rFonts w:hint="eastAsia"/>
        </w:rPr>
        <w:t xml:space="preserve">基准上取得了稀疏检索的最佳成绩。</w:t>
      </w:r>
    </w:p>
    <w:p>
      <w:pPr>
        <w:pStyle w:val="BodyText"/>
      </w:pPr>
      <w:r>
        <w:rPr>
          <w:rFonts w:hint="eastAsia"/>
        </w:rPr>
        <w:t xml:space="preserve">密集检索以双编码器（bi-encoder）架构为基础，将查询与文档分别编码为稠密向量，通过近似最近邻搜索实现高效检索。DPR</w:t>
      </w:r>
      <w:r>
        <w:t xml:space="preserve"> [8] </w:t>
      </w:r>
      <w:r>
        <w:rPr>
          <w:rFonts w:hint="eastAsia"/>
        </w:rPr>
        <w:t xml:space="preserve">奠定了密集检索的基本框架，在开放域问答任务上展现出显著优于</w:t>
      </w:r>
      <w:r>
        <w:t xml:space="preserve"> BM25 </w:t>
      </w:r>
      <w:r>
        <w:rPr>
          <w:rFonts w:hint="eastAsia"/>
        </w:rPr>
        <w:t xml:space="preserve">的语义理解能力。ANCE</w:t>
      </w:r>
      <w:r>
        <w:t xml:space="preserve"> [9] </w:t>
      </w:r>
      <w:r>
        <w:rPr>
          <w:rFonts w:hint="eastAsia"/>
        </w:rPr>
        <w:t xml:space="preserve">通过动态难负样本采样改进训练，有效提升了密集检索的跨域泛化能力。ColBERTv2</w:t>
      </w:r>
      <w:r>
        <w:t xml:space="preserve"> [10] </w:t>
      </w:r>
      <w:r>
        <w:rPr>
          <w:rFonts w:hint="eastAsia"/>
        </w:rPr>
        <w:t xml:space="preserve">引入后期交互机制，在保持检索效率的同时实现精细的词元级匹配。E5</w:t>
      </w:r>
      <w:r>
        <w:t xml:space="preserve"> [16] </w:t>
      </w:r>
      <w:r>
        <w:rPr>
          <w:rFonts w:hint="eastAsia"/>
        </w:rPr>
        <w:t xml:space="preserve">表明基于弱监督对比预训练的嵌入模型可在无标注数据条件下于</w:t>
      </w:r>
      <w:r>
        <w:t xml:space="preserve"> BEIR </w:t>
      </w:r>
      <w:r>
        <w:rPr>
          <w:rFonts w:hint="eastAsia"/>
        </w:rPr>
        <w:t xml:space="preserve">上超越</w:t>
      </w:r>
      <w:r>
        <w:t xml:space="preserve"> </w:t>
      </w:r>
      <w:r>
        <w:rPr>
          <w:rFonts w:hint="eastAsia"/>
        </w:rPr>
        <w:t xml:space="preserve">BM25，成为混合检索密集分量的重要选项。BGE-M3</w:t>
      </w:r>
      <w:r>
        <w:t xml:space="preserve"> [17] </w:t>
      </w:r>
      <w:r>
        <w:rPr>
          <w:rFonts w:hint="eastAsia"/>
        </w:rPr>
        <w:t xml:space="preserve">则将密集、稀疏与多向量三种检索范式统一于单一模型，其多功能设计本身即说明不同查询对不同检索范式的依赖程度存在差异，这也是混合检索自适应融合的核心动机之一。Zhao</w:t>
      </w:r>
      <w:r>
        <w:t xml:space="preserve"> </w:t>
      </w:r>
      <w:r>
        <w:rPr>
          <w:rFonts w:hint="eastAsia"/>
        </w:rPr>
        <w:t xml:space="preserve">等人</w:t>
      </w:r>
      <w:r>
        <w:t xml:space="preserve"> [15] </w:t>
      </w:r>
      <w:r>
        <w:rPr>
          <w:rFonts w:hint="eastAsia"/>
        </w:rPr>
        <w:t xml:space="preserve">对基于预训练语言模型的密集检索方法进行了全面综述，涵盖架构设计、训练策略与评估方法。</w:t>
      </w:r>
    </w:p>
    <w:bookmarkEnd w:id="11"/>
    <w:bookmarkStart w:id="12" w:name="混合检索融合方法"/>
    <w:p>
      <w:pPr>
        <w:pStyle w:val="Heading3"/>
      </w:pPr>
      <w:r>
        <w:t xml:space="preserve">2.2 </w:t>
      </w:r>
      <w:r>
        <w:rPr>
          <w:rFonts w:hint="eastAsia"/>
        </w:rPr>
        <w:t xml:space="preserve">混合检索融合方法</w:t>
      </w:r>
    </w:p>
    <w:p>
      <w:pPr>
        <w:pStyle w:val="FirstParagraph"/>
      </w:pPr>
      <w:r>
        <w:rPr>
          <w:rFonts w:hint="eastAsia"/>
        </w:rPr>
        <w:t xml:space="preserve">混合检索将稀疏检索与密集检索的结果进行融合，以期同时发挥两者优势。Cormack</w:t>
      </w:r>
      <w:r>
        <w:t xml:space="preserve"> </w:t>
      </w:r>
      <w:r>
        <w:rPr>
          <w:rFonts w:hint="eastAsia"/>
        </w:rPr>
        <w:t xml:space="preserve">等人</w:t>
      </w:r>
      <w:r>
        <w:t xml:space="preserve"> [2] </w:t>
      </w:r>
      <w:r>
        <w:rPr>
          <w:rFonts w:hint="eastAsia"/>
        </w:rPr>
        <w:t xml:space="preserve">提出的</w:t>
      </w:r>
      <w:r>
        <w:t xml:space="preserve"> RRF </w:t>
      </w:r>
      <w:r>
        <w:rPr>
          <w:rFonts w:hint="eastAsia"/>
        </w:rPr>
        <w:t xml:space="preserve">通过对各检索方法的排名取倒数并求和实现融合，无需分数归一化且参数量极少，因此成为最广泛使用的融合基线。Bruch</w:t>
      </w:r>
      <w:r>
        <w:t xml:space="preserve"> </w:t>
      </w:r>
      <w:r>
        <w:rPr>
          <w:rFonts w:hint="eastAsia"/>
        </w:rPr>
        <w:t xml:space="preserve">等人</w:t>
      </w:r>
      <w:r>
        <w:t xml:space="preserve"> [1] </w:t>
      </w:r>
      <w:r>
        <w:rPr>
          <w:rFonts w:hint="eastAsia"/>
        </w:rPr>
        <w:t xml:space="preserve">对混合检索的融合函数进行了系统性理论与实证分析，发现在域内和跨域设置下，经过合理调优的凸组合（线性插值）均优于</w:t>
      </w:r>
      <w:r>
        <w:t xml:space="preserve"> </w:t>
      </w:r>
      <w:r>
        <w:rPr>
          <w:rFonts w:hint="eastAsia"/>
        </w:rPr>
        <w:t xml:space="preserve">RRF，并指出最优权重因数据集和查询分布的不同而存在显著变化——这一结论直接揭示了固定权重方案的根本局限，也是本文工作的核心动机。Li</w:t>
      </w:r>
      <w:r>
        <w:t xml:space="preserve"> </w:t>
      </w:r>
      <w:r>
        <w:rPr>
          <w:rFonts w:hint="eastAsia"/>
        </w:rPr>
        <w:t xml:space="preserve">等人</w:t>
      </w:r>
      <w:r>
        <w:t xml:space="preserve"> [3] </w:t>
      </w:r>
      <w:r>
        <w:rPr>
          <w:rFonts w:hint="eastAsia"/>
        </w:rPr>
        <w:t xml:space="preserve">研究了在伪相关反馈（PRF）场景中对密集检索与稀疏检索进行插值的时机选择，进一步表明融合策略需要根据具体条件进行调整。Luo</w:t>
      </w:r>
      <w:r>
        <w:t xml:space="preserve"> </w:t>
      </w:r>
      <w:r>
        <w:rPr>
          <w:rFonts w:hint="eastAsia"/>
        </w:rPr>
        <w:t xml:space="preserve">等人</w:t>
      </w:r>
      <w:r>
        <w:t xml:space="preserve"> [12] </w:t>
      </w:r>
      <w:r>
        <w:rPr>
          <w:rFonts w:hint="eastAsia"/>
        </w:rPr>
        <w:t xml:space="preserve">在</w:t>
      </w:r>
      <w:r>
        <w:t xml:space="preserve"> BEIR </w:t>
      </w:r>
      <w:r>
        <w:rPr>
          <w:rFonts w:hint="eastAsia"/>
        </w:rPr>
        <w:t xml:space="preserve">基准上系统研究了轻量混合检索器的效率与泛化性，表明即使采用简单的混合架构，跨域泛化能力也显著优于单一检索方法，为本文选择线性插值作为基础融合框架提供了依据。在多阶段检索流水线中，混合检索通常作为第一阶段候选召回层，为后续神经重排序模型提供输入</w:t>
      </w:r>
      <w:r>
        <w:t xml:space="preserve"> [19, </w:t>
      </w:r>
      <w:r>
        <w:rPr>
          <w:rFonts w:hint="eastAsia"/>
        </w:rPr>
        <w:t xml:space="preserve">20]，此时第一阶段检索的召回质量直接决定了系统的性能上限。</w:t>
      </w:r>
    </w:p>
    <w:bookmarkEnd w:id="12"/>
    <w:bookmarkStart w:id="13" w:name="自适应与查询感知检索"/>
    <w:p>
      <w:pPr>
        <w:pStyle w:val="Heading3"/>
      </w:pPr>
      <w:r>
        <w:t xml:space="preserve">2.3 </w:t>
      </w:r>
      <w:r>
        <w:rPr>
          <w:rFonts w:hint="eastAsia"/>
        </w:rPr>
        <w:t xml:space="preserve">自适应与查询感知检索</w:t>
      </w:r>
    </w:p>
    <w:p>
      <w:pPr>
        <w:pStyle w:val="FirstParagraph"/>
      </w:pPr>
      <w:r>
        <w:rPr>
          <w:rFonts w:hint="eastAsia"/>
        </w:rPr>
        <w:t xml:space="preserve">针对固定融合参数的局限，已有研究开始探索查询自适应的检索策略。Arabzadeh</w:t>
      </w:r>
      <w:r>
        <w:t xml:space="preserve"> </w:t>
      </w:r>
      <w:r>
        <w:rPr>
          <w:rFonts w:hint="eastAsia"/>
        </w:rPr>
        <w:t xml:space="preserve">等人</w:t>
      </w:r>
      <w:r>
        <w:t xml:space="preserve"> [5] </w:t>
      </w:r>
      <w:r>
        <w:rPr>
          <w:rFonts w:hint="eastAsia"/>
        </w:rPr>
        <w:t xml:space="preserve">提出在查询级别预测稀疏、密集与混合检索之间的效率-效果权衡，训练分类器在检索前为每条查询选择最合适的检索策略。该方法验证了预检索查询特征对检索方式选择的预测能力，但仅实现策略的二元或多类选择，未能实现融合权重的连续预测。DAT</w:t>
      </w:r>
      <w:r>
        <w:t xml:space="preserve"> [4] </w:t>
      </w:r>
      <w:r>
        <w:rPr>
          <w:rFonts w:hint="eastAsia"/>
        </w:rPr>
        <w:t xml:space="preserve">提出在检索增强生成（RAG）场景下动态调整混合检索的</w:t>
      </w:r>
      <w:r>
        <w:t xml:space="preserve"> </w:t>
      </w:r>
      <m:oMath>
        <m:r>
          <m:t>α</m:t>
        </m:r>
      </m:oMath>
      <w:r>
        <w:t xml:space="preserve"> </w:t>
      </w:r>
      <w:r>
        <w:rPr>
          <w:rFonts w:hint="eastAsia"/>
        </w:rPr>
        <w:t xml:space="preserve">权重，具体做法是利用大语言模型对两种检索结果分别评分，根据得分差异调整权重。DAT</w:t>
      </w:r>
      <w:r>
        <w:t xml:space="preserve"> </w:t>
      </w:r>
      <w:r>
        <w:rPr>
          <w:rFonts w:hint="eastAsia"/>
        </w:rPr>
        <w:t xml:space="preserve">与本文工作最为接近，其核心区别在于：DAT</w:t>
      </w:r>
      <w:r>
        <w:t xml:space="preserve"> </w:t>
      </w:r>
      <w:r>
        <w:rPr>
          <w:rFonts w:hint="eastAsia"/>
        </w:rPr>
        <w:t xml:space="preserve">属于后检索自适应方法，需要完整执行两次检索并调用大语言模型后才能完成权重调整，引入了较大的额外延迟；而</w:t>
      </w:r>
      <w:r>
        <w:t xml:space="preserve"> QAHF </w:t>
      </w:r>
      <w:r>
        <w:rPr>
          <w:rFonts w:hint="eastAsia"/>
        </w:rPr>
        <w:t xml:space="preserve">在检索执行之前即完成权重预测，额外开销不足</w:t>
      </w:r>
      <w:r>
        <w:t xml:space="preserve"> 0.2 </w:t>
      </w:r>
      <w:r>
        <w:rPr>
          <w:rFonts w:hint="eastAsia"/>
        </w:rPr>
        <w:t xml:space="preserve">ms，适用于对延迟敏感的生产环境。</w:t>
      </w:r>
    </w:p>
    <w:bookmarkEnd w:id="13"/>
    <w:bookmarkStart w:id="14" w:name="预检索查询特征与查询性能预测"/>
    <w:p>
      <w:pPr>
        <w:pStyle w:val="Heading3"/>
      </w:pPr>
      <w:r>
        <w:t xml:space="preserve">2.4 </w:t>
      </w:r>
      <w:r>
        <w:rPr>
          <w:rFonts w:hint="eastAsia"/>
        </w:rPr>
        <w:t xml:space="preserve">预检索查询特征与查询性能预测</w:t>
      </w:r>
    </w:p>
    <w:p>
      <w:pPr>
        <w:pStyle w:val="FirstParagraph"/>
      </w:pPr>
      <w:r>
        <w:rPr>
          <w:rFonts w:hint="eastAsia"/>
        </w:rPr>
        <w:t xml:space="preserve">查询性能预测（Query</w:t>
      </w:r>
      <w:r>
        <w:t xml:space="preserve"> Performance </w:t>
      </w:r>
      <w:r>
        <w:rPr>
          <w:rFonts w:hint="eastAsia"/>
        </w:rPr>
        <w:t xml:space="preserve">Prediction，QPP）旨在无需执行检索的条件下，利用查询本身的特征预估检索质量。传统预检索</w:t>
      </w:r>
      <w:r>
        <w:t xml:space="preserve"> QPP </w:t>
      </w:r>
      <w:r>
        <w:rPr>
          <w:rFonts w:hint="eastAsia"/>
        </w:rPr>
        <w:t xml:space="preserve">特征包括基于</w:t>
      </w:r>
      <w:r>
        <w:t xml:space="preserve"> IDF </w:t>
      </w:r>
      <w:r>
        <w:rPr>
          <w:rFonts w:hint="eastAsia"/>
        </w:rPr>
        <w:t xml:space="preserve">统计的查询清晰度分数、查询词的特异性指标等。Faggioli</w:t>
      </w:r>
      <w:r>
        <w:t xml:space="preserve"> </w:t>
      </w:r>
      <w:r>
        <w:rPr>
          <w:rFonts w:hint="eastAsia"/>
        </w:rPr>
        <w:t xml:space="preserve">等人</w:t>
      </w:r>
      <w:r>
        <w:t xml:space="preserve"> [6] </w:t>
      </w:r>
      <w:r>
        <w:rPr>
          <w:rFonts w:hint="eastAsia"/>
        </w:rPr>
        <w:t xml:space="preserve">系统评估了经典预检索</w:t>
      </w:r>
      <w:r>
        <w:t xml:space="preserve"> QPP </w:t>
      </w:r>
      <w:r>
        <w:rPr>
          <w:rFonts w:hint="eastAsia"/>
        </w:rPr>
        <w:t xml:space="preserve">特征在神经信息检索模型上的预测效果，发现传统词汇特征对神经检索性能的预测能力有限，说明需要针对混合检索场景设计更具表达能力的特征集，这也正是本文</w:t>
      </w:r>
      <w:r>
        <w:t xml:space="preserve"> 12 </w:t>
      </w:r>
      <w:r>
        <w:rPr>
          <w:rFonts w:hint="eastAsia"/>
        </w:rPr>
        <w:t xml:space="preserve">维特征设计的出发点之一。Arabzadeh</w:t>
      </w:r>
      <w:r>
        <w:t xml:space="preserve"> </w:t>
      </w:r>
      <w:r>
        <w:rPr>
          <w:rFonts w:hint="eastAsia"/>
        </w:rPr>
        <w:t xml:space="preserve">等人</w:t>
      </w:r>
      <w:r>
        <w:t xml:space="preserve"> [7] </w:t>
      </w:r>
      <w:r>
        <w:rPr>
          <w:rFonts w:hint="eastAsia"/>
        </w:rPr>
        <w:t xml:space="preserve">提出通过向查询嵌入注入噪声扰动来无监督估计密集检索的查询难度，证明了预检索阶段的查询特征对于预测密集检索表现具有实际价值。上述工作共同表明，查询特征蕴含着足以指导检索策略选择的信息，但将预检索特征用于混合检索权重的连续预测尚属空白，本文即填补这一研究缺口。</w:t>
      </w:r>
    </w:p>
    <w:p>
      <w:r>
        <w:pict>
          <v:rect style="width:0;height:1.5pt" o:hralign="center" o:hrstd="t" o:hr="t"/>
        </w:pict>
      </w:r>
    </w:p>
    <w:bookmarkEnd w:id="14"/>
    <w:bookmarkEnd w:id="15"/>
    <w:bookmarkStart w:id="22" w:name="方法"/>
    <w:p>
      <w:pPr>
        <w:pStyle w:val="Heading2"/>
      </w:pPr>
      <w:r>
        <w:t xml:space="preserve">3 </w:t>
      </w:r>
      <w:r>
        <w:rPr>
          <w:rFonts w:hint="eastAsia"/>
        </w:rPr>
        <w:t xml:space="preserve">方法</w:t>
      </w:r>
    </w:p>
    <w:p>
      <w:pPr>
        <w:pStyle w:val="FirstParagraph"/>
      </w:pPr>
      <w:r>
        <w:rPr>
          <w:rFonts w:hint="eastAsia"/>
        </w:rPr>
        <w:t xml:space="preserve">本节详细介绍</w:t>
      </w:r>
      <w:r>
        <w:t xml:space="preserve"> QAHF </w:t>
      </w:r>
      <w:r>
        <w:rPr>
          <w:rFonts w:hint="eastAsia"/>
        </w:rPr>
        <w:t xml:space="preserve">框架的设计。QAHF</w:t>
      </w:r>
      <w:r>
        <w:t xml:space="preserve"> </w:t>
      </w:r>
      <w:r>
        <w:rPr>
          <w:rFonts w:hint="eastAsia"/>
        </w:rPr>
        <w:t xml:space="preserve">由三个核心模块组成：查询特征提取器、轻量级权重预测网络，以及基于预测权重的自适应融合模块。图</w:t>
      </w:r>
      <w:r>
        <w:t xml:space="preserve"> 1 </w:t>
      </w:r>
      <w:r>
        <w:rPr>
          <w:rFonts w:hint="eastAsia"/>
        </w:rPr>
        <w:t xml:space="preserve">展示了整体框架流程。</w:t>
      </w:r>
    </w:p>
    <w:bookmarkStart w:id="16" w:name="问题定义"/>
    <w:p>
      <w:pPr>
        <w:pStyle w:val="Heading3"/>
      </w:pPr>
      <w:r>
        <w:t xml:space="preserve">3.1 </w:t>
      </w:r>
      <w:r>
        <w:rPr>
          <w:rFonts w:hint="eastAsia"/>
        </w:rPr>
        <w:t xml:space="preserve">问题定义</w:t>
      </w:r>
    </w:p>
    <w:p>
      <w:pPr>
        <w:pStyle w:val="FirstParagraph"/>
      </w:pPr>
      <w:r>
        <w:rPr>
          <w:rFonts w:hint="eastAsia"/>
        </w:rPr>
        <w:t xml:space="preserve">给定查询</w:t>
      </w:r>
      <w:r>
        <w:t xml:space="preserve"> </w:t>
      </w:r>
      <m:oMath>
        <m:r>
          <m:t>q</m:t>
        </m:r>
      </m:oMath>
      <w:r>
        <w:t xml:space="preserve"> </w:t>
      </w:r>
      <w:r>
        <w:rPr>
          <w:rFonts w:hint="eastAsia"/>
        </w:rPr>
        <w:t xml:space="preserve">和文档集合</w:t>
      </w:r>
      <w:r>
        <w:t xml:space="preserve"> </w:t>
      </w:r>
      <m:oMath>
        <m:r>
          <m:rPr>
            <m:scr m:val="script"/>
            <m:sty m:val="p"/>
          </m:rPr>
          <m:t>D</m:t>
        </m:r>
      </m:oMath>
      <w:r>
        <w:rPr>
          <w:rFonts w:hint="eastAsia"/>
        </w:rPr>
        <w:t xml:space="preserve">，混合检索系统分别通过</w:t>
      </w:r>
      <w:r>
        <w:t xml:space="preserve"> BM25 </w:t>
      </w:r>
      <w:r>
        <w:rPr>
          <w:rFonts w:hint="eastAsia"/>
        </w:rPr>
        <w:t xml:space="preserve">和密集检索器为每个文档计算相关性分数，最终相关性分数定义为两者的线性插值：</w:t>
      </w:r>
    </w:p>
    <w:p>
      <w:pPr>
        <w:pStyle w:val="BodyText"/>
      </w:pPr>
      <m:oMathPara>
        <m:oMathParaPr>
          <m:jc m:val="center"/>
        </m:oMathParaPr>
        <m:oMath>
          <m:r>
            <m:rPr>
              <m:nor/>
              <m:sty m:val="p"/>
            </m:rPr>
            <m:t>score</m:t>
          </m:r>
          <m:r>
            <m:rPr>
              <m:sty m:val="p"/>
            </m:rPr>
            <m:t>(</m:t>
          </m:r>
          <m:r>
            <m:t>q</m:t>
          </m:r>
          <m:r>
            <m:rPr>
              <m:sty m:val="p"/>
            </m:rPr>
            <m:t>,</m:t>
          </m:r>
          <m:r>
            <m:t>d</m:t>
          </m:r>
          <m:r>
            <m:rPr>
              <m:sty m:val="p"/>
            </m:rPr>
            <m:t>)</m:t>
          </m:r>
          <m:r>
            <m:rPr>
              <m:sty m:val="p"/>
            </m:rPr>
            <m:t>=</m:t>
          </m:r>
          <m:r>
            <m:t>α</m:t>
          </m:r>
          <m:r>
            <m:rPr>
              <m:sty m:val="p"/>
            </m:rPr>
            <m:t>⋅</m:t>
          </m:r>
          <m:sSub>
            <m:e>
              <m:acc>
                <m:accPr>
                  <m:chr m:val="̂"/>
                </m:accPr>
                <m:e>
                  <m:r>
                    <m:t>s</m:t>
                  </m:r>
                </m:e>
              </m:acc>
            </m:e>
            <m:sub>
              <m:r>
                <m:rPr>
                  <m:nor/>
                  <m:sty m:val="p"/>
                </m:rPr>
                <m:t>BM25</m:t>
              </m:r>
            </m:sub>
          </m:sSub>
          <m:r>
            <m:rPr>
              <m:sty m:val="p"/>
            </m:rPr>
            <m:t>(</m:t>
          </m:r>
          <m:r>
            <m:t>q</m:t>
          </m:r>
          <m:r>
            <m:rPr>
              <m:sty m:val="p"/>
            </m:rPr>
            <m:t>,</m:t>
          </m:r>
          <m:r>
            <m:t>d</m:t>
          </m:r>
          <m:r>
            <m:rPr>
              <m:sty m:val="p"/>
            </m:rPr>
            <m:t>)</m:t>
          </m:r>
          <m:r>
            <m:rPr>
              <m:sty m:val="p"/>
            </m:rPr>
            <m:t>+</m:t>
          </m:r>
          <m:r>
            <m:rPr>
              <m:sty m:val="p"/>
            </m:rPr>
            <m:t>(</m:t>
          </m:r>
          <m:r>
            <m:t>1</m:t>
          </m:r>
          <m:r>
            <m:rPr>
              <m:sty m:val="p"/>
            </m:rPr>
            <m:t>−</m:t>
          </m:r>
          <m:r>
            <m:t>α</m:t>
          </m:r>
          <m:r>
            <m:rPr>
              <m:sty m:val="p"/>
            </m:rPr>
            <m:t>)</m:t>
          </m:r>
          <m:r>
            <m:rPr>
              <m:sty m:val="p"/>
            </m:rPr>
            <m:t>⋅</m:t>
          </m:r>
          <m:sSub>
            <m:e>
              <m:acc>
                <m:accPr>
                  <m:chr m:val="̂"/>
                </m:accPr>
                <m:e>
                  <m:r>
                    <m:t>s</m:t>
                  </m:r>
                </m:e>
              </m:acc>
            </m:e>
            <m:sub>
              <m:r>
                <m:rPr>
                  <m:nor/>
                  <m:sty m:val="p"/>
                </m:rPr>
                <m:t>dense</m:t>
              </m:r>
            </m:sub>
          </m:sSub>
          <m:r>
            <m:rPr>
              <m:sty m:val="p"/>
            </m:rPr>
            <m:t>(</m:t>
          </m:r>
          <m:r>
            <m:t>q</m:t>
          </m:r>
          <m:r>
            <m:rPr>
              <m:sty m:val="p"/>
            </m:rPr>
            <m:t>,</m:t>
          </m:r>
          <m:r>
            <m:t>d</m:t>
          </m:r>
          <m:r>
            <m:rPr>
              <m:sty m:val="p"/>
            </m:rPr>
            <m:t>)</m:t>
          </m:r>
        </m:oMath>
      </m:oMathPara>
    </w:p>
    <w:p>
      <w:pPr>
        <w:pStyle w:val="FirstParagraph"/>
      </w:pPr>
      <w:r>
        <w:rPr>
          <w:rFonts w:hint="eastAsia"/>
        </w:rPr>
        <w:t xml:space="preserve">其中</w:t>
      </w:r>
      <w:r>
        <w:t xml:space="preserve"> </w:t>
      </w:r>
      <m:oMath>
        <m:sSub>
          <m:e>
            <m:acc>
              <m:accPr>
                <m:chr m:val="̂"/>
              </m:accPr>
              <m:e>
                <m:r>
                  <m:t>s</m:t>
                </m:r>
              </m:e>
            </m:acc>
          </m:e>
          <m:sub>
            <m:r>
              <m:rPr>
                <m:nor/>
                <m:sty m:val="p"/>
              </m:rPr>
              <m:t>BM25</m:t>
            </m:r>
          </m:sub>
        </m:sSub>
      </m:oMath>
      <w:r>
        <w:t xml:space="preserve"> </w:t>
      </w:r>
      <w:r>
        <w:rPr>
          <w:rFonts w:hint="eastAsia"/>
        </w:rPr>
        <w:t xml:space="preserve">和</w:t>
      </w:r>
      <w:r>
        <w:t xml:space="preserve"> </w:t>
      </w:r>
      <m:oMath>
        <m:sSub>
          <m:e>
            <m:acc>
              <m:accPr>
                <m:chr m:val="̂"/>
              </m:accPr>
              <m:e>
                <m:r>
                  <m:t>s</m:t>
                </m:r>
              </m:e>
            </m:acc>
          </m:e>
          <m:sub>
            <m:r>
              <m:rPr>
                <m:nor/>
                <m:sty m:val="p"/>
              </m:rPr>
              <m:t>dense</m:t>
            </m:r>
          </m:sub>
        </m:sSub>
      </m:oMath>
      <w:r>
        <w:t xml:space="preserve"> </w:t>
      </w:r>
      <w:r>
        <w:rPr>
          <w:rFonts w:hint="eastAsia"/>
        </w:rPr>
        <w:t xml:space="preserve">分别为经过归一化的</w:t>
      </w:r>
      <w:r>
        <w:t xml:space="preserve"> BM25 </w:t>
      </w:r>
      <w:r>
        <w:rPr>
          <w:rFonts w:hint="eastAsia"/>
        </w:rPr>
        <w:t xml:space="preserve">分数和密集检索分数，</w:t>
      </w:r>
      <m:oMath>
        <m:r>
          <m:t>α</m:t>
        </m:r>
        <m:r>
          <m:rPr>
            <m:sty m:val="p"/>
          </m:rPr>
          <m:t>∈</m:t>
        </m:r>
        <m:r>
          <m:rPr>
            <m:sty m:val="p"/>
          </m:rPr>
          <m:t>[</m:t>
        </m:r>
        <m:r>
          <m:t>0</m:t>
        </m:r>
        <m:r>
          <m:rPr>
            <m:sty m:val="p"/>
          </m:rPr>
          <m:t>,</m:t>
        </m:r>
        <m:r>
          <m:t>1</m:t>
        </m:r>
        <m:r>
          <m:rPr>
            <m:sty m:val="p"/>
          </m:rPr>
          <m:t>]</m:t>
        </m:r>
      </m:oMath>
      <w:r>
        <w:t xml:space="preserve"> </w:t>
      </w:r>
      <w:r>
        <w:rPr>
          <w:rFonts w:hint="eastAsia"/>
        </w:rPr>
        <w:t xml:space="preserve">为</w:t>
      </w:r>
      <w:r>
        <w:t xml:space="preserve"> BM25 </w:t>
      </w:r>
      <w:r>
        <w:rPr>
          <w:rFonts w:hint="eastAsia"/>
        </w:rPr>
        <w:t xml:space="preserve">的融合权重。</w:t>
      </w:r>
    </w:p>
    <w:p>
      <w:pPr>
        <w:pStyle w:val="BodyText"/>
      </w:pPr>
      <w:r>
        <w:rPr>
          <w:rFonts w:hint="eastAsia"/>
        </w:rPr>
        <w:t xml:space="preserve">现有方法对所有查询采用固定的</w:t>
      </w:r>
      <w:r>
        <w:t xml:space="preserve"> </w:t>
      </w:r>
      <m:oMath>
        <m:r>
          <m:t>α</m:t>
        </m:r>
      </m:oMath>
      <w:r>
        <w:rPr>
          <w:rFonts w:hint="eastAsia"/>
        </w:rPr>
        <w:t xml:space="preserve">，而</w:t>
      </w:r>
      <w:r>
        <w:t xml:space="preserve"> QAHF </w:t>
      </w:r>
      <w:r>
        <w:rPr>
          <w:rFonts w:hint="eastAsia"/>
        </w:rPr>
        <w:t xml:space="preserve">的目标是学习一个函数</w:t>
      </w:r>
      <w:r>
        <w:t xml:space="preserve"> </w:t>
      </w:r>
      <m:oMath>
        <m:r>
          <m:t>f</m:t>
        </m:r>
        <m:r>
          <m:rPr>
            <m:sty m:val="p"/>
          </m:rPr>
          <m:t>:</m:t>
        </m:r>
        <m:r>
          <m:t>q</m:t>
        </m:r>
        <m:r>
          <m:rPr>
            <m:sty m:val="p"/>
          </m:rPr>
          <m:t>↦</m:t>
        </m:r>
        <m:r>
          <m:t>α</m:t>
        </m:r>
        <m:r>
          <m:rPr>
            <m:sty m:val="p"/>
          </m:rPr>
          <m:t>(</m:t>
        </m:r>
        <m:r>
          <m:t>q</m:t>
        </m:r>
        <m:r>
          <m:rPr>
            <m:sty m:val="p"/>
          </m:rPr>
          <m:t>)</m:t>
        </m:r>
      </m:oMath>
      <w:r>
        <w:rPr>
          <w:rFonts w:hint="eastAsia"/>
        </w:rPr>
        <w:t xml:space="preserve">，使得融合权重能够根据每条查询的特性自适应调整，即：</w:t>
      </w:r>
    </w:p>
    <w:p>
      <w:pPr>
        <w:pStyle w:val="BodyText"/>
      </w:pPr>
      <m:oMathPara>
        <m:oMathParaPr>
          <m:jc m:val="center"/>
        </m:oMathParaPr>
        <m:oMath>
          <m:r>
            <m:rPr>
              <m:nor/>
              <m:sty m:val="p"/>
            </m:rPr>
            <m:t>score</m:t>
          </m:r>
          <m:r>
            <m:rPr>
              <m:sty m:val="p"/>
            </m:rPr>
            <m:t>(</m:t>
          </m:r>
          <m:r>
            <m:t>q</m:t>
          </m:r>
          <m:r>
            <m:rPr>
              <m:sty m:val="p"/>
            </m:rPr>
            <m:t>,</m:t>
          </m:r>
          <m:r>
            <m:t>d</m:t>
          </m:r>
          <m:r>
            <m:rPr>
              <m:sty m:val="p"/>
            </m:rPr>
            <m:t>)</m:t>
          </m:r>
          <m:r>
            <m:rPr>
              <m:sty m:val="p"/>
            </m:rPr>
            <m:t>=</m:t>
          </m:r>
          <m:r>
            <m:t>α</m:t>
          </m:r>
          <m:r>
            <m:rPr>
              <m:sty m:val="p"/>
            </m:rPr>
            <m:t>(</m:t>
          </m:r>
          <m:r>
            <m:t>q</m:t>
          </m:r>
          <m:r>
            <m:rPr>
              <m:sty m:val="p"/>
            </m:rPr>
            <m:t>)</m:t>
          </m:r>
          <m:r>
            <m:rPr>
              <m:sty m:val="p"/>
            </m:rPr>
            <m:t>⋅</m:t>
          </m:r>
          <m:sSub>
            <m:e>
              <m:acc>
                <m:accPr>
                  <m:chr m:val="̂"/>
                </m:accPr>
                <m:e>
                  <m:r>
                    <m:t>s</m:t>
                  </m:r>
                </m:e>
              </m:acc>
            </m:e>
            <m:sub>
              <m:r>
                <m:rPr>
                  <m:nor/>
                  <m:sty m:val="p"/>
                </m:rPr>
                <m:t>BM25</m:t>
              </m:r>
            </m:sub>
          </m:sSub>
          <m:r>
            <m:rPr>
              <m:sty m:val="p"/>
            </m:rPr>
            <m:t>(</m:t>
          </m:r>
          <m:r>
            <m:t>q</m:t>
          </m:r>
          <m:r>
            <m:rPr>
              <m:sty m:val="p"/>
            </m:rPr>
            <m:t>,</m:t>
          </m:r>
          <m:r>
            <m:t>d</m:t>
          </m:r>
          <m:r>
            <m:rPr>
              <m:sty m:val="p"/>
            </m:rPr>
            <m:t>)</m:t>
          </m:r>
          <m:r>
            <m:rPr>
              <m:sty m:val="p"/>
            </m:rPr>
            <m:t>+</m:t>
          </m:r>
          <m:r>
            <m:rPr>
              <m:sty m:val="p"/>
            </m:rPr>
            <m:t>(</m:t>
          </m:r>
          <m:r>
            <m:t>1</m:t>
          </m:r>
          <m:r>
            <m:rPr>
              <m:sty m:val="p"/>
            </m:rPr>
            <m:t>−</m:t>
          </m:r>
          <m:r>
            <m:t>α</m:t>
          </m:r>
          <m:r>
            <m:rPr>
              <m:sty m:val="p"/>
            </m:rPr>
            <m:t>(</m:t>
          </m:r>
          <m:r>
            <m:t>q</m:t>
          </m:r>
          <m:r>
            <m:rPr>
              <m:sty m:val="p"/>
            </m:rPr>
            <m:t>)</m:t>
          </m:r>
          <m:r>
            <m:rPr>
              <m:sty m:val="p"/>
            </m:rPr>
            <m:t>)</m:t>
          </m:r>
          <m:r>
            <m:rPr>
              <m:sty m:val="p"/>
            </m:rPr>
            <m:t>⋅</m:t>
          </m:r>
          <m:sSub>
            <m:e>
              <m:acc>
                <m:accPr>
                  <m:chr m:val="̂"/>
                </m:accPr>
                <m:e>
                  <m:r>
                    <m:t>s</m:t>
                  </m:r>
                </m:e>
              </m:acc>
            </m:e>
            <m:sub>
              <m:r>
                <m:rPr>
                  <m:nor/>
                  <m:sty m:val="p"/>
                </m:rPr>
                <m:t>dense</m:t>
              </m:r>
            </m:sub>
          </m:sSub>
          <m:r>
            <m:rPr>
              <m:sty m:val="p"/>
            </m:rPr>
            <m:t>(</m:t>
          </m:r>
          <m:r>
            <m:t>q</m:t>
          </m:r>
          <m:r>
            <m:rPr>
              <m:sty m:val="p"/>
            </m:rPr>
            <m:t>,</m:t>
          </m:r>
          <m:r>
            <m:t>d</m:t>
          </m:r>
          <m:r>
            <m:rPr>
              <m:sty m:val="p"/>
            </m:rPr>
            <m:t>)</m:t>
          </m:r>
        </m:oMath>
      </m:oMathPara>
    </w:p>
    <w:p>
      <w:pPr>
        <w:pStyle w:val="FirstParagraph"/>
      </w:pPr>
      <w:r>
        <w:rPr>
          <w:rFonts w:hint="eastAsia"/>
        </w:rPr>
        <w:t xml:space="preserve">关键约束在于：</w:t>
      </w:r>
      <m:oMath>
        <m:r>
          <m:t>α</m:t>
        </m:r>
        <m:r>
          <m:rPr>
            <m:sty m:val="p"/>
          </m:rPr>
          <m:t>(</m:t>
        </m:r>
        <m:r>
          <m:t>q</m:t>
        </m:r>
        <m:r>
          <m:rPr>
            <m:sty m:val="p"/>
          </m:rPr>
          <m:t>)</m:t>
        </m:r>
      </m:oMath>
      <w:r>
        <w:t xml:space="preserve"> </w:t>
      </w:r>
      <w:r>
        <w:rPr>
          <w:rFonts w:hint="eastAsia"/>
        </w:rPr>
        <w:t xml:space="preserve">的计算必须在检索执行之前完成，不得依赖任何检索结果，以保证零额外检索开销。</w:t>
      </w:r>
    </w:p>
    <w:bookmarkEnd w:id="16"/>
    <w:bookmarkStart w:id="17" w:name="分数归一化"/>
    <w:p>
      <w:pPr>
        <w:pStyle w:val="Heading3"/>
      </w:pPr>
      <w:r>
        <w:t xml:space="preserve">3.2 </w:t>
      </w:r>
      <w:r>
        <w:rPr>
          <w:rFonts w:hint="eastAsia"/>
        </w:rPr>
        <w:t xml:space="preserve">分数归一化</w:t>
      </w:r>
    </w:p>
    <w:p>
      <w:pPr>
        <w:pStyle w:val="FirstParagraph"/>
      </w:pPr>
      <w:r>
        <w:rPr>
          <w:rFonts w:hint="eastAsia"/>
        </w:rPr>
        <w:t xml:space="preserve">由于</w:t>
      </w:r>
      <w:r>
        <w:t xml:space="preserve"> BM25 </w:t>
      </w:r>
      <w:r>
        <w:rPr>
          <w:rFonts w:hint="eastAsia"/>
        </w:rPr>
        <w:t xml:space="preserve">分数与密集检索的余弦相似度分数量纲不同，融合前需对两者分别进行</w:t>
      </w:r>
      <w:r>
        <w:t xml:space="preserve"> Min-Max </w:t>
      </w:r>
      <w:r>
        <w:rPr>
          <w:rFonts w:hint="eastAsia"/>
        </w:rPr>
        <w:t xml:space="preserve">归一化：</w:t>
      </w:r>
    </w:p>
    <w:p>
      <w:pPr>
        <w:pStyle w:val="BodyText"/>
      </w:pPr>
      <m:oMathPara>
        <m:oMathParaPr>
          <m:jc m:val="center"/>
        </m:oMathParaPr>
        <m:oMath>
          <m:acc>
            <m:accPr>
              <m:chr m:val="̂"/>
            </m:accPr>
            <m:e>
              <m:r>
                <m:t>s</m:t>
              </m:r>
            </m:e>
          </m:acc>
          <m:r>
            <m:rPr>
              <m:sty m:val="p"/>
            </m:rPr>
            <m:t>(</m:t>
          </m:r>
          <m:r>
            <m:t>q</m:t>
          </m:r>
          <m:r>
            <m:rPr>
              <m:sty m:val="p"/>
            </m:rPr>
            <m:t>,</m:t>
          </m:r>
          <m:r>
            <m:t>d</m:t>
          </m:r>
          <m:r>
            <m:rPr>
              <m:sty m:val="p"/>
            </m:rPr>
            <m:t>)</m:t>
          </m:r>
          <m:r>
            <m:rPr>
              <m:sty m:val="p"/>
            </m:rPr>
            <m:t>=</m:t>
          </m:r>
          <m:f>
            <m:fPr>
              <m:type m:val="bar"/>
            </m:fPr>
            <m:num>
              <m:r>
                <m:t>s</m:t>
              </m:r>
              <m:r>
                <m:rPr>
                  <m:sty m:val="p"/>
                </m:rPr>
                <m:t>(</m:t>
              </m:r>
              <m:r>
                <m:t>q</m:t>
              </m:r>
              <m:r>
                <m:rPr>
                  <m:sty m:val="p"/>
                </m:rPr>
                <m:t>,</m:t>
              </m:r>
              <m:r>
                <m:t>d</m:t>
              </m:r>
              <m:r>
                <m:rPr>
                  <m:sty m:val="p"/>
                </m:rPr>
                <m:t>)</m:t>
              </m:r>
              <m:r>
                <m:rPr>
                  <m:sty m:val="p"/>
                </m:rPr>
                <m:t>−</m:t>
              </m:r>
              <m:limLow>
                <m:e>
                  <m:r>
                    <m:rPr>
                      <m:sty m:val="p"/>
                    </m:rPr>
                    <m:t>min</m:t>
                  </m:r>
                </m:e>
                <m:lim>
                  <m:sSup>
                    <m:e>
                      <m:r>
                        <m:t>d</m:t>
                      </m:r>
                    </m:e>
                    <m:sup>
                      <m:r>
                        <m:rPr>
                          <m:sty m:val="p"/>
                        </m:rPr>
                        <m:t>′</m:t>
                      </m:r>
                    </m:sup>
                  </m:sSup>
                  <m:r>
                    <m:rPr>
                      <m:sty m:val="p"/>
                    </m:rPr>
                    <m:t>∈</m:t>
                  </m:r>
                  <m:r>
                    <m:rPr>
                      <m:scr m:val="script"/>
                      <m:sty m:val="p"/>
                    </m:rPr>
                    <m:t>C</m:t>
                  </m:r>
                </m:lim>
              </m:limLow>
              <m:r>
                <m:t>s</m:t>
              </m:r>
              <m:r>
                <m:rPr>
                  <m:sty m:val="p"/>
                </m:rPr>
                <m:t>(</m:t>
              </m:r>
              <m:r>
                <m:t>q</m:t>
              </m:r>
              <m:r>
                <m:rPr>
                  <m:sty m:val="p"/>
                </m:rPr>
                <m:t>,</m:t>
              </m:r>
              <m:sSup>
                <m:e>
                  <m:r>
                    <m:t>d</m:t>
                  </m:r>
                </m:e>
                <m:sup>
                  <m:r>
                    <m:rPr>
                      <m:sty m:val="p"/>
                    </m:rPr>
                    <m:t>′</m:t>
                  </m:r>
                </m:sup>
              </m:sSup>
              <m:r>
                <m:rPr>
                  <m:sty m:val="p"/>
                </m:rPr>
                <m:t>)</m:t>
              </m:r>
            </m:num>
            <m:den>
              <m:limLow>
                <m:e>
                  <m:r>
                    <m:rPr>
                      <m:sty m:val="p"/>
                    </m:rPr>
                    <m:t>max</m:t>
                  </m:r>
                </m:e>
                <m:lim>
                  <m:sSup>
                    <m:e>
                      <m:r>
                        <m:t>d</m:t>
                      </m:r>
                    </m:e>
                    <m:sup>
                      <m:r>
                        <m:rPr>
                          <m:sty m:val="p"/>
                        </m:rPr>
                        <m:t>′</m:t>
                      </m:r>
                    </m:sup>
                  </m:sSup>
                  <m:r>
                    <m:rPr>
                      <m:sty m:val="p"/>
                    </m:rPr>
                    <m:t>∈</m:t>
                  </m:r>
                  <m:r>
                    <m:rPr>
                      <m:scr m:val="script"/>
                      <m:sty m:val="p"/>
                    </m:rPr>
                    <m:t>C</m:t>
                  </m:r>
                </m:lim>
              </m:limLow>
              <m:r>
                <m:t>s</m:t>
              </m:r>
              <m:r>
                <m:rPr>
                  <m:sty m:val="p"/>
                </m:rPr>
                <m:t>(</m:t>
              </m:r>
              <m:r>
                <m:t>q</m:t>
              </m:r>
              <m:r>
                <m:rPr>
                  <m:sty m:val="p"/>
                </m:rPr>
                <m:t>,</m:t>
              </m:r>
              <m:sSup>
                <m:e>
                  <m:r>
                    <m:t>d</m:t>
                  </m:r>
                </m:e>
                <m:sup>
                  <m:r>
                    <m:rPr>
                      <m:sty m:val="p"/>
                    </m:rPr>
                    <m:t>′</m:t>
                  </m:r>
                </m:sup>
              </m:sSup>
              <m:r>
                <m:rPr>
                  <m:sty m:val="p"/>
                </m:rPr>
                <m:t>)</m:t>
              </m:r>
              <m:r>
                <m:rPr>
                  <m:sty m:val="p"/>
                </m:rPr>
                <m:t>−</m:t>
              </m:r>
              <m:limLow>
                <m:e>
                  <m:r>
                    <m:rPr>
                      <m:sty m:val="p"/>
                    </m:rPr>
                    <m:t>min</m:t>
                  </m:r>
                </m:e>
                <m:lim>
                  <m:sSup>
                    <m:e>
                      <m:r>
                        <m:t>d</m:t>
                      </m:r>
                    </m:e>
                    <m:sup>
                      <m:r>
                        <m:rPr>
                          <m:sty m:val="p"/>
                        </m:rPr>
                        <m:t>′</m:t>
                      </m:r>
                    </m:sup>
                  </m:sSup>
                  <m:r>
                    <m:rPr>
                      <m:sty m:val="p"/>
                    </m:rPr>
                    <m:t>∈</m:t>
                  </m:r>
                  <m:r>
                    <m:rPr>
                      <m:scr m:val="script"/>
                      <m:sty m:val="p"/>
                    </m:rPr>
                    <m:t>C</m:t>
                  </m:r>
                </m:lim>
              </m:limLow>
              <m:r>
                <m:t>s</m:t>
              </m:r>
              <m:r>
                <m:rPr>
                  <m:sty m:val="p"/>
                </m:rPr>
                <m:t>(</m:t>
              </m:r>
              <m:r>
                <m:t>q</m:t>
              </m:r>
              <m:r>
                <m:rPr>
                  <m:sty m:val="p"/>
                </m:rPr>
                <m:t>,</m:t>
              </m:r>
              <m:sSup>
                <m:e>
                  <m:r>
                    <m:t>d</m:t>
                  </m:r>
                </m:e>
                <m:sup>
                  <m:r>
                    <m:rPr>
                      <m:sty m:val="p"/>
                    </m:rPr>
                    <m:t>′</m:t>
                  </m:r>
                </m:sup>
              </m:sSup>
              <m:r>
                <m:rPr>
                  <m:sty m:val="p"/>
                </m:rPr>
                <m:t>)</m:t>
              </m:r>
            </m:den>
          </m:f>
        </m:oMath>
      </m:oMathPara>
    </w:p>
    <w:p>
      <w:pPr>
        <w:pStyle w:val="FirstParagraph"/>
      </w:pPr>
      <w:r>
        <w:rPr>
          <w:rFonts w:hint="eastAsia"/>
        </w:rPr>
        <w:t xml:space="preserve">其中</w:t>
      </w:r>
      <w:r>
        <w:t xml:space="preserve"> </w:t>
      </w:r>
      <m:oMath>
        <m:r>
          <m:rPr>
            <m:scr m:val="script"/>
            <m:sty m:val="p"/>
          </m:rPr>
          <m:t>C</m:t>
        </m:r>
      </m:oMath>
      <w:r>
        <w:t xml:space="preserve"> </w:t>
      </w:r>
      <w:r>
        <w:rPr>
          <w:rFonts w:hint="eastAsia"/>
        </w:rPr>
        <w:t xml:space="preserve">为候选文档集合（每种检索方法各取</w:t>
      </w:r>
      <w:r>
        <w:t xml:space="preserve"> </w:t>
      </w:r>
      <w:r>
        <w:rPr>
          <w:rFonts w:hint="eastAsia"/>
        </w:rPr>
        <w:t xml:space="preserve">top-500）。当分母趋近于零时，归一化分数统一设为</w:t>
      </w:r>
      <w:r>
        <w:t xml:space="preserve"> </w:t>
      </w:r>
      <w:r>
        <w:rPr>
          <w:rFonts w:hint="eastAsia"/>
        </w:rPr>
        <w:t xml:space="preserve">0.5。归一化后两种检索分数均映射至</w:t>
      </w:r>
      <w:r>
        <w:t xml:space="preserve"> </w:t>
      </w:r>
      <m:oMath>
        <m:r>
          <m:rPr>
            <m:sty m:val="p"/>
          </m:rPr>
          <m:t>[</m:t>
        </m:r>
        <m:r>
          <m:t>0</m:t>
        </m:r>
        <m:r>
          <m:rPr>
            <m:sty m:val="p"/>
          </m:rPr>
          <m:t>,</m:t>
        </m:r>
        <m:r>
          <m:t>1</m:t>
        </m:r>
        <m:r>
          <m:rPr>
            <m:sty m:val="p"/>
          </m:rPr>
          <m:t>]</m:t>
        </m:r>
      </m:oMath>
      <w:r>
        <w:t xml:space="preserve"> </w:t>
      </w:r>
      <w:r>
        <w:rPr>
          <w:rFonts w:hint="eastAsia"/>
        </w:rPr>
        <w:t xml:space="preserve">区间，可进行加权线性融合。</w:t>
      </w:r>
    </w:p>
    <w:bookmarkEnd w:id="17"/>
    <w:bookmarkStart w:id="18" w:name="查询特征提取"/>
    <w:p>
      <w:pPr>
        <w:pStyle w:val="Heading3"/>
      </w:pPr>
      <w:r>
        <w:t xml:space="preserve">3.3 </w:t>
      </w:r>
      <w:r>
        <w:rPr>
          <w:rFonts w:hint="eastAsia"/>
        </w:rPr>
        <w:t xml:space="preserve">查询特征提取</w:t>
      </w:r>
    </w:p>
    <w:p>
      <w:pPr>
        <w:pStyle w:val="FirstParagraph"/>
      </w:pPr>
      <w:r>
        <w:t xml:space="preserve">QAHF </w:t>
      </w:r>
      <w:r>
        <w:rPr>
          <w:rFonts w:hint="eastAsia"/>
        </w:rPr>
        <w:t xml:space="preserve">从查询文本中提取</w:t>
      </w:r>
      <w:r>
        <w:t xml:space="preserve"> 12 </w:t>
      </w:r>
      <w:r>
        <w:rPr>
          <w:rFonts w:hint="eastAsia"/>
        </w:rPr>
        <w:t xml:space="preserve">维特征向量</w:t>
      </w:r>
      <w:r>
        <w:t xml:space="preserve"> </w:t>
      </w:r>
      <m:oMath>
        <m:r>
          <m:rPr>
            <m:sty m:val="b"/>
          </m:rPr>
          <m:t>x</m:t>
        </m:r>
        <m:r>
          <m:rPr>
            <m:sty m:val="p"/>
          </m:rPr>
          <m:t>(</m:t>
        </m:r>
        <m:r>
          <m:t>q</m:t>
        </m:r>
        <m:r>
          <m:rPr>
            <m:sty m:val="p"/>
          </m:rPr>
          <m:t>)</m:t>
        </m:r>
        <m:r>
          <m:rPr>
            <m:sty m:val="p"/>
          </m:rPr>
          <m:t>∈</m:t>
        </m:r>
        <m:sSup>
          <m:e>
            <m:r>
              <m:rPr>
                <m:scr m:val="double-struck"/>
                <m:sty m:val="p"/>
              </m:rPr>
              <m:t>R</m:t>
            </m:r>
          </m:e>
          <m:sup>
            <m:r>
              <m:t>12</m:t>
            </m:r>
          </m:sup>
        </m:sSup>
      </m:oMath>
      <w:r>
        <w:rPr>
          <w:rFonts w:hint="eastAsia"/>
        </w:rPr>
        <w:t xml:space="preserve">，分为三组：</w:t>
      </w:r>
    </w:p>
    <w:p>
      <w:pPr>
        <w:pStyle w:val="BodyText"/>
      </w:pPr>
      <w:r>
        <w:rPr>
          <w:rFonts w:hint="eastAsia"/>
          <w:b/>
          <w:bCs/>
        </w:rPr>
        <w:t xml:space="preserve">（1）词汇统计特征（3维）</w:t>
      </w:r>
    </w:p>
    <w:p>
      <w:pPr>
        <w:pStyle w:val="Compact"/>
        <w:numPr>
          <w:ilvl w:val="0"/>
          <w:numId w:val="1002"/>
        </w:numPr>
      </w:pPr>
      <m:oMath>
        <m:sSub>
          <m:e>
            <m:r>
              <m:t>x</m:t>
            </m:r>
          </m:e>
          <m:sub>
            <m:r>
              <m:t>1</m:t>
            </m:r>
          </m:sub>
        </m:sSub>
      </m:oMath>
      <w:r>
        <w:rPr>
          <w:rFonts w:hint="eastAsia"/>
        </w:rPr>
        <w:t xml:space="preserve">：查询字符长度，反映查询的详细程度</w:t>
      </w:r>
    </w:p>
    <w:p>
      <w:pPr>
        <w:pStyle w:val="Compact"/>
        <w:numPr>
          <w:ilvl w:val="0"/>
          <w:numId w:val="1002"/>
        </w:numPr>
      </w:pPr>
      <m:oMath>
        <m:sSub>
          <m:e>
            <m:r>
              <m:t>x</m:t>
            </m:r>
          </m:e>
          <m:sub>
            <m:r>
              <m:t>2</m:t>
            </m:r>
          </m:sub>
        </m:sSub>
      </m:oMath>
      <w:r>
        <w:rPr>
          <w:rFonts w:hint="eastAsia"/>
        </w:rPr>
        <w:t xml:space="preserve">：分词后的词数（token</w:t>
      </w:r>
      <w:r>
        <w:t xml:space="preserve"> </w:t>
      </w:r>
      <w:r>
        <w:rPr>
          <w:rFonts w:hint="eastAsia"/>
        </w:rPr>
        <w:t xml:space="preserve">count）</w:t>
      </w:r>
    </w:p>
    <w:p>
      <w:pPr>
        <w:pStyle w:val="Compact"/>
        <w:numPr>
          <w:ilvl w:val="0"/>
          <w:numId w:val="1002"/>
        </w:numPr>
      </w:pPr>
      <m:oMath>
        <m:sSub>
          <m:e>
            <m:r>
              <m:t>x</m:t>
            </m:r>
          </m:e>
          <m:sub>
            <m:r>
              <m:t>3</m:t>
            </m:r>
          </m:sub>
        </m:sSub>
      </m:oMath>
      <w:r>
        <w:rPr>
          <w:rFonts w:hint="eastAsia"/>
        </w:rPr>
        <w:t xml:space="preserve">：平均词长（字符数），较长的词往往对应技术术语或专有名词</w:t>
      </w:r>
    </w:p>
    <w:p>
      <w:pPr>
        <w:pStyle w:val="FirstParagraph"/>
      </w:pPr>
      <w:r>
        <w:rPr>
          <w:rFonts w:hint="eastAsia"/>
          <w:b/>
          <w:bCs/>
        </w:rPr>
        <w:t xml:space="preserve">（2）结构与实体特征（4维）</w:t>
      </w:r>
    </w:p>
    <w:p>
      <w:pPr>
        <w:pStyle w:val="Compact"/>
        <w:numPr>
          <w:ilvl w:val="0"/>
          <w:numId w:val="1003"/>
        </w:numPr>
      </w:pPr>
      <m:oMath>
        <m:sSub>
          <m:e>
            <m:r>
              <m:t>x</m:t>
            </m:r>
          </m:e>
          <m:sub>
            <m:r>
              <m:t>4</m:t>
            </m:r>
          </m:sub>
        </m:sSub>
      </m:oMath>
      <w:r>
        <w:rPr>
          <w:rFonts w:hint="eastAsia"/>
        </w:rPr>
        <w:t xml:space="preserve">：是否包含引号（0/1），引号通常表示精确短语匹配需求，利于</w:t>
      </w:r>
      <w:r>
        <w:t xml:space="preserve"> BM25</w:t>
      </w:r>
    </w:p>
    <w:p>
      <w:pPr>
        <w:pStyle w:val="Compact"/>
        <w:numPr>
          <w:ilvl w:val="0"/>
          <w:numId w:val="1003"/>
        </w:numPr>
      </w:pPr>
      <m:oMath>
        <m:sSub>
          <m:e>
            <m:r>
              <m:t>x</m:t>
            </m:r>
          </m:e>
          <m:sub>
            <m:r>
              <m:t>5</m:t>
            </m:r>
          </m:sub>
        </m:sSub>
      </m:oMath>
      <w:r>
        <w:rPr>
          <w:rFonts w:hint="eastAsia"/>
        </w:rPr>
        <w:t xml:space="preserve">：是否包含标点等特殊字符（0/1）</w:t>
      </w:r>
    </w:p>
    <w:p>
      <w:pPr>
        <w:pStyle w:val="Compact"/>
        <w:numPr>
          <w:ilvl w:val="0"/>
          <w:numId w:val="1003"/>
        </w:numPr>
      </w:pPr>
      <m:oMath>
        <m:sSub>
          <m:e>
            <m:r>
              <m:t>x</m:t>
            </m:r>
          </m:e>
          <m:sub>
            <m:r>
              <m:t>6</m:t>
            </m:r>
          </m:sub>
        </m:sSub>
      </m:oMath>
      <w:r>
        <w:rPr>
          <w:rFonts w:hint="eastAsia"/>
        </w:rPr>
        <w:t xml:space="preserve">：命名实体数量（以首字母大写词近似估计），实体密度高的查询更适合词汇检索</w:t>
      </w:r>
    </w:p>
    <w:p>
      <w:pPr>
        <w:pStyle w:val="Compact"/>
        <w:numPr>
          <w:ilvl w:val="0"/>
          <w:numId w:val="1003"/>
        </w:numPr>
      </w:pPr>
      <m:oMath>
        <m:sSub>
          <m:e>
            <m:r>
              <m:t>x</m:t>
            </m:r>
          </m:e>
          <m:sub>
            <m:r>
              <m:t>7</m:t>
            </m:r>
          </m:sub>
        </m:sSub>
      </m:oMath>
      <w:r>
        <w:rPr>
          <w:rFonts w:hint="eastAsia"/>
        </w:rPr>
        <w:t xml:space="preserve">：实体密度，即</w:t>
      </w:r>
      <w:r>
        <w:t xml:space="preserve"> </w:t>
      </w:r>
      <m:oMath>
        <m:sSub>
          <m:e>
            <m:r>
              <m:t>x</m:t>
            </m:r>
          </m:e>
          <m:sub>
            <m:r>
              <m:t>6</m:t>
            </m:r>
          </m:sub>
        </m:sSub>
        <m:r>
          <m:rPr>
            <m:sty m:val="p"/>
          </m:rPr>
          <m:t>/</m:t>
        </m:r>
        <m:sSub>
          <m:e>
            <m:r>
              <m:t>x</m:t>
            </m:r>
          </m:e>
          <m:sub>
            <m:r>
              <m:t>2</m:t>
            </m:r>
          </m:sub>
        </m:sSub>
      </m:oMath>
    </w:p>
    <w:p>
      <w:pPr>
        <w:pStyle w:val="FirstParagraph"/>
      </w:pPr>
      <w:r>
        <w:rPr>
          <w:rFonts w:hint="eastAsia"/>
          <w:b/>
          <w:bCs/>
        </w:rPr>
        <w:t xml:space="preserve">（3）词汇分布特征（2维）</w:t>
      </w:r>
    </w:p>
    <w:p>
      <w:pPr>
        <w:pStyle w:val="Compact"/>
        <w:numPr>
          <w:ilvl w:val="0"/>
          <w:numId w:val="1004"/>
        </w:numPr>
      </w:pPr>
      <m:oMath>
        <m:sSub>
          <m:e>
            <m:r>
              <m:t>x</m:t>
            </m:r>
          </m:e>
          <m:sub>
            <m:r>
              <m:t>8</m:t>
            </m:r>
          </m:sub>
        </m:sSub>
      </m:oMath>
      <w:r>
        <w:rPr>
          <w:rFonts w:hint="eastAsia"/>
        </w:rPr>
        <w:t xml:space="preserve">：停用词比例（stopword</w:t>
      </w:r>
      <w:r>
        <w:t xml:space="preserve"> </w:t>
      </w:r>
      <w:r>
        <w:rPr>
          <w:rFonts w:hint="eastAsia"/>
        </w:rPr>
        <w:t xml:space="preserve">ratio），停用词比例高的查询更接近自然语言表达，倾向于语义检索</w:t>
      </w:r>
    </w:p>
    <w:p>
      <w:pPr>
        <w:pStyle w:val="Compact"/>
        <w:numPr>
          <w:ilvl w:val="0"/>
          <w:numId w:val="1004"/>
        </w:numPr>
      </w:pPr>
      <m:oMath>
        <m:sSub>
          <m:e>
            <m:r>
              <m:t>x</m:t>
            </m:r>
          </m:e>
          <m:sub>
            <m:r>
              <m:t>9</m:t>
            </m:r>
          </m:sub>
        </m:sSub>
      </m:oMath>
      <w:r>
        <w:rPr>
          <w:rFonts w:hint="eastAsia"/>
        </w:rPr>
        <w:t xml:space="preserve">：唯一词比例（unique</w:t>
      </w:r>
      <w:r>
        <w:t xml:space="preserve"> token </w:t>
      </w:r>
      <w:r>
        <w:rPr>
          <w:rFonts w:hint="eastAsia"/>
        </w:rPr>
        <w:t xml:space="preserve">ratio），反映词汇多样性</w:t>
      </w:r>
    </w:p>
    <w:p>
      <w:pPr>
        <w:pStyle w:val="FirstParagraph"/>
      </w:pPr>
      <w:r>
        <w:rPr>
          <w:rFonts w:hint="eastAsia"/>
          <w:b/>
          <w:bCs/>
        </w:rPr>
        <w:t xml:space="preserve">（4）检索倾向得分（3维）</w:t>
      </w:r>
    </w:p>
    <w:p>
      <w:pPr>
        <w:pStyle w:val="BodyText"/>
      </w:pPr>
      <w:r>
        <w:rPr>
          <w:rFonts w:hint="eastAsia"/>
        </w:rPr>
        <w:t xml:space="preserve">基于上述特征，通过规则计算三个复合得分：</w:t>
      </w:r>
    </w:p>
    <w:p>
      <w:pPr>
        <w:pStyle w:val="Compact"/>
        <w:numPr>
          <w:ilvl w:val="0"/>
          <w:numId w:val="1005"/>
        </w:numPr>
      </w:pPr>
      <m:oMath>
        <m:sSub>
          <m:e>
            <m:r>
              <m:t>x</m:t>
            </m:r>
          </m:e>
          <m:sub>
            <m:r>
              <m:t>10</m:t>
            </m:r>
          </m:sub>
        </m:sSub>
      </m:oMath>
      <w:r>
        <w:rPr>
          <w:rFonts w:hint="eastAsia"/>
        </w:rPr>
        <w:t xml:space="preserve">（keyword_score）：关键词倾向得分，综合引号存在、实体词比例、短查询标志、高唯一词比例及低停用词比例等因素，得分越高表明查询越适合</w:t>
      </w:r>
      <w:r>
        <w:t xml:space="preserve"> BM25</w:t>
      </w:r>
    </w:p>
    <w:p>
      <w:pPr>
        <w:pStyle w:val="Compact"/>
        <w:numPr>
          <w:ilvl w:val="0"/>
          <w:numId w:val="1005"/>
        </w:numPr>
      </w:pPr>
      <m:oMath>
        <m:sSub>
          <m:e>
            <m:r>
              <m:t>x</m:t>
            </m:r>
          </m:e>
          <m:sub>
            <m:r>
              <m:t>11</m:t>
            </m:r>
          </m:sub>
        </m:sSub>
      </m:oMath>
      <w:r>
        <w:rPr>
          <w:rFonts w:hint="eastAsia"/>
        </w:rPr>
        <w:t xml:space="preserve">（semantic_score）：语义倾向得分，综合长查询标志、高停用词比例、疑问词存在及短平均词长等因素，得分越高表明查询越适合密集检索</w:t>
      </w:r>
    </w:p>
    <w:p>
      <w:pPr>
        <w:pStyle w:val="Compact"/>
        <w:numPr>
          <w:ilvl w:val="0"/>
          <w:numId w:val="1005"/>
        </w:numPr>
      </w:pPr>
      <m:oMath>
        <m:sSub>
          <m:e>
            <m:r>
              <m:t>x</m:t>
            </m:r>
          </m:e>
          <m:sub>
            <m:r>
              <m:t>12</m:t>
            </m:r>
          </m:sub>
        </m:sSub>
      </m:oMath>
      <w:r>
        <w:rPr>
          <w:rFonts w:hint="eastAsia"/>
        </w:rPr>
        <w:t xml:space="preserve">（hybrid_score）：混合倾向得分，定义为</w:t>
      </w:r>
      <w:r>
        <w:t xml:space="preserve"> </w:t>
      </w:r>
      <m:oMath>
        <m:r>
          <m:rPr>
            <m:sty m:val="p"/>
          </m:rPr>
          <m:t>min</m:t>
        </m:r>
        <m:r>
          <m:rPr>
            <m:sty m:val="p"/>
          </m:rPr>
          <m:t>(</m:t>
        </m:r>
        <m:sSub>
          <m:e>
            <m:r>
              <m:t>x</m:t>
            </m:r>
          </m:e>
          <m:sub>
            <m:r>
              <m:t>10</m:t>
            </m:r>
          </m:sub>
        </m:sSub>
        <m:r>
          <m:rPr>
            <m:sty m:val="p"/>
          </m:rPr>
          <m:t>,</m:t>
        </m:r>
        <m:sSub>
          <m:e>
            <m:r>
              <m:t>x</m:t>
            </m:r>
          </m:e>
          <m:sub>
            <m:r>
              <m:t>11</m:t>
            </m:r>
          </m:sub>
        </m:sSub>
        <m:r>
          <m:rPr>
            <m:sty m:val="p"/>
          </m:rPr>
          <m:t>)</m:t>
        </m:r>
        <m:r>
          <m:rPr>
            <m:sty m:val="p"/>
          </m:rPr>
          <m:t>×</m:t>
        </m:r>
        <m:r>
          <m:t>2</m:t>
        </m:r>
      </m:oMath>
      <w:r>
        <w:rPr>
          <w:rFonts w:hint="eastAsia"/>
        </w:rPr>
        <w:t xml:space="preserve">，当两种倾向得分均较高时取较大值</w:t>
      </w:r>
    </w:p>
    <w:p>
      <w:pPr>
        <w:pStyle w:val="FirstParagraph"/>
      </w:pPr>
      <w:r>
        <w:rPr>
          <w:rFonts w:hint="eastAsia"/>
        </w:rPr>
        <w:t xml:space="preserve">所有特征的计算均为纯文本统计操作，无需神经网络推理，单条查询的特征提取耗时约</w:t>
      </w:r>
      <w:r>
        <w:t xml:space="preserve"> 0.12 ms。</w:t>
      </w:r>
    </w:p>
    <w:bookmarkEnd w:id="18"/>
    <w:bookmarkStart w:id="19" w:name="权重预测网络"/>
    <w:p>
      <w:pPr>
        <w:pStyle w:val="Heading3"/>
      </w:pPr>
      <w:r>
        <w:t xml:space="preserve">3.4 </w:t>
      </w:r>
      <w:r>
        <w:rPr>
          <w:rFonts w:hint="eastAsia"/>
        </w:rPr>
        <w:t xml:space="preserve">权重预测网络</w:t>
      </w:r>
    </w:p>
    <w:p>
      <w:pPr>
        <w:pStyle w:val="FirstParagraph"/>
      </w:pPr>
      <w:r>
        <w:rPr>
          <w:rFonts w:hint="eastAsia"/>
        </w:rPr>
        <w:t xml:space="preserve">将查询特征向量</w:t>
      </w:r>
      <w:r>
        <w:t xml:space="preserve"> </w:t>
      </w:r>
      <m:oMath>
        <m:r>
          <m:rPr>
            <m:sty m:val="b"/>
          </m:rPr>
          <m:t>x</m:t>
        </m:r>
        <m:r>
          <m:rPr>
            <m:sty m:val="p"/>
          </m:rPr>
          <m:t>(</m:t>
        </m:r>
        <m:r>
          <m:t>q</m:t>
        </m:r>
        <m:r>
          <m:rPr>
            <m:sty m:val="p"/>
          </m:rPr>
          <m:t>)</m:t>
        </m:r>
      </m:oMath>
      <w:r>
        <w:t xml:space="preserve"> </w:t>
      </w:r>
      <w:r>
        <w:rPr>
          <w:rFonts w:hint="eastAsia"/>
        </w:rPr>
        <w:t xml:space="preserve">输入一个轻量级多层感知机（MLP），预测</w:t>
      </w:r>
      <w:r>
        <w:t xml:space="preserve"> BM25 </w:t>
      </w:r>
      <w:r>
        <w:rPr>
          <w:rFonts w:hint="eastAsia"/>
        </w:rPr>
        <w:t xml:space="preserve">融合权重</w:t>
      </w:r>
      <w:r>
        <w:t xml:space="preserve"> </w:t>
      </w:r>
      <m:oMath>
        <m:r>
          <m:t>α</m:t>
        </m:r>
        <m:r>
          <m:rPr>
            <m:sty m:val="p"/>
          </m:rPr>
          <m:t>(</m:t>
        </m:r>
        <m:r>
          <m:t>q</m:t>
        </m:r>
        <m:r>
          <m:rPr>
            <m:sty m:val="p"/>
          </m:rPr>
          <m:t>)</m:t>
        </m:r>
      </m:oMath>
      <w:r>
        <w:rPr>
          <w:rFonts w:hint="eastAsia"/>
        </w:rPr>
        <w:t xml:space="preserve">：</w:t>
      </w:r>
    </w:p>
    <w:p>
      <w:pPr>
        <w:pStyle w:val="BodyText"/>
      </w:pPr>
      <m:oMathPara>
        <m:oMathParaPr>
          <m:jc m:val="center"/>
        </m:oMathParaPr>
        <m:oMath>
          <m:r>
            <m:t>α</m:t>
          </m:r>
          <m:r>
            <m:rPr>
              <m:sty m:val="p"/>
            </m:rPr>
            <m:t>(</m:t>
          </m:r>
          <m:r>
            <m:t>q</m:t>
          </m:r>
          <m:r>
            <m:rPr>
              <m:sty m:val="p"/>
            </m:rPr>
            <m:t>)</m:t>
          </m:r>
          <m:r>
            <m:rPr>
              <m:sty m:val="p"/>
            </m:rPr>
            <m:t>=</m:t>
          </m:r>
          <m:r>
            <m:rPr>
              <m:nor/>
              <m:sty m:val="p"/>
            </m:rPr>
            <m:t>Sigmoid</m:t>
          </m:r>
          <m:d>
            <m:dPr>
              <m:begChr m:val="("/>
              <m:sepChr m:val=""/>
              <m:endChr m:val=")"/>
              <m:grow/>
            </m:dPr>
            <m:e>
              <m:sSub>
                <m:e>
                  <m:r>
                    <m:t>W</m:t>
                  </m:r>
                </m:e>
                <m:sub>
                  <m:r>
                    <m:t>3</m:t>
                  </m:r>
                </m:sub>
              </m:sSub>
              <m:r>
                <m:rPr>
                  <m:sty m:val="p"/>
                </m:rPr>
                <m:t>⋅</m:t>
              </m:r>
              <m:r>
                <m:rPr>
                  <m:nor/>
                  <m:sty m:val="p"/>
                </m:rPr>
                <m:t>ReLU</m:t>
              </m:r>
              <m:d>
                <m:dPr>
                  <m:begChr m:val="("/>
                  <m:sepChr m:val=""/>
                  <m:endChr m:val=")"/>
                  <m:grow/>
                </m:dPr>
                <m:e>
                  <m:sSub>
                    <m:e>
                      <m:r>
                        <m:t>W</m:t>
                      </m:r>
                    </m:e>
                    <m:sub>
                      <m:r>
                        <m:t>2</m:t>
                      </m:r>
                    </m:sub>
                  </m:sSub>
                  <m:r>
                    <m:rPr>
                      <m:sty m:val="p"/>
                    </m:rPr>
                    <m:t>⋅</m:t>
                  </m:r>
                  <m:r>
                    <m:rPr>
                      <m:nor/>
                      <m:sty m:val="p"/>
                    </m:rPr>
                    <m:t>ReLU</m:t>
                  </m:r>
                  <m:d>
                    <m:dPr>
                      <m:begChr m:val="("/>
                      <m:sepChr m:val=""/>
                      <m:endChr m:val=")"/>
                      <m:grow/>
                    </m:dPr>
                    <m:e>
                      <m:sSub>
                        <m:e>
                          <m:r>
                            <m:t>W</m:t>
                          </m:r>
                        </m:e>
                        <m:sub>
                          <m:r>
                            <m:t>1</m:t>
                          </m:r>
                        </m:sub>
                      </m:sSub>
                      <m:r>
                        <m:rPr>
                          <m:sty m:val="b"/>
                        </m:rPr>
                        <m:t>x</m:t>
                      </m:r>
                      <m:r>
                        <m:rPr>
                          <m:sty m:val="p"/>
                        </m:rPr>
                        <m:t>(</m:t>
                      </m:r>
                      <m:r>
                        <m:t>q</m:t>
                      </m:r>
                      <m:r>
                        <m:rPr>
                          <m:sty m:val="p"/>
                        </m:rPr>
                        <m:t>)</m:t>
                      </m:r>
                      <m:r>
                        <m:rPr>
                          <m:sty m:val="p"/>
                        </m:rPr>
                        <m:t>+</m:t>
                      </m:r>
                      <m:sSub>
                        <m:e>
                          <m:r>
                            <m:t>b</m:t>
                          </m:r>
                        </m:e>
                        <m:sub>
                          <m:r>
                            <m:t>1</m:t>
                          </m:r>
                        </m:sub>
                      </m:sSub>
                    </m:e>
                  </m:d>
                  <m:r>
                    <m:rPr>
                      <m:sty m:val="p"/>
                    </m:rPr>
                    <m:t>+</m:t>
                  </m:r>
                  <m:sSub>
                    <m:e>
                      <m:r>
                        <m:t>b</m:t>
                      </m:r>
                    </m:e>
                    <m:sub>
                      <m:r>
                        <m:t>2</m:t>
                      </m:r>
                    </m:sub>
                  </m:sSub>
                </m:e>
              </m:d>
              <m:r>
                <m:rPr>
                  <m:sty m:val="p"/>
                </m:rPr>
                <m:t>+</m:t>
              </m:r>
              <m:sSub>
                <m:e>
                  <m:r>
                    <m:t>b</m:t>
                  </m:r>
                </m:e>
                <m:sub>
                  <m:r>
                    <m:t>3</m:t>
                  </m:r>
                </m:sub>
              </m:sSub>
            </m:e>
          </m:d>
        </m:oMath>
      </m:oMathPara>
    </w:p>
    <w:p>
      <w:pPr>
        <w:pStyle w:val="FirstParagraph"/>
      </w:pPr>
      <w:r>
        <w:rPr>
          <w:rFonts w:hint="eastAsia"/>
        </w:rPr>
        <w:t xml:space="preserve">网络结构为：</w:t>
      </w:r>
    </w:p>
    <w:p>
      <w:pPr>
        <w:pStyle w:val="BodyText"/>
      </w:pPr>
      <m:oMathPara>
        <m:oMathParaPr>
          <m:jc m:val="center"/>
        </m:oMathParaPr>
        <m:oMath>
          <m:sSup>
            <m:e>
              <m:r>
                <m:rPr>
                  <m:scr m:val="double-struck"/>
                  <m:sty m:val="p"/>
                </m:rPr>
                <m:t>R</m:t>
              </m:r>
            </m:e>
            <m:sup>
              <m:r>
                <m:t>12</m:t>
              </m:r>
            </m:sup>
          </m:sSup>
          <m:limUpp>
            <m:e>
              <m:r>
                <m:rPr>
                  <m:sty m:val="p"/>
                </m:rPr>
                <m:t>→</m:t>
              </m:r>
            </m:e>
            <m:lim>
              <m:r>
                <m:t>F</m:t>
              </m:r>
              <m:r>
                <m:t>C</m:t>
              </m:r>
              <m:r>
                <m:rPr>
                  <m:sty m:val="p"/>
                </m:rPr>
                <m:t>+</m:t>
              </m:r>
              <m:r>
                <m:t>R</m:t>
              </m:r>
              <m:r>
                <m:t>e</m:t>
              </m:r>
              <m:r>
                <m:t>L</m:t>
              </m:r>
              <m:r>
                <m:t>U</m:t>
              </m:r>
              <m:r>
                <m:rPr>
                  <m:sty m:val="p"/>
                </m:rPr>
                <m:t>+</m:t>
              </m:r>
              <m:r>
                <m:t>D</m:t>
              </m:r>
              <m:r>
                <m:t>r</m:t>
              </m:r>
              <m:r>
                <m:t>o</m:t>
              </m:r>
              <m:r>
                <m:t>p</m:t>
              </m:r>
              <m:r>
                <m:t>o</m:t>
              </m:r>
              <m:r>
                <m:t>u</m:t>
              </m:r>
              <m:r>
                <m:t>t</m:t>
              </m:r>
            </m:lim>
          </m:limUpp>
          <m:sSup>
            <m:e>
              <m:r>
                <m:rPr>
                  <m:scr m:val="double-struck"/>
                  <m:sty m:val="p"/>
                </m:rPr>
                <m:t>R</m:t>
              </m:r>
            </m:e>
            <m:sup>
              <m:r>
                <m:t>64</m:t>
              </m:r>
            </m:sup>
          </m:sSup>
          <m:limUpp>
            <m:e>
              <m:r>
                <m:rPr>
                  <m:sty m:val="p"/>
                </m:rPr>
                <m:t>→</m:t>
              </m:r>
            </m:e>
            <m:lim>
              <m:r>
                <m:t>F</m:t>
              </m:r>
              <m:r>
                <m:t>C</m:t>
              </m:r>
              <m:r>
                <m:rPr>
                  <m:sty m:val="p"/>
                </m:rPr>
                <m:t>+</m:t>
              </m:r>
              <m:r>
                <m:t>R</m:t>
              </m:r>
              <m:r>
                <m:t>e</m:t>
              </m:r>
              <m:r>
                <m:t>L</m:t>
              </m:r>
              <m:r>
                <m:t>U</m:t>
              </m:r>
              <m:r>
                <m:rPr>
                  <m:sty m:val="p"/>
                </m:rPr>
                <m:t>+</m:t>
              </m:r>
              <m:r>
                <m:t>D</m:t>
              </m:r>
              <m:r>
                <m:t>r</m:t>
              </m:r>
              <m:r>
                <m:t>o</m:t>
              </m:r>
              <m:r>
                <m:t>p</m:t>
              </m:r>
              <m:r>
                <m:t>o</m:t>
              </m:r>
              <m:r>
                <m:t>u</m:t>
              </m:r>
              <m:r>
                <m:t>t</m:t>
              </m:r>
            </m:lim>
          </m:limUpp>
          <m:sSup>
            <m:e>
              <m:r>
                <m:rPr>
                  <m:scr m:val="double-struck"/>
                  <m:sty m:val="p"/>
                </m:rPr>
                <m:t>R</m:t>
              </m:r>
            </m:e>
            <m:sup>
              <m:r>
                <m:t>32</m:t>
              </m:r>
            </m:sup>
          </m:sSup>
          <m:limUpp>
            <m:e>
              <m:r>
                <m:rPr>
                  <m:sty m:val="p"/>
                </m:rPr>
                <m:t>→</m:t>
              </m:r>
            </m:e>
            <m:lim>
              <m:r>
                <m:t>F</m:t>
              </m:r>
              <m:r>
                <m:t>C</m:t>
              </m:r>
              <m:r>
                <m:rPr>
                  <m:sty m:val="p"/>
                </m:rPr>
                <m:t>+</m:t>
              </m:r>
              <m:r>
                <m:t>S</m:t>
              </m:r>
              <m:r>
                <m:t>i</m:t>
              </m:r>
              <m:r>
                <m:t>g</m:t>
              </m:r>
              <m:r>
                <m:t>m</m:t>
              </m:r>
              <m:r>
                <m:t>o</m:t>
              </m:r>
              <m:r>
                <m:t>i</m:t>
              </m:r>
              <m:r>
                <m:t>d</m:t>
              </m:r>
            </m:lim>
          </m:limUpp>
          <m:sSup>
            <m:e>
              <m:r>
                <m:rPr>
                  <m:scr m:val="double-struck"/>
                  <m:sty m:val="p"/>
                </m:rPr>
                <m:t>R</m:t>
              </m:r>
            </m:e>
            <m:sup>
              <m:r>
                <m:t>1</m:t>
              </m:r>
            </m:sup>
          </m:sSup>
        </m:oMath>
      </m:oMathPara>
    </w:p>
    <w:p>
      <w:pPr>
        <w:pStyle w:val="FirstParagraph"/>
      </w:pPr>
      <w:r>
        <w:rPr>
          <w:rFonts w:hint="eastAsia"/>
        </w:rPr>
        <w:t xml:space="preserve">各全连接层后接</w:t>
      </w:r>
      <w:r>
        <w:t xml:space="preserve"> </w:t>
      </w:r>
      <w:r>
        <w:rPr>
          <w:rFonts w:hint="eastAsia"/>
        </w:rPr>
        <w:t xml:space="preserve">Dropout（</w:t>
      </w:r>
      <m:oMath>
        <m:r>
          <m:t>p</m:t>
        </m:r>
        <m:r>
          <m:rPr>
            <m:sty m:val="p"/>
          </m:rPr>
          <m:t>=</m:t>
        </m:r>
        <m:r>
          <m:t>0.2</m:t>
        </m:r>
      </m:oMath>
      <w:r>
        <w:rPr>
          <w:rFonts w:hint="eastAsia"/>
        </w:rPr>
        <w:t xml:space="preserve">）以缓解过拟合。Sigmoid</w:t>
      </w:r>
      <w:r>
        <w:t xml:space="preserve"> </w:t>
      </w:r>
      <w:r>
        <w:rPr>
          <w:rFonts w:hint="eastAsia"/>
        </w:rPr>
        <w:t xml:space="preserve">激活函数将输出约束在</w:t>
      </w:r>
      <w:r>
        <w:t xml:space="preserve"> </w:t>
      </w:r>
      <m:oMath>
        <m:r>
          <m:rPr>
            <m:sty m:val="p"/>
          </m:rPr>
          <m:t>[</m:t>
        </m:r>
        <m:r>
          <m:t>0</m:t>
        </m:r>
        <m:r>
          <m:rPr>
            <m:sty m:val="p"/>
          </m:rPr>
          <m:t>,</m:t>
        </m:r>
        <m:r>
          <m:t>1</m:t>
        </m:r>
        <m:r>
          <m:rPr>
            <m:sty m:val="p"/>
          </m:rPr>
          <m:t>]</m:t>
        </m:r>
      </m:oMath>
      <w:r>
        <w:t xml:space="preserve"> </w:t>
      </w:r>
      <w:r>
        <w:rPr>
          <w:rFonts w:hint="eastAsia"/>
        </w:rPr>
        <w:t xml:space="preserve">区间，直接作为</w:t>
      </w:r>
      <w:r>
        <w:t xml:space="preserve"> BM25 </w:t>
      </w:r>
      <w:r>
        <w:rPr>
          <w:rFonts w:hint="eastAsia"/>
        </w:rPr>
        <w:t xml:space="preserve">的融合权重。网络总参数量约为</w:t>
      </w:r>
      <w:r>
        <w:t xml:space="preserve"> </w:t>
      </w:r>
      <w:r>
        <w:rPr>
          <w:rFonts w:hint="eastAsia"/>
        </w:rPr>
        <w:t xml:space="preserve">2,500，单条查询推理耗时约</w:t>
      </w:r>
      <w:r>
        <w:t xml:space="preserve"> 0.08 ms。</w:t>
      </w:r>
    </w:p>
    <w:bookmarkEnd w:id="19"/>
    <w:bookmarkStart w:id="20" w:name="训练策略"/>
    <w:p>
      <w:pPr>
        <w:pStyle w:val="Heading3"/>
      </w:pPr>
      <w:r>
        <w:t xml:space="preserve">3.5 </w:t>
      </w:r>
      <w:r>
        <w:rPr>
          <w:rFonts w:hint="eastAsia"/>
        </w:rPr>
        <w:t xml:space="preserve">训练策略</w:t>
      </w:r>
    </w:p>
    <w:p>
      <w:pPr>
        <w:pStyle w:val="FirstParagraph"/>
      </w:pPr>
      <w:r>
        <w:rPr>
          <w:rFonts w:hint="eastAsia"/>
          <w:b/>
          <w:bCs/>
        </w:rPr>
        <w:t xml:space="preserve">伪标签生成。</w:t>
      </w:r>
      <w:r>
        <w:t xml:space="preserve"> </w:t>
      </w:r>
      <w:r>
        <w:rPr>
          <w:rFonts w:hint="eastAsia"/>
        </w:rPr>
        <w:t xml:space="preserve">由于查询级别的最优融合权重无法直接获取，QAHF</w:t>
      </w:r>
      <w:r>
        <w:t xml:space="preserve"> </w:t>
      </w:r>
      <w:r>
        <w:rPr>
          <w:rFonts w:hint="eastAsia"/>
        </w:rPr>
        <w:t xml:space="preserve">采用网格搜索的方式为每条训练查询生成伪标签</w:t>
      </w:r>
      <w:r>
        <w:t xml:space="preserve"> </w:t>
      </w:r>
      <m:oMath>
        <m:sSubSup>
          <m:e>
            <m:r>
              <m:t>α</m:t>
            </m:r>
          </m:e>
          <m:sub>
            <m:r>
              <m:t>i</m:t>
            </m:r>
          </m:sub>
          <m:sup>
            <m:r>
              <m:rPr>
                <m:sty m:val="p"/>
              </m:rPr>
              <m:t>*</m:t>
            </m:r>
          </m:sup>
        </m:sSubSup>
      </m:oMath>
      <w:r>
        <w:rPr>
          <w:rFonts w:hint="eastAsia"/>
        </w:rPr>
        <w:t xml:space="preserve">。具体地，对训练集中每条查询</w:t>
      </w:r>
      <w:r>
        <w:t xml:space="preserve"> </w:t>
      </w:r>
      <m:oMath>
        <m:sSub>
          <m:e>
            <m:r>
              <m:t>q</m:t>
            </m:r>
          </m:e>
          <m:sub>
            <m:r>
              <m:t>i</m:t>
            </m:r>
          </m:sub>
        </m:sSub>
      </m:oMath>
      <w:r>
        <w:rPr>
          <w:rFonts w:hint="eastAsia"/>
        </w:rPr>
        <w:t xml:space="preserve">，在</w:t>
      </w:r>
      <w:r>
        <w:t xml:space="preserve"> </w:t>
      </w:r>
      <m:oMath>
        <m:r>
          <m:t>α</m:t>
        </m:r>
        <m:r>
          <m:rPr>
            <m:sty m:val="p"/>
          </m:rPr>
          <m:t>∈</m:t>
        </m:r>
        <m:r>
          <m:rPr>
            <m:sty m:val="p"/>
          </m:rPr>
          <m:t>{</m:t>
        </m:r>
        <m:r>
          <m:t>0.1</m:t>
        </m:r>
        <m:r>
          <m:rPr>
            <m:sty m:val="p"/>
          </m:rPr>
          <m:t>,</m:t>
        </m:r>
        <m:r>
          <m:t>0.2</m:t>
        </m:r>
        <m:r>
          <m:rPr>
            <m:sty m:val="p"/>
          </m:rPr>
          <m:t>,</m:t>
        </m:r>
        <m:r>
          <m:rPr>
            <m:sty m:val="p"/>
          </m:rPr>
          <m:t>…</m:t>
        </m:r>
        <m:r>
          <m:rPr>
            <m:sty m:val="p"/>
          </m:rPr>
          <m:t>,</m:t>
        </m:r>
        <m:r>
          <m:t>0.9</m:t>
        </m:r>
        <m:r>
          <m:rPr>
            <m:sty m:val="p"/>
          </m:rPr>
          <m:t>}</m:t>
        </m:r>
      </m:oMath>
      <w:r>
        <w:t xml:space="preserve"> </w:t>
      </w:r>
      <w:r>
        <w:rPr>
          <w:rFonts w:hint="eastAsia"/>
        </w:rPr>
        <w:t xml:space="preserve">上枚举融合权重，选取使组合评估指标最大的</w:t>
      </w:r>
      <w:r>
        <w:t xml:space="preserve"> </w:t>
      </w:r>
      <m:oMath>
        <m:r>
          <m:t>α</m:t>
        </m:r>
      </m:oMath>
      <w:r>
        <w:t xml:space="preserve"> </w:t>
      </w:r>
      <w:r>
        <w:rPr>
          <w:rFonts w:hint="eastAsia"/>
        </w:rPr>
        <w:t xml:space="preserve">作为标签：</w:t>
      </w:r>
    </w:p>
    <w:p>
      <w:pPr>
        <w:pStyle w:val="BodyText"/>
      </w:pPr>
      <m:oMathPara>
        <m:oMathParaPr>
          <m:jc m:val="center"/>
        </m:oMathParaPr>
        <m:oMath>
          <m:sSubSup>
            <m:e>
              <m:r>
                <m:t>α</m:t>
              </m:r>
            </m:e>
            <m:sub>
              <m:r>
                <m:t>i</m:t>
              </m:r>
            </m:sub>
            <m:sup>
              <m:r>
                <m:rPr>
                  <m:sty m:val="p"/>
                </m:rPr>
                <m:t>*</m:t>
              </m:r>
            </m:sup>
          </m:sSubSup>
          <m:r>
            <m:rPr>
              <m:sty m:val="p"/>
            </m:rPr>
            <m:t>=</m:t>
          </m:r>
          <m:r>
            <m:rPr>
              <m:sty m:val="p"/>
            </m:rPr>
            <m:t>arg</m:t>
          </m:r>
          <m:limLow>
            <m:e>
              <m:r>
                <m:rPr>
                  <m:sty m:val="p"/>
                </m:rPr>
                <m:t>max</m:t>
              </m:r>
            </m:e>
            <m:lim>
              <m:r>
                <m:t>α</m:t>
              </m:r>
              <m:r>
                <m:rPr>
                  <m:sty m:val="p"/>
                </m:rPr>
                <m:t>∈</m:t>
              </m:r>
              <m:r>
                <m:rPr>
                  <m:sty m:val="p"/>
                </m:rPr>
                <m:t>{</m:t>
              </m:r>
              <m:r>
                <m:t>0.1</m:t>
              </m:r>
              <m:r>
                <m:rPr>
                  <m:sty m:val="p"/>
                </m:rPr>
                <m:t>,</m:t>
              </m:r>
              <m:r>
                <m:t>0.2</m:t>
              </m:r>
              <m:r>
                <m:rPr>
                  <m:sty m:val="p"/>
                </m:rPr>
                <m:t>,</m:t>
              </m:r>
              <m:r>
                <m:rPr>
                  <m:sty m:val="p"/>
                </m:rPr>
                <m:t>…</m:t>
              </m:r>
              <m:r>
                <m:rPr>
                  <m:sty m:val="p"/>
                </m:rPr>
                <m:t>,</m:t>
              </m:r>
              <m:r>
                <m:t>0.9</m:t>
              </m:r>
              <m:r>
                <m:rPr>
                  <m:sty m:val="p"/>
                </m:rPr>
                <m:t>}</m:t>
              </m:r>
            </m:lim>
          </m:limLow>
          <m:d>
            <m:dPr>
              <m:begChr m:val="["/>
              <m:sepChr m:val=""/>
              <m:endChr m:val="]"/>
              <m:grow/>
            </m:dPr>
            <m:e>
              <m:r>
                <m:t>0.7</m:t>
              </m:r>
              <m:r>
                <m:rPr>
                  <m:sty m:val="p"/>
                </m:rPr>
                <m:t>⋅</m:t>
              </m:r>
              <m:r>
                <m:rPr>
                  <m:nor/>
                  <m:sty m:val="p"/>
                </m:rPr>
                <m:t>MRR@10</m:t>
              </m:r>
              <m:r>
                <m:rPr>
                  <m:sty m:val="p"/>
                </m:rPr>
                <m:t>(</m:t>
              </m:r>
              <m:r>
                <m:t>α</m:t>
              </m:r>
              <m:r>
                <m:rPr>
                  <m:sty m:val="p"/>
                </m:rPr>
                <m:t>,</m:t>
              </m:r>
              <m:sSub>
                <m:e>
                  <m:r>
                    <m:t>q</m:t>
                  </m:r>
                </m:e>
                <m:sub>
                  <m:r>
                    <m:t>i</m:t>
                  </m:r>
                </m:sub>
              </m:sSub>
              <m:r>
                <m:rPr>
                  <m:sty m:val="p"/>
                </m:rPr>
                <m:t>)</m:t>
              </m:r>
              <m:r>
                <m:rPr>
                  <m:sty m:val="p"/>
                </m:rPr>
                <m:t>+</m:t>
              </m:r>
              <m:r>
                <m:t>0.3</m:t>
              </m:r>
              <m:r>
                <m:rPr>
                  <m:sty m:val="p"/>
                </m:rPr>
                <m:t>⋅</m:t>
              </m:r>
              <m:r>
                <m:rPr>
                  <m:nor/>
                  <m:sty m:val="p"/>
                </m:rPr>
                <m:t>Recall@10</m:t>
              </m:r>
              <m:r>
                <m:rPr>
                  <m:sty m:val="p"/>
                </m:rPr>
                <m:t>(</m:t>
              </m:r>
              <m:r>
                <m:t>α</m:t>
              </m:r>
              <m:r>
                <m:rPr>
                  <m:sty m:val="p"/>
                </m:rPr>
                <m:t>,</m:t>
              </m:r>
              <m:sSub>
                <m:e>
                  <m:r>
                    <m:t>q</m:t>
                  </m:r>
                </m:e>
                <m:sub>
                  <m:r>
                    <m:t>i</m:t>
                  </m:r>
                </m:sub>
              </m:sSub>
              <m:r>
                <m:rPr>
                  <m:sty m:val="p"/>
                </m:rPr>
                <m:t>)</m:t>
              </m:r>
            </m:e>
          </m:d>
        </m:oMath>
      </m:oMathPara>
    </w:p>
    <w:p>
      <w:pPr>
        <w:pStyle w:val="FirstParagraph"/>
      </w:pPr>
      <w:r>
        <w:rPr>
          <w:rFonts w:hint="eastAsia"/>
        </w:rPr>
        <w:t xml:space="preserve">其中组合指标对</w:t>
      </w:r>
      <w:r>
        <w:t xml:space="preserve"> MRR@10 </w:t>
      </w:r>
      <w:r>
        <w:rPr>
          <w:rFonts w:hint="eastAsia"/>
        </w:rPr>
        <w:t xml:space="preserve">赋予更高权重（0.7），因其更直接反映排名质量；注意标签搜索范围限定为</w:t>
      </w:r>
      <w:r>
        <w:t xml:space="preserve"> </w:t>
      </w:r>
      <m:oMath>
        <m:r>
          <m:rPr>
            <m:sty m:val="p"/>
          </m:rPr>
          <m:t>[</m:t>
        </m:r>
        <m:r>
          <m:t>0.1</m:t>
        </m:r>
        <m:r>
          <m:rPr>
            <m:sty m:val="p"/>
          </m:rPr>
          <m:t>,</m:t>
        </m:r>
        <m:r>
          <m:t>0.9</m:t>
        </m:r>
        <m:r>
          <m:rPr>
            <m:sty m:val="p"/>
          </m:rPr>
          <m:t>]</m:t>
        </m:r>
      </m:oMath>
      <w:r>
        <w:rPr>
          <w:rFonts w:hint="eastAsia"/>
        </w:rPr>
        <w:t xml:space="preserve">，避免极端权重导致标签分布过于集中。</w:t>
      </w:r>
    </w:p>
    <w:p>
      <w:pPr>
        <w:pStyle w:val="BodyText"/>
      </w:pPr>
      <w:r>
        <w:rPr>
          <w:rFonts w:hint="eastAsia"/>
          <w:b/>
          <w:bCs/>
        </w:rPr>
        <w:t xml:space="preserve">模型训练。</w:t>
      </w:r>
      <w:r>
        <w:t xml:space="preserve"> </w:t>
      </w:r>
      <w:r>
        <w:rPr>
          <w:rFonts w:hint="eastAsia"/>
        </w:rPr>
        <w:t xml:space="preserve">以均方误差（MSE）为损失函数，使用</w:t>
      </w:r>
      <w:r>
        <w:t xml:space="preserve"> Adam </w:t>
      </w:r>
      <w:r>
        <w:rPr>
          <w:rFonts w:hint="eastAsia"/>
        </w:rPr>
        <w:t xml:space="preserve">优化器训练权重预测网络：</w:t>
      </w:r>
    </w:p>
    <w:p>
      <w:pPr>
        <w:pStyle w:val="BodyText"/>
      </w:pPr>
      <m:oMathPara>
        <m:oMathParaPr>
          <m:jc m:val="center"/>
        </m:oMathParaPr>
        <m:oMath>
          <m:r>
            <m:rPr>
              <m:scr m:val="script"/>
              <m:sty m:val="p"/>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α</m:t>
                      </m:r>
                      <m:r>
                        <m:rPr>
                          <m:sty m:val="p"/>
                        </m:rPr>
                        <m:t>(</m:t>
                      </m:r>
                      <m:sSub>
                        <m:e>
                          <m:r>
                            <m:t>q</m:t>
                          </m:r>
                        </m:e>
                        <m:sub>
                          <m:r>
                            <m:t>i</m:t>
                          </m:r>
                        </m:sub>
                      </m:sSub>
                      <m:r>
                        <m:rPr>
                          <m:sty m:val="p"/>
                        </m:rPr>
                        <m:t>)</m:t>
                      </m:r>
                      <m:r>
                        <m:rPr>
                          <m:sty m:val="p"/>
                        </m:rPr>
                        <m:t>−</m:t>
                      </m:r>
                      <m:sSubSup>
                        <m:e>
                          <m:r>
                            <m:t>α</m:t>
                          </m:r>
                        </m:e>
                        <m:sub>
                          <m:r>
                            <m:t>i</m:t>
                          </m:r>
                        </m:sub>
                        <m:sup>
                          <m:r>
                            <m:rPr>
                              <m:sty m:val="p"/>
                            </m:rPr>
                            <m:t>*</m:t>
                          </m:r>
                        </m:sup>
                      </m:sSubSup>
                    </m:e>
                  </m:d>
                </m:e>
                <m:sup>
                  <m:r>
                    <m:t>2</m:t>
                  </m:r>
                </m:sup>
              </m:sSup>
            </m:e>
          </m:nary>
        </m:oMath>
      </m:oMathPara>
    </w:p>
    <w:p>
      <w:pPr>
        <w:pStyle w:val="FirstParagraph"/>
      </w:pPr>
      <w:r>
        <w:rPr>
          <w:rFonts w:hint="eastAsia"/>
        </w:rPr>
        <w:t xml:space="preserve">训练超参数：学习率</w:t>
      </w:r>
      <w:r>
        <w:t xml:space="preserve"> </w:t>
      </w:r>
      <w:r>
        <w:rPr>
          <w:rFonts w:hint="eastAsia"/>
        </w:rPr>
        <w:t xml:space="preserve">0.001，batch</w:t>
      </w:r>
      <w:r>
        <w:t xml:space="preserve"> size </w:t>
      </w:r>
      <w:r>
        <w:rPr>
          <w:rFonts w:hint="eastAsia"/>
        </w:rPr>
        <w:t xml:space="preserve">16，最大训练轮数</w:t>
      </w:r>
      <w:r>
        <w:t xml:space="preserve"> </w:t>
      </w:r>
      <w:r>
        <w:rPr>
          <w:rFonts w:hint="eastAsia"/>
        </w:rPr>
        <w:t xml:space="preserve">100，采用早停策略（patience=10）。</w:t>
      </w:r>
    </w:p>
    <w:p>
      <w:pPr>
        <w:pStyle w:val="BodyText"/>
      </w:pPr>
      <w:r>
        <w:rPr>
          <w:rFonts w:hint="eastAsia"/>
          <w:b/>
          <w:bCs/>
        </w:rPr>
        <w:t xml:space="preserve">数据划分。</w:t>
      </w:r>
      <w:r>
        <w:t xml:space="preserve"> </w:t>
      </w:r>
      <w:r>
        <w:rPr>
          <w:rFonts w:hint="eastAsia"/>
        </w:rPr>
        <w:t xml:space="preserve">对每个数据集，将带有相关性标注的查询按</w:t>
      </w:r>
      <w:r>
        <w:t xml:space="preserve"> 5:5 </w:t>
      </w:r>
      <w:r>
        <w:rPr>
          <w:rFonts w:hint="eastAsia"/>
        </w:rPr>
        <w:t xml:space="preserve">随机划分为训练集和测试集，训练集内部再按</w:t>
      </w:r>
      <w:r>
        <w:t xml:space="preserve"> 8:2 </w:t>
      </w:r>
      <w:r>
        <w:rPr>
          <w:rFonts w:hint="eastAsia"/>
        </w:rPr>
        <w:t xml:space="preserve">划分为训练子集与验证子集用于早停。</w:t>
      </w:r>
    </w:p>
    <w:bookmarkEnd w:id="20"/>
    <w:bookmarkStart w:id="21" w:name="推理流程"/>
    <w:p>
      <w:pPr>
        <w:pStyle w:val="Heading3"/>
      </w:pPr>
      <w:r>
        <w:t xml:space="preserve">3.6 </w:t>
      </w:r>
      <w:r>
        <w:rPr>
          <w:rFonts w:hint="eastAsia"/>
        </w:rPr>
        <w:t xml:space="preserve">推理流程</w:t>
      </w:r>
    </w:p>
    <w:p>
      <w:pPr>
        <w:pStyle w:val="FirstParagraph"/>
      </w:pPr>
      <w:r>
        <w:rPr>
          <w:rFonts w:hint="eastAsia"/>
        </w:rPr>
        <w:t xml:space="preserve">在推理阶段，QAHF</w:t>
      </w:r>
      <w:r>
        <w:t xml:space="preserve"> </w:t>
      </w:r>
      <w:r>
        <w:rPr>
          <w:rFonts w:hint="eastAsia"/>
        </w:rPr>
        <w:t xml:space="preserve">的完整流程如下：</w:t>
      </w:r>
    </w:p>
    <w:p>
      <w:pPr>
        <w:pStyle w:val="Compact"/>
        <w:numPr>
          <w:ilvl w:val="0"/>
          <w:numId w:val="1006"/>
        </w:numPr>
      </w:pPr>
      <w:r>
        <w:rPr>
          <w:rFonts w:hint="eastAsia"/>
        </w:rPr>
        <w:t xml:space="preserve">接收查询</w:t>
      </w:r>
      <w:r>
        <w:t xml:space="preserve"> </w:t>
      </w:r>
      <m:oMath>
        <m:r>
          <m:t>q</m:t>
        </m:r>
      </m:oMath>
      <w:r>
        <w:rPr>
          <w:rFonts w:hint="eastAsia"/>
        </w:rPr>
        <w:t xml:space="preserve">，提取</w:t>
      </w:r>
      <w:r>
        <w:t xml:space="preserve"> 12 </w:t>
      </w:r>
      <w:r>
        <w:rPr>
          <w:rFonts w:hint="eastAsia"/>
        </w:rPr>
        <w:t xml:space="preserve">维特征向量</w:t>
      </w:r>
      <w:r>
        <w:t xml:space="preserve"> </w:t>
      </w:r>
      <m:oMath>
        <m:r>
          <m:rPr>
            <m:sty m:val="b"/>
          </m:rPr>
          <m:t>x</m:t>
        </m:r>
        <m:r>
          <m:rPr>
            <m:sty m:val="p"/>
          </m:rPr>
          <m:t>(</m:t>
        </m:r>
        <m:r>
          <m:t>q</m:t>
        </m:r>
        <m:r>
          <m:rPr>
            <m:sty m:val="p"/>
          </m:rPr>
          <m:t>)</m:t>
        </m:r>
      </m:oMath>
      <w:r>
        <w:rPr>
          <w:rFonts w:hint="eastAsia"/>
        </w:rPr>
        <w:t xml:space="preserve">（约</w:t>
      </w:r>
      <w:r>
        <w:t xml:space="preserve"> 0.12 </w:t>
      </w:r>
      <w:r>
        <w:rPr>
          <w:rFonts w:hint="eastAsia"/>
        </w:rPr>
        <w:t xml:space="preserve">ms）</w:t>
      </w:r>
    </w:p>
    <w:p>
      <w:pPr>
        <w:pStyle w:val="Compact"/>
        <w:numPr>
          <w:ilvl w:val="0"/>
          <w:numId w:val="1006"/>
        </w:numPr>
      </w:pPr>
      <w:r>
        <w:rPr>
          <w:rFonts w:hint="eastAsia"/>
        </w:rPr>
        <w:t xml:space="preserve">将特征输入权重预测网络，得到</w:t>
      </w:r>
      <w:r>
        <w:t xml:space="preserve"> </w:t>
      </w:r>
      <m:oMath>
        <m:r>
          <m:t>α</m:t>
        </m:r>
        <m:r>
          <m:rPr>
            <m:sty m:val="p"/>
          </m:rPr>
          <m:t>(</m:t>
        </m:r>
        <m:r>
          <m:t>q</m:t>
        </m:r>
        <m:r>
          <m:rPr>
            <m:sty m:val="p"/>
          </m:rPr>
          <m:t>)</m:t>
        </m:r>
      </m:oMath>
      <w:r>
        <w:rPr>
          <w:rFonts w:hint="eastAsia"/>
        </w:rPr>
        <w:t xml:space="preserve">（约</w:t>
      </w:r>
      <w:r>
        <w:t xml:space="preserve"> 0.08 </w:t>
      </w:r>
      <w:r>
        <w:rPr>
          <w:rFonts w:hint="eastAsia"/>
        </w:rPr>
        <w:t xml:space="preserve">ms）</w:t>
      </w:r>
    </w:p>
    <w:p>
      <w:pPr>
        <w:pStyle w:val="Compact"/>
        <w:numPr>
          <w:ilvl w:val="0"/>
          <w:numId w:val="1006"/>
        </w:numPr>
      </w:pPr>
      <w:r>
        <w:rPr>
          <w:rFonts w:hint="eastAsia"/>
        </w:rPr>
        <w:t xml:space="preserve">分别执行</w:t>
      </w:r>
      <w:r>
        <w:t xml:space="preserve"> BM25 </w:t>
      </w:r>
      <w:r>
        <w:rPr>
          <w:rFonts w:hint="eastAsia"/>
        </w:rPr>
        <w:t xml:space="preserve">检索和密集检索，各取</w:t>
      </w:r>
      <w:r>
        <w:t xml:space="preserve"> top-500 </w:t>
      </w:r>
      <w:r>
        <w:rPr>
          <w:rFonts w:hint="eastAsia"/>
        </w:rPr>
        <w:t xml:space="preserve">候选文档</w:t>
      </w:r>
    </w:p>
    <w:p>
      <w:pPr>
        <w:pStyle w:val="Compact"/>
        <w:numPr>
          <w:ilvl w:val="0"/>
          <w:numId w:val="1006"/>
        </w:numPr>
      </w:pPr>
      <w:r>
        <w:rPr>
          <w:rFonts w:hint="eastAsia"/>
        </w:rPr>
        <w:t xml:space="preserve">对两组检索分数分别进行</w:t>
      </w:r>
      <w:r>
        <w:t xml:space="preserve"> Min-Max </w:t>
      </w:r>
      <w:r>
        <w:rPr>
          <w:rFonts w:hint="eastAsia"/>
        </w:rPr>
        <w:t xml:space="preserve">归一化</w:t>
      </w:r>
    </w:p>
    <w:p>
      <w:pPr>
        <w:pStyle w:val="Compact"/>
        <w:numPr>
          <w:ilvl w:val="0"/>
          <w:numId w:val="1006"/>
        </w:numPr>
      </w:pPr>
      <w:r>
        <w:rPr>
          <w:rFonts w:hint="eastAsia"/>
        </w:rPr>
        <w:t xml:space="preserve">按</w:t>
      </w:r>
      <w:r>
        <w:t xml:space="preserve"> </w:t>
      </w:r>
      <m:oMath>
        <m:r>
          <m:t>α</m:t>
        </m:r>
        <m:r>
          <m:rPr>
            <m:sty m:val="p"/>
          </m:rPr>
          <m:t>(</m:t>
        </m:r>
        <m:r>
          <m:t>q</m:t>
        </m:r>
        <m:r>
          <m:rPr>
            <m:sty m:val="p"/>
          </m:rPr>
          <m:t>)</m:t>
        </m:r>
      </m:oMath>
      <w:r>
        <w:t xml:space="preserve"> </w:t>
      </w:r>
      <w:r>
        <w:rPr>
          <w:rFonts w:hint="eastAsia"/>
        </w:rPr>
        <w:t xml:space="preserve">加权融合，返回最终排序结果</w:t>
      </w:r>
    </w:p>
    <w:p>
      <w:pPr>
        <w:pStyle w:val="FirstParagraph"/>
      </w:pPr>
      <w:r>
        <w:rPr>
          <w:rFonts w:hint="eastAsia"/>
        </w:rPr>
        <w:t xml:space="preserve">步骤</w:t>
      </w:r>
      <w:r>
        <w:t xml:space="preserve"> 1–2 </w:t>
      </w:r>
      <w:r>
        <w:rPr>
          <w:rFonts w:hint="eastAsia"/>
        </w:rPr>
        <w:t xml:space="preserve">的总额外开销约</w:t>
      </w:r>
      <w:r>
        <w:t xml:space="preserve"> </w:t>
      </w:r>
      <w:r>
        <w:rPr>
          <w:b/>
          <w:bCs/>
        </w:rPr>
        <w:t xml:space="preserve">0.20 ms</w:t>
      </w:r>
      <w:r>
        <w:rPr>
          <w:rFonts w:hint="eastAsia"/>
        </w:rPr>
        <w:t xml:space="preserve">，相比</w:t>
      </w:r>
      <w:r>
        <w:t xml:space="preserve"> BM25 </w:t>
      </w:r>
      <w:r>
        <w:rPr>
          <w:rFonts w:hint="eastAsia"/>
        </w:rPr>
        <w:t xml:space="preserve">检索（15–50</w:t>
      </w:r>
      <w:r>
        <w:t xml:space="preserve"> </w:t>
      </w:r>
      <w:r>
        <w:rPr>
          <w:rFonts w:hint="eastAsia"/>
        </w:rPr>
        <w:t xml:space="preserve">ms）和密集检索（5–20</w:t>
      </w:r>
      <w:r>
        <w:t xml:space="preserve"> </w:t>
      </w:r>
      <w:r>
        <w:rPr>
          <w:rFonts w:hint="eastAsia"/>
        </w:rPr>
        <w:t xml:space="preserve">ms）可忽略不计，QAHF</w:t>
      </w:r>
      <w:r>
        <w:t xml:space="preserve"> </w:t>
      </w:r>
      <w:r>
        <w:rPr>
          <w:rFonts w:hint="eastAsia"/>
        </w:rPr>
        <w:t xml:space="preserve">因此实现了真正意义上的零额外检索延迟自适应融合。</w:t>
      </w:r>
    </w:p>
    <w:p>
      <w:r>
        <w:pict>
          <v:rect style="width:0;height:1.5pt" o:hralign="center" o:hrstd="t" o:hr="t"/>
        </w:pict>
      </w:r>
    </w:p>
    <w:bookmarkEnd w:id="21"/>
    <w:bookmarkEnd w:id="22"/>
    <w:bookmarkStart w:id="31" w:name="实验"/>
    <w:p>
      <w:pPr>
        <w:pStyle w:val="Heading2"/>
      </w:pPr>
      <w:r>
        <w:t xml:space="preserve">4 </w:t>
      </w:r>
      <w:r>
        <w:rPr>
          <w:rFonts w:hint="eastAsia"/>
        </w:rPr>
        <w:t xml:space="preserve">实验</w:t>
      </w:r>
    </w:p>
    <w:bookmarkStart w:id="27" w:name="实验设置"/>
    <w:p>
      <w:pPr>
        <w:pStyle w:val="Heading3"/>
      </w:pPr>
      <w:r>
        <w:t xml:space="preserve">4.1 </w:t>
      </w:r>
      <w:r>
        <w:rPr>
          <w:rFonts w:hint="eastAsia"/>
        </w:rPr>
        <w:t xml:space="preserve">实验设置</w:t>
      </w:r>
    </w:p>
    <w:bookmarkStart w:id="23" w:name="数据集"/>
    <w:p>
      <w:pPr>
        <w:pStyle w:val="Heading4"/>
      </w:pPr>
      <w:r>
        <w:t xml:space="preserve">4.1.1 </w:t>
      </w:r>
      <w:r>
        <w:rPr>
          <w:rFonts w:hint="eastAsia"/>
        </w:rPr>
        <w:t xml:space="preserve">数据集</w:t>
      </w:r>
    </w:p>
    <w:p>
      <w:pPr>
        <w:pStyle w:val="FirstParagraph"/>
      </w:pPr>
      <w:r>
        <w:rPr>
          <w:rFonts w:hint="eastAsia"/>
        </w:rPr>
        <w:t xml:space="preserve">实验在</w:t>
      </w:r>
      <w:r>
        <w:t xml:space="preserve"> BEIR </w:t>
      </w:r>
      <w:r>
        <w:rPr>
          <w:rFonts w:hint="eastAsia"/>
        </w:rPr>
        <w:t xml:space="preserve">基准</w:t>
      </w:r>
      <w:r>
        <w:t xml:space="preserve"> [11] </w:t>
      </w:r>
      <w:r>
        <w:rPr>
          <w:rFonts w:hint="eastAsia"/>
        </w:rPr>
        <w:t xml:space="preserve">的</w:t>
      </w:r>
      <w:r>
        <w:t xml:space="preserve"> 8 </w:t>
      </w:r>
      <w:r>
        <w:rPr>
          <w:rFonts w:hint="eastAsia"/>
        </w:rPr>
        <w:t xml:space="preserve">个数据集上进行，涵盖问答、科学事实验证、学术论文检索及技术社区问答等多种任务类型：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数据集</w:t>
            </w:r>
          </w:p>
        </w:tc>
        <w:tc>
          <w:tcPr/>
          <w:p>
            <w:pPr>
              <w:pStyle w:val="Compact"/>
            </w:pPr>
            <w:r>
              <w:rPr>
                <w:rFonts w:hint="eastAsia"/>
              </w:rPr>
              <w:t xml:space="preserve">任务类型</w:t>
            </w:r>
          </w:p>
        </w:tc>
        <w:tc>
          <w:tcPr/>
          <w:p>
            <w:pPr>
              <w:pStyle w:val="Compact"/>
            </w:pPr>
            <w:r>
              <w:rPr>
                <w:rFonts w:hint="eastAsia"/>
              </w:rPr>
              <w:t xml:space="preserve">文档数</w:t>
            </w:r>
          </w:p>
        </w:tc>
        <w:tc>
          <w:tcPr/>
          <w:p>
            <w:pPr>
              <w:pStyle w:val="Compact"/>
            </w:pPr>
            <w:r>
              <w:rPr>
                <w:rFonts w:hint="eastAsia"/>
              </w:rPr>
              <w:t xml:space="preserve">查询数（测试/训练）</w:t>
            </w:r>
          </w:p>
        </w:tc>
      </w:tr>
      <w:tr>
        <w:tc>
          <w:tcPr/>
          <w:p>
            <w:pPr>
              <w:pStyle w:val="Compact"/>
            </w:pPr>
            <w:r>
              <w:t xml:space="preserve">FIQA</w:t>
            </w:r>
          </w:p>
        </w:tc>
        <w:tc>
          <w:tcPr/>
          <w:p>
            <w:pPr>
              <w:pStyle w:val="Compact"/>
            </w:pPr>
            <w:r>
              <w:rPr>
                <w:rFonts w:hint="eastAsia"/>
              </w:rPr>
              <w:t xml:space="preserve">金融问答</w:t>
            </w:r>
          </w:p>
        </w:tc>
        <w:tc>
          <w:tcPr/>
          <w:p>
            <w:pPr>
              <w:pStyle w:val="Compact"/>
            </w:pPr>
            <w:r>
              <w:t xml:space="preserve">57,638</w:t>
            </w:r>
          </w:p>
        </w:tc>
        <w:tc>
          <w:tcPr/>
          <w:p>
            <w:pPr>
              <w:pStyle w:val="Compact"/>
            </w:pPr>
            <w:r>
              <w:t xml:space="preserve">250 / 250</w:t>
            </w:r>
          </w:p>
        </w:tc>
      </w:tr>
      <w:tr>
        <w:tc>
          <w:tcPr/>
          <w:p>
            <w:pPr>
              <w:pStyle w:val="Compact"/>
            </w:pPr>
            <w:r>
              <w:t xml:space="preserve">NFCorpus</w:t>
            </w:r>
          </w:p>
        </w:tc>
        <w:tc>
          <w:tcPr/>
          <w:p>
            <w:pPr>
              <w:pStyle w:val="Compact"/>
            </w:pPr>
            <w:r>
              <w:rPr>
                <w:rFonts w:hint="eastAsia"/>
              </w:rPr>
              <w:t xml:space="preserve">医学信息检索</w:t>
            </w:r>
          </w:p>
        </w:tc>
        <w:tc>
          <w:tcPr/>
          <w:p>
            <w:pPr>
              <w:pStyle w:val="Compact"/>
            </w:pPr>
            <w:r>
              <w:t xml:space="preserve">3,633</w:t>
            </w:r>
          </w:p>
        </w:tc>
        <w:tc>
          <w:tcPr/>
          <w:p>
            <w:pPr>
              <w:pStyle w:val="Compact"/>
            </w:pPr>
            <w:r>
              <w:t xml:space="preserve">158 / 165</w:t>
            </w:r>
          </w:p>
        </w:tc>
      </w:tr>
      <w:tr>
        <w:tc>
          <w:tcPr/>
          <w:p>
            <w:pPr>
              <w:pStyle w:val="Compact"/>
            </w:pPr>
            <w:r>
              <w:t xml:space="preserve">SciFact</w:t>
            </w:r>
          </w:p>
        </w:tc>
        <w:tc>
          <w:tcPr/>
          <w:p>
            <w:pPr>
              <w:pStyle w:val="Compact"/>
            </w:pPr>
            <w:r>
              <w:rPr>
                <w:rFonts w:hint="eastAsia"/>
              </w:rPr>
              <w:t xml:space="preserve">科学事实验证</w:t>
            </w:r>
          </w:p>
        </w:tc>
        <w:tc>
          <w:tcPr/>
          <w:p>
            <w:pPr>
              <w:pStyle w:val="Compact"/>
            </w:pPr>
            <w:r>
              <w:t xml:space="preserve">5,183</w:t>
            </w:r>
          </w:p>
        </w:tc>
        <w:tc>
          <w:tcPr/>
          <w:p>
            <w:pPr>
              <w:pStyle w:val="Compact"/>
            </w:pPr>
            <w:r>
              <w:t xml:space="preserve">156 / 144</w:t>
            </w:r>
          </w:p>
        </w:tc>
      </w:tr>
      <w:tr>
        <w:tc>
          <w:tcPr/>
          <w:p>
            <w:pPr>
              <w:pStyle w:val="Compact"/>
            </w:pPr>
            <w:r>
              <w:t xml:space="preserve">SciDocs</w:t>
            </w:r>
          </w:p>
        </w:tc>
        <w:tc>
          <w:tcPr/>
          <w:p>
            <w:pPr>
              <w:pStyle w:val="Compact"/>
            </w:pPr>
            <w:r>
              <w:rPr>
                <w:rFonts w:hint="eastAsia"/>
              </w:rPr>
              <w:t xml:space="preserve">学术论文检索</w:t>
            </w:r>
          </w:p>
        </w:tc>
        <w:tc>
          <w:tcPr/>
          <w:p>
            <w:pPr>
              <w:pStyle w:val="Compact"/>
            </w:pPr>
            <w:r>
              <w:t xml:space="preserve">25,657</w:t>
            </w:r>
          </w:p>
        </w:tc>
        <w:tc>
          <w:tcPr/>
          <w:p>
            <w:pPr>
              <w:pStyle w:val="Compact"/>
            </w:pPr>
            <w:r>
              <w:t xml:space="preserve">250 / 250</w:t>
            </w:r>
          </w:p>
        </w:tc>
      </w:tr>
      <w:tr>
        <w:tc>
          <w:tcPr/>
          <w:p>
            <w:pPr>
              <w:pStyle w:val="Compact"/>
            </w:pPr>
            <w:r>
              <w:t xml:space="preserve">CQADupStack-Android</w:t>
            </w:r>
          </w:p>
        </w:tc>
        <w:tc>
          <w:tcPr/>
          <w:p>
            <w:pPr>
              <w:pStyle w:val="Compact"/>
            </w:pPr>
            <w:r>
              <w:rPr>
                <w:rFonts w:hint="eastAsia"/>
              </w:rPr>
              <w:t xml:space="preserve">技术问答</w:t>
            </w:r>
          </w:p>
        </w:tc>
        <w:tc>
          <w:tcPr/>
          <w:p>
            <w:pPr>
              <w:pStyle w:val="Compact"/>
            </w:pPr>
            <w:r>
              <w:t xml:space="preserve">22,998</w:t>
            </w:r>
          </w:p>
        </w:tc>
        <w:tc>
          <w:tcPr/>
          <w:p>
            <w:pPr>
              <w:pStyle w:val="Compact"/>
            </w:pPr>
            <w:r>
              <w:t xml:space="preserve">250 / 250</w:t>
            </w:r>
          </w:p>
        </w:tc>
      </w:tr>
      <w:tr>
        <w:tc>
          <w:tcPr/>
          <w:p>
            <w:pPr>
              <w:pStyle w:val="Compact"/>
            </w:pPr>
            <w:r>
              <w:t xml:space="preserve">CQADupStack-English</w:t>
            </w:r>
          </w:p>
        </w:tc>
        <w:tc>
          <w:tcPr/>
          <w:p>
            <w:pPr>
              <w:pStyle w:val="Compact"/>
            </w:pPr>
            <w:r>
              <w:rPr>
                <w:rFonts w:hint="eastAsia"/>
              </w:rPr>
              <w:t xml:space="preserve">语言问答</w:t>
            </w:r>
          </w:p>
        </w:tc>
        <w:tc>
          <w:tcPr/>
          <w:p>
            <w:pPr>
              <w:pStyle w:val="Compact"/>
            </w:pPr>
            <w:r>
              <w:t xml:space="preserve">40,221</w:t>
            </w:r>
          </w:p>
        </w:tc>
        <w:tc>
          <w:tcPr/>
          <w:p>
            <w:pPr>
              <w:pStyle w:val="Compact"/>
            </w:pPr>
            <w:r>
              <w:t xml:space="preserve">250 / 250</w:t>
            </w:r>
          </w:p>
        </w:tc>
      </w:tr>
      <w:tr>
        <w:tc>
          <w:tcPr/>
          <w:p>
            <w:pPr>
              <w:pStyle w:val="Compact"/>
            </w:pPr>
            <w:r>
              <w:t xml:space="preserve">CQADupStack-Gaming</w:t>
            </w:r>
          </w:p>
        </w:tc>
        <w:tc>
          <w:tcPr/>
          <w:p>
            <w:pPr>
              <w:pStyle w:val="Compact"/>
            </w:pPr>
            <w:r>
              <w:rPr>
                <w:rFonts w:hint="eastAsia"/>
              </w:rPr>
              <w:t xml:space="preserve">游戏问答</w:t>
            </w:r>
          </w:p>
        </w:tc>
        <w:tc>
          <w:tcPr/>
          <w:p>
            <w:pPr>
              <w:pStyle w:val="Compact"/>
            </w:pPr>
            <w:r>
              <w:t xml:space="preserve">45,301</w:t>
            </w:r>
          </w:p>
        </w:tc>
        <w:tc>
          <w:tcPr/>
          <w:p>
            <w:pPr>
              <w:pStyle w:val="Compact"/>
            </w:pPr>
            <w:r>
              <w:t xml:space="preserve">250 / 250</w:t>
            </w:r>
          </w:p>
        </w:tc>
      </w:tr>
      <w:tr>
        <w:tc>
          <w:tcPr/>
          <w:p>
            <w:pPr>
              <w:pStyle w:val="Compact"/>
            </w:pPr>
            <w:r>
              <w:t xml:space="preserve">CQADupStack-Physics</w:t>
            </w:r>
          </w:p>
        </w:tc>
        <w:tc>
          <w:tcPr/>
          <w:p>
            <w:pPr>
              <w:pStyle w:val="Compact"/>
            </w:pPr>
            <w:r>
              <w:rPr>
                <w:rFonts w:hint="eastAsia"/>
              </w:rPr>
              <w:t xml:space="preserve">物理问答</w:t>
            </w:r>
          </w:p>
        </w:tc>
        <w:tc>
          <w:tcPr/>
          <w:p>
            <w:pPr>
              <w:pStyle w:val="Compact"/>
            </w:pPr>
            <w:r>
              <w:t xml:space="preserve">38,316</w:t>
            </w:r>
          </w:p>
        </w:tc>
        <w:tc>
          <w:tcPr/>
          <w:p>
            <w:pPr>
              <w:pStyle w:val="Compact"/>
            </w:pPr>
            <w:r>
              <w:t xml:space="preserve">250 / 250</w:t>
            </w:r>
          </w:p>
        </w:tc>
      </w:tr>
    </w:tbl>
    <w:p>
      <w:pPr>
        <w:pStyle w:val="BodyText"/>
      </w:pPr>
      <w:r>
        <w:rPr>
          <w:rFonts w:hint="eastAsia"/>
        </w:rPr>
        <w:t xml:space="preserve">各数据集查询按</w:t>
      </w:r>
      <w:r>
        <w:t xml:space="preserve"> 5:5 </w:t>
      </w:r>
      <w:r>
        <w:rPr>
          <w:rFonts w:hint="eastAsia"/>
        </w:rPr>
        <w:t xml:space="preserve">随机划分为训练集与测试集（随机种子固定为</w:t>
      </w:r>
      <w:r>
        <w:t xml:space="preserve"> </w:t>
      </w:r>
      <w:r>
        <w:rPr>
          <w:rFonts w:hint="eastAsia"/>
        </w:rPr>
        <w:t xml:space="preserve">42），训练集仅用于生成伪标签并训练权重预测网络，测试集用于最终评估。</w:t>
      </w:r>
    </w:p>
    <w:bookmarkEnd w:id="23"/>
    <w:bookmarkStart w:id="24" w:name="基线方法"/>
    <w:p>
      <w:pPr>
        <w:pStyle w:val="Heading4"/>
      </w:pPr>
      <w:r>
        <w:t xml:space="preserve">4.1.2 </w:t>
      </w:r>
      <w:r>
        <w:rPr>
          <w:rFonts w:hint="eastAsia"/>
        </w:rPr>
        <w:t xml:space="preserve">基线方法</w:t>
      </w:r>
    </w:p>
    <w:p>
      <w:pPr>
        <w:pStyle w:val="Compact"/>
        <w:numPr>
          <w:ilvl w:val="0"/>
          <w:numId w:val="1007"/>
        </w:numPr>
      </w:pPr>
      <w:r>
        <w:rPr>
          <w:b/>
          <w:bCs/>
        </w:rPr>
        <w:t xml:space="preserve">BM25</w:t>
      </w:r>
      <w:r>
        <w:rPr>
          <w:rFonts w:hint="eastAsia"/>
        </w:rPr>
        <w:t xml:space="preserve">：仅使用稀疏检索，基于</w:t>
      </w:r>
      <w:r>
        <w:t xml:space="preserve"> BM25Okapi </w:t>
      </w:r>
      <w:r>
        <w:rPr>
          <w:rFonts w:hint="eastAsia"/>
        </w:rPr>
        <w:t xml:space="preserve">实现，各数据集参数独立调优（k₁</w:t>
      </w:r>
      <w:r>
        <w:t xml:space="preserve"> ∈ {1.2, </w:t>
      </w:r>
      <w:r>
        <w:rPr>
          <w:rFonts w:hint="eastAsia"/>
        </w:rPr>
        <w:t xml:space="preserve">1.5}，b</w:t>
      </w:r>
      <w:r>
        <w:t xml:space="preserve"> ∈ {0.4, </w:t>
      </w:r>
      <w:r>
        <w:rPr>
          <w:rFonts w:hint="eastAsia"/>
        </w:rPr>
        <w:t xml:space="preserve">0.75}）</w:t>
      </w:r>
    </w:p>
    <w:p>
      <w:pPr>
        <w:pStyle w:val="Compact"/>
        <w:numPr>
          <w:ilvl w:val="0"/>
          <w:numId w:val="1007"/>
        </w:numPr>
      </w:pPr>
      <w:r>
        <w:rPr>
          <w:b/>
          <w:bCs/>
        </w:rPr>
        <w:t xml:space="preserve">Dense</w:t>
      </w:r>
      <w:r>
        <w:rPr>
          <w:rFonts w:hint="eastAsia"/>
        </w:rPr>
        <w:t xml:space="preserve">：仅使用密集检索，编码模型为</w:t>
      </w:r>
      <w:r>
        <w:t xml:space="preserve"> </w:t>
      </w:r>
      <w:r>
        <w:rPr>
          <w:rStyle w:val="VerbatimChar"/>
        </w:rPr>
        <w:t xml:space="preserve">sentence-transformers/all-MiniLM-L6-v2</w:t>
      </w:r>
      <w:r>
        <w:rPr>
          <w:rFonts w:hint="eastAsia"/>
        </w:rPr>
        <w:t xml:space="preserve">，基于</w:t>
      </w:r>
      <w:r>
        <w:t xml:space="preserve"> FAISS IndexFlatIP </w:t>
      </w:r>
      <w:r>
        <w:rPr>
          <w:rFonts w:hint="eastAsia"/>
        </w:rPr>
        <w:t xml:space="preserve">构建向量索引，以余弦相似度度量相关性</w:t>
      </w:r>
    </w:p>
    <w:p>
      <w:pPr>
        <w:pStyle w:val="Compact"/>
        <w:numPr>
          <w:ilvl w:val="0"/>
          <w:numId w:val="1007"/>
        </w:numPr>
      </w:pPr>
      <w:r>
        <w:rPr>
          <w:b/>
          <w:bCs/>
        </w:rPr>
        <w:t xml:space="preserve">RRF</w:t>
      </w:r>
      <w:r>
        <w:rPr>
          <w:rFonts w:hint="eastAsia"/>
        </w:rPr>
        <w:t xml:space="preserve">：Reciprocal</w:t>
      </w:r>
      <w:r>
        <w:t xml:space="preserve"> Rank Fusion </w:t>
      </w:r>
      <w:r>
        <w:rPr>
          <w:rFonts w:hint="eastAsia"/>
        </w:rPr>
        <w:t xml:space="preserve">[2]，融合常数</w:t>
      </w:r>
      <w:r>
        <w:t xml:space="preserve"> </w:t>
      </w:r>
      <w:r>
        <w:rPr>
          <w:rFonts w:hint="eastAsia"/>
        </w:rPr>
        <w:t xml:space="preserve">k=60，不依赖分数归一化</w:t>
      </w:r>
    </w:p>
    <w:p>
      <w:pPr>
        <w:pStyle w:val="Compact"/>
        <w:numPr>
          <w:ilvl w:val="0"/>
          <w:numId w:val="1007"/>
        </w:numPr>
      </w:pPr>
      <w:r>
        <w:rPr>
          <w:b/>
          <w:bCs/>
        </w:rPr>
        <w:t xml:space="preserve">Oracle</w:t>
      </w:r>
      <w:r>
        <w:rPr>
          <w:rFonts w:hint="eastAsia"/>
        </w:rPr>
        <w:t xml:space="preserve">：以网格搜索方式为每条测试查询独立选取最优</w:t>
      </w:r>
      <w:r>
        <w:t xml:space="preserve"> </w:t>
      </w:r>
      <m:oMath>
        <m:sSup>
          <m:e>
            <m:r>
              <m:t>α</m:t>
            </m:r>
          </m:e>
          <m:sup>
            <m:r>
              <m:rPr>
                <m:sty m:val="p"/>
              </m:rPr>
              <m:t>*</m:t>
            </m:r>
          </m:sup>
        </m:sSup>
      </m:oMath>
      <w:r>
        <w:rPr>
          <w:rFonts w:hint="eastAsia"/>
        </w:rPr>
        <w:t xml:space="preserve">，代表自适应融合的理论性能上界</w:t>
      </w:r>
    </w:p>
    <w:bookmarkEnd w:id="24"/>
    <w:bookmarkStart w:id="25" w:name="评估指标"/>
    <w:p>
      <w:pPr>
        <w:pStyle w:val="Heading4"/>
      </w:pPr>
      <w:r>
        <w:t xml:space="preserve">4.1.3 </w:t>
      </w:r>
      <w:r>
        <w:rPr>
          <w:rFonts w:hint="eastAsia"/>
        </w:rPr>
        <w:t xml:space="preserve">评估指标</w:t>
      </w:r>
    </w:p>
    <w:p>
      <w:pPr>
        <w:pStyle w:val="FirstParagraph"/>
      </w:pPr>
      <w:r>
        <w:rPr>
          <w:rFonts w:hint="eastAsia"/>
        </w:rPr>
        <w:t xml:space="preserve">采用信息检索领域的三项标准指标：</w:t>
      </w:r>
    </w:p>
    <w:p>
      <w:pPr>
        <w:pStyle w:val="Compact"/>
        <w:numPr>
          <w:ilvl w:val="0"/>
          <w:numId w:val="1008"/>
        </w:numPr>
      </w:pPr>
      <w:r>
        <w:rPr>
          <w:b/>
          <w:bCs/>
        </w:rPr>
        <w:t xml:space="preserve">NDCG@10</w:t>
      </w:r>
      <w:r>
        <w:rPr>
          <w:rFonts w:hint="eastAsia"/>
        </w:rPr>
        <w:t xml:space="preserve">：归一化折损累积增益，为</w:t>
      </w:r>
      <w:r>
        <w:t xml:space="preserve"> BEIR </w:t>
      </w:r>
      <w:r>
        <w:rPr>
          <w:rFonts w:hint="eastAsia"/>
        </w:rPr>
        <w:t xml:space="preserve">基准的主要评估指标，综合考虑前10结果的排序质量与相关度分级</w:t>
      </w:r>
    </w:p>
    <w:p>
      <w:pPr>
        <w:pStyle w:val="Compact"/>
        <w:numPr>
          <w:ilvl w:val="0"/>
          <w:numId w:val="1008"/>
        </w:numPr>
      </w:pPr>
      <w:r>
        <w:rPr>
          <w:b/>
          <w:bCs/>
        </w:rPr>
        <w:t xml:space="preserve">MRR@10</w:t>
      </w:r>
      <w:r>
        <w:rPr>
          <w:rFonts w:hint="eastAsia"/>
        </w:rPr>
        <w:t xml:space="preserve">：平均倒数排名，衡量首个相关文档出现位置</w:t>
      </w:r>
    </w:p>
    <w:p>
      <w:pPr>
        <w:pStyle w:val="Compact"/>
        <w:numPr>
          <w:ilvl w:val="0"/>
          <w:numId w:val="1008"/>
        </w:numPr>
      </w:pPr>
      <w:r>
        <w:rPr>
          <w:b/>
          <w:bCs/>
        </w:rPr>
        <w:t xml:space="preserve">Recall@100</w:t>
      </w:r>
      <w:r>
        <w:rPr>
          <w:rFonts w:hint="eastAsia"/>
        </w:rPr>
        <w:t xml:space="preserve">：前100个结果对全部相关文档的覆盖率，评估多阶段检索流水线的第一阶段召回质量</w:t>
      </w:r>
    </w:p>
    <w:bookmarkEnd w:id="25"/>
    <w:bookmarkStart w:id="26" w:name="实现细节"/>
    <w:p>
      <w:pPr>
        <w:pStyle w:val="Heading4"/>
      </w:pPr>
      <w:r>
        <w:t xml:space="preserve">4.1.4 </w:t>
      </w:r>
      <w:r>
        <w:rPr>
          <w:rFonts w:hint="eastAsia"/>
        </w:rPr>
        <w:t xml:space="preserve">实现细节</w:t>
      </w:r>
    </w:p>
    <w:p>
      <w:pPr>
        <w:pStyle w:val="FirstParagraph"/>
      </w:pPr>
      <w:r>
        <w:rPr>
          <w:rFonts w:hint="eastAsia"/>
        </w:rPr>
        <w:t xml:space="preserve">所有实验在</w:t>
      </w:r>
      <w:r>
        <w:t xml:space="preserve"> CPU </w:t>
      </w:r>
      <w:r>
        <w:rPr>
          <w:rFonts w:hint="eastAsia"/>
        </w:rPr>
        <w:t xml:space="preserve">环境下运行。BM25</w:t>
      </w:r>
      <w:r>
        <w:t xml:space="preserve"> </w:t>
      </w:r>
      <w:r>
        <w:rPr>
          <w:rFonts w:hint="eastAsia"/>
        </w:rPr>
        <w:t xml:space="preserve">基于</w:t>
      </w:r>
      <w:r>
        <w:t xml:space="preserve"> </w:t>
      </w:r>
      <w:r>
        <w:rPr>
          <w:rStyle w:val="VerbatimChar"/>
        </w:rPr>
        <w:t xml:space="preserve">rank-bm25</w:t>
      </w:r>
      <w:r>
        <w:t xml:space="preserve"> </w:t>
      </w:r>
      <w:r>
        <w:rPr>
          <w:rFonts w:hint="eastAsia"/>
        </w:rPr>
        <w:t xml:space="preserve">库实现，密集检索基于</w:t>
      </w:r>
      <w:r>
        <w:t xml:space="preserve"> </w:t>
      </w:r>
      <w:r>
        <w:rPr>
          <w:rStyle w:val="VerbatimChar"/>
        </w:rPr>
        <w:t xml:space="preserve">sentence-transformers</w:t>
      </w:r>
      <w:r>
        <w:t xml:space="preserve"> </w:t>
      </w:r>
      <w:r>
        <w:rPr>
          <w:rFonts w:hint="eastAsia"/>
        </w:rPr>
        <w:t xml:space="preserve">库，向量索引基于</w:t>
      </w:r>
      <w:r>
        <w:t xml:space="preserve"> </w:t>
      </w:r>
      <w:r>
        <w:rPr>
          <w:rStyle w:val="VerbatimChar"/>
        </w:rPr>
        <w:t xml:space="preserve">FAISS</w:t>
      </w:r>
      <w:r>
        <w:rPr>
          <w:rFonts w:hint="eastAsia"/>
        </w:rPr>
        <w:t xml:space="preserve">。各检索方法的候选文档数均设为</w:t>
      </w:r>
      <w:r>
        <w:t xml:space="preserve"> </w:t>
      </w:r>
      <w:r>
        <w:rPr>
          <w:rFonts w:hint="eastAsia"/>
        </w:rPr>
        <w:t xml:space="preserve">500（retrieval_depth=500），融合时取两路候选文档的并集进行归一化与加权。QAHF</w:t>
      </w:r>
      <w:r>
        <w:t xml:space="preserve"> </w:t>
      </w:r>
      <w:r>
        <w:rPr>
          <w:rFonts w:hint="eastAsia"/>
        </w:rPr>
        <w:t xml:space="preserve">模型使用</w:t>
      </w:r>
      <w:r>
        <w:t xml:space="preserve"> PyTorch </w:t>
      </w:r>
      <w:r>
        <w:rPr>
          <w:rFonts w:hint="eastAsia"/>
        </w:rPr>
        <w:t xml:space="preserve">实现，Adam</w:t>
      </w:r>
      <w:r>
        <w:t xml:space="preserve"> </w:t>
      </w:r>
      <w:r>
        <w:rPr>
          <w:rFonts w:hint="eastAsia"/>
        </w:rPr>
        <w:t xml:space="preserve">优化器，学习率</w:t>
      </w:r>
      <w:r>
        <w:t xml:space="preserve"> </w:t>
      </w:r>
      <w:r>
        <w:rPr>
          <w:rFonts w:hint="eastAsia"/>
        </w:rPr>
        <w:t xml:space="preserve">0.001，batch</w:t>
      </w:r>
      <w:r>
        <w:t xml:space="preserve"> size </w:t>
      </w:r>
      <w:r>
        <w:rPr>
          <w:rFonts w:hint="eastAsia"/>
        </w:rPr>
        <w:t xml:space="preserve">16，最大训练轮数</w:t>
      </w:r>
      <w:r>
        <w:t xml:space="preserve"> </w:t>
      </w:r>
      <w:r>
        <w:rPr>
          <w:rFonts w:hint="eastAsia"/>
        </w:rPr>
        <w:t xml:space="preserve">100，早停</w:t>
      </w:r>
      <w:r>
        <w:t xml:space="preserve"> patience=10。</w:t>
      </w:r>
    </w:p>
    <w:p>
      <w:r>
        <w:pict>
          <v:rect style="width:0;height:1.5pt" o:hralign="center" o:hrstd="t" o:hr="t"/>
        </w:pict>
      </w:r>
    </w:p>
    <w:bookmarkEnd w:id="26"/>
    <w:bookmarkEnd w:id="27"/>
    <w:bookmarkStart w:id="28" w:name="主实验结果"/>
    <w:p>
      <w:pPr>
        <w:pStyle w:val="Heading3"/>
      </w:pPr>
      <w:r>
        <w:t xml:space="preserve">4.2 </w:t>
      </w:r>
      <w:r>
        <w:rPr>
          <w:rFonts w:hint="eastAsia"/>
        </w:rPr>
        <w:t xml:space="preserve">主实验结果</w:t>
      </w:r>
    </w:p>
    <w:p>
      <w:pPr>
        <w:pStyle w:val="FirstParagraph"/>
      </w:pPr>
      <w:r>
        <w:rPr>
          <w:rFonts w:hint="eastAsia"/>
        </w:rPr>
        <w:t xml:space="preserve">表1展示了</w:t>
      </w:r>
      <w:r>
        <w:t xml:space="preserve"> QAHF </w:t>
      </w:r>
      <w:r>
        <w:rPr>
          <w:rFonts w:hint="eastAsia"/>
        </w:rPr>
        <w:t xml:space="preserve">与所有基线方法在</w:t>
      </w:r>
      <w:r>
        <w:t xml:space="preserve"> 8 </w:t>
      </w:r>
      <w:r>
        <w:rPr>
          <w:rFonts w:hint="eastAsia"/>
        </w:rPr>
        <w:t xml:space="preserve">个数据集上的完整结果。</w:t>
      </w:r>
    </w:p>
    <w:p>
      <w:pPr>
        <w:pStyle w:val="BodyText"/>
      </w:pPr>
      <w:r>
        <w:rPr>
          <w:rFonts w:hint="eastAsia"/>
          <w:b/>
          <w:bCs/>
        </w:rPr>
        <w:t xml:space="preserve">表1：各方法在</w:t>
      </w:r>
      <w:r>
        <w:rPr>
          <w:b/>
          <w:bCs/>
        </w:rPr>
        <w:t xml:space="preserve"> 8 </w:t>
      </w:r>
      <w:r>
        <w:rPr>
          <w:rFonts w:hint="eastAsia"/>
          <w:b/>
          <w:bCs/>
        </w:rPr>
        <w:t xml:space="preserve">个</w:t>
      </w:r>
      <w:r>
        <w:rPr>
          <w:b/>
          <w:bCs/>
        </w:rPr>
        <w:t xml:space="preserve"> BEIR </w:t>
      </w:r>
      <w:r>
        <w:rPr>
          <w:rFonts w:hint="eastAsia"/>
          <w:b/>
          <w:bCs/>
        </w:rPr>
        <w:t xml:space="preserve">数据集上的检索性能（粗体为各列最优值）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方法</w:t>
            </w:r>
          </w:p>
        </w:tc>
        <w:tc>
          <w:tcPr/>
          <w:p>
            <w:pPr>
              <w:pStyle w:val="Compact"/>
            </w:pPr>
            <w:r>
              <w:t xml:space="preserve">MRR@10</w:t>
            </w:r>
          </w:p>
        </w:tc>
        <w:tc>
          <w:tcPr/>
          <w:p>
            <w:pPr>
              <w:pStyle w:val="Compact"/>
            </w:pPr>
            <w:r>
              <w:t xml:space="preserve">NDCG@10</w:t>
            </w:r>
          </w:p>
        </w:tc>
        <w:tc>
          <w:tcPr/>
          <w:p>
            <w:pPr>
              <w:pStyle w:val="Compact"/>
            </w:pPr>
            <w:r>
              <w:t xml:space="preserve">Recall@100</w:t>
            </w:r>
          </w:p>
        </w:tc>
      </w:tr>
      <w:tr>
        <w:tc>
          <w:tcPr/>
          <w:p>
            <w:pPr>
              <w:pStyle w:val="Compact"/>
            </w:pPr>
            <w:r>
              <w:rPr>
                <w:b/>
                <w:bCs/>
              </w:rPr>
              <w:t xml:space="preserve">FIQA</w:t>
            </w:r>
          </w:p>
        </w:tc>
        <w:tc>
          <w:tcPr/>
          <w:p>
            <w:pPr>
              <w:pStyle w:val="Compact"/>
            </w:pPr>
            <w:r>
              <w:t xml:space="preserve">BM25</w:t>
            </w:r>
          </w:p>
        </w:tc>
        <w:tc>
          <w:tcPr/>
          <w:p>
            <w:pPr>
              <w:pStyle w:val="Compact"/>
            </w:pPr>
            <w:r>
              <w:t xml:space="preserve">0.3157</w:t>
            </w:r>
          </w:p>
        </w:tc>
        <w:tc>
          <w:tcPr/>
          <w:p>
            <w:pPr>
              <w:pStyle w:val="Compact"/>
            </w:pPr>
            <w:r>
              <w:t xml:space="preserve">0.2347</w:t>
            </w:r>
          </w:p>
        </w:tc>
        <w:tc>
          <w:tcPr/>
          <w:p>
            <w:pPr>
              <w:pStyle w:val="Compact"/>
            </w:pPr>
            <w:r>
              <w:t xml:space="preserve">0.5427</w:t>
            </w:r>
          </w:p>
        </w:tc>
      </w:tr>
      <w:tr>
        <w:tc>
          <w:tcPr/>
          <w:p>
            <w:pPr>
              <w:pStyle w:val="Compact"/>
            </w:pPr>
          </w:p>
        </w:tc>
        <w:tc>
          <w:tcPr/>
          <w:p>
            <w:pPr>
              <w:pStyle w:val="Compact"/>
            </w:pPr>
            <w:r>
              <w:t xml:space="preserve">Dense</w:t>
            </w:r>
          </w:p>
        </w:tc>
        <w:tc>
          <w:tcPr/>
          <w:p>
            <w:pPr>
              <w:pStyle w:val="Compact"/>
            </w:pPr>
            <w:r>
              <w:t xml:space="preserve">0.4229</w:t>
            </w:r>
          </w:p>
        </w:tc>
        <w:tc>
          <w:tcPr/>
          <w:p>
            <w:pPr>
              <w:pStyle w:val="Compact"/>
            </w:pPr>
            <w:r>
              <w:t xml:space="preserve">0.3248</w:t>
            </w:r>
          </w:p>
        </w:tc>
        <w:tc>
          <w:tcPr/>
          <w:p>
            <w:pPr>
              <w:pStyle w:val="Compact"/>
            </w:pPr>
            <w:r>
              <w:t xml:space="preserve">0.6600</w:t>
            </w:r>
          </w:p>
        </w:tc>
      </w:tr>
      <w:tr>
        <w:tc>
          <w:tcPr/>
          <w:p>
            <w:pPr>
              <w:pStyle w:val="Compact"/>
            </w:pPr>
          </w:p>
        </w:tc>
        <w:tc>
          <w:tcPr/>
          <w:p>
            <w:pPr>
              <w:pStyle w:val="Compact"/>
            </w:pPr>
            <w:r>
              <w:t xml:space="preserve">RRF</w:t>
            </w:r>
          </w:p>
        </w:tc>
        <w:tc>
          <w:tcPr/>
          <w:p>
            <w:pPr>
              <w:pStyle w:val="Compact"/>
            </w:pPr>
            <w:r>
              <w:t xml:space="preserve">0.4277</w:t>
            </w:r>
          </w:p>
        </w:tc>
        <w:tc>
          <w:tcPr/>
          <w:p>
            <w:pPr>
              <w:pStyle w:val="Compact"/>
            </w:pPr>
            <w:r>
              <w:t xml:space="preserve">0.3422</w:t>
            </w:r>
          </w:p>
        </w:tc>
        <w:tc>
          <w:tcPr/>
          <w:p>
            <w:pPr>
              <w:pStyle w:val="Compact"/>
            </w:pPr>
            <w:r>
              <w:t xml:space="preserve">0.6711</w:t>
            </w:r>
          </w:p>
        </w:tc>
      </w:tr>
      <w:tr>
        <w:tc>
          <w:tcPr/>
          <w:p>
            <w:pPr>
              <w:pStyle w:val="Compact"/>
            </w:pPr>
          </w:p>
        </w:tc>
        <w:tc>
          <w:tcPr/>
          <w:p>
            <w:pPr>
              <w:pStyle w:val="Compact"/>
            </w:pPr>
            <w:r>
              <w:rPr>
                <w:b/>
                <w:bCs/>
              </w:rPr>
              <w:t xml:space="preserve">QAHF</w:t>
            </w:r>
          </w:p>
        </w:tc>
        <w:tc>
          <w:tcPr/>
          <w:p>
            <w:pPr>
              <w:pStyle w:val="Compact"/>
            </w:pPr>
            <w:r>
              <w:rPr>
                <w:b/>
                <w:bCs/>
              </w:rPr>
              <w:t xml:space="preserve">0.4565</w:t>
            </w:r>
          </w:p>
        </w:tc>
        <w:tc>
          <w:tcPr/>
          <w:p>
            <w:pPr>
              <w:pStyle w:val="Compact"/>
            </w:pPr>
            <w:r>
              <w:rPr>
                <w:b/>
                <w:bCs/>
              </w:rPr>
              <w:t xml:space="preserve">0.3640</w:t>
            </w:r>
          </w:p>
        </w:tc>
        <w:tc>
          <w:tcPr/>
          <w:p>
            <w:pPr>
              <w:pStyle w:val="Compact"/>
            </w:pPr>
            <w:r>
              <w:rPr>
                <w:b/>
                <w:bCs/>
              </w:rPr>
              <w:t xml:space="preserve">0.6855</w:t>
            </w:r>
          </w:p>
        </w:tc>
      </w:tr>
      <w:tr>
        <w:tc>
          <w:tcPr/>
          <w:p>
            <w:pPr>
              <w:pStyle w:val="Compact"/>
            </w:pPr>
          </w:p>
        </w:tc>
        <w:tc>
          <w:tcPr/>
          <w:p>
            <w:pPr>
              <w:pStyle w:val="Compact"/>
            </w:pPr>
            <w:r>
              <w:t xml:space="preserve">Oracle</w:t>
            </w:r>
          </w:p>
        </w:tc>
        <w:tc>
          <w:tcPr/>
          <w:p>
            <w:pPr>
              <w:pStyle w:val="Compact"/>
            </w:pPr>
            <w:r>
              <w:t xml:space="preserve">0.5428</w:t>
            </w:r>
          </w:p>
        </w:tc>
        <w:tc>
          <w:tcPr/>
          <w:p>
            <w:pPr>
              <w:pStyle w:val="Compact"/>
            </w:pPr>
            <w:r>
              <w:t xml:space="preserve">0.4304</w:t>
            </w:r>
          </w:p>
        </w:tc>
        <w:tc>
          <w:tcPr/>
          <w:p>
            <w:pPr>
              <w:pStyle w:val="Compact"/>
            </w:pPr>
            <w:r>
              <w:t xml:space="preserve">0.7268</w:t>
            </w:r>
          </w:p>
        </w:tc>
      </w:tr>
      <w:tr>
        <w:tc>
          <w:tcPr/>
          <w:p>
            <w:pPr>
              <w:pStyle w:val="Compact"/>
            </w:pPr>
            <w:r>
              <w:rPr>
                <w:b/>
                <w:bCs/>
              </w:rPr>
              <w:t xml:space="preserve">NFCorpus</w:t>
            </w:r>
          </w:p>
        </w:tc>
        <w:tc>
          <w:tcPr/>
          <w:p>
            <w:pPr>
              <w:pStyle w:val="Compact"/>
            </w:pPr>
            <w:r>
              <w:t xml:space="preserve">BM25</w:t>
            </w:r>
          </w:p>
        </w:tc>
        <w:tc>
          <w:tcPr/>
          <w:p>
            <w:pPr>
              <w:pStyle w:val="Compact"/>
            </w:pPr>
            <w:r>
              <w:t xml:space="preserve">0.5316</w:t>
            </w:r>
          </w:p>
        </w:tc>
        <w:tc>
          <w:tcPr/>
          <w:p>
            <w:pPr>
              <w:pStyle w:val="Compact"/>
            </w:pPr>
            <w:r>
              <w:t xml:space="preserve">0.3214</w:t>
            </w:r>
          </w:p>
        </w:tc>
        <w:tc>
          <w:tcPr/>
          <w:p>
            <w:pPr>
              <w:pStyle w:val="Compact"/>
            </w:pPr>
            <w:r>
              <w:t xml:space="preserve">0.2403</w:t>
            </w:r>
          </w:p>
        </w:tc>
      </w:tr>
      <w:tr>
        <w:tc>
          <w:tcPr/>
          <w:p>
            <w:pPr>
              <w:pStyle w:val="Compact"/>
            </w:pPr>
          </w:p>
        </w:tc>
        <w:tc>
          <w:tcPr/>
          <w:p>
            <w:pPr>
              <w:pStyle w:val="Compact"/>
            </w:pPr>
            <w:r>
              <w:t xml:space="preserve">Dense</w:t>
            </w:r>
          </w:p>
        </w:tc>
        <w:tc>
          <w:tcPr/>
          <w:p>
            <w:pPr>
              <w:pStyle w:val="Compact"/>
            </w:pPr>
            <w:r>
              <w:t xml:space="preserve">0.5105</w:t>
            </w:r>
          </w:p>
        </w:tc>
        <w:tc>
          <w:tcPr/>
          <w:p>
            <w:pPr>
              <w:pStyle w:val="Compact"/>
            </w:pPr>
            <w:r>
              <w:t xml:space="preserve">0.3076</w:t>
            </w:r>
          </w:p>
        </w:tc>
        <w:tc>
          <w:tcPr/>
          <w:p>
            <w:pPr>
              <w:pStyle w:val="Compact"/>
            </w:pPr>
            <w:r>
              <w:t xml:space="preserve">0.2831</w:t>
            </w:r>
          </w:p>
        </w:tc>
      </w:tr>
      <w:tr>
        <w:tc>
          <w:tcPr/>
          <w:p>
            <w:pPr>
              <w:pStyle w:val="Compact"/>
            </w:pPr>
          </w:p>
        </w:tc>
        <w:tc>
          <w:tcPr/>
          <w:p>
            <w:pPr>
              <w:pStyle w:val="Compact"/>
            </w:pPr>
            <w:r>
              <w:rPr>
                <w:b/>
                <w:bCs/>
              </w:rPr>
              <w:t xml:space="preserve">RRF</w:t>
            </w:r>
          </w:p>
        </w:tc>
        <w:tc>
          <w:tcPr/>
          <w:p>
            <w:pPr>
              <w:pStyle w:val="Compact"/>
            </w:pPr>
            <w:r>
              <w:rPr>
                <w:b/>
                <w:bCs/>
              </w:rPr>
              <w:t xml:space="preserve">0.5628</w:t>
            </w:r>
          </w:p>
        </w:tc>
        <w:tc>
          <w:tcPr/>
          <w:p>
            <w:pPr>
              <w:pStyle w:val="Compact"/>
            </w:pPr>
            <w:r>
              <w:rPr>
                <w:b/>
                <w:bCs/>
              </w:rPr>
              <w:t xml:space="preserve">0.3398</w:t>
            </w:r>
          </w:p>
        </w:tc>
        <w:tc>
          <w:tcPr/>
          <w:p>
            <w:pPr>
              <w:pStyle w:val="Compact"/>
            </w:pPr>
            <w:r>
              <w:t xml:space="preserve">0.2958</w:t>
            </w:r>
          </w:p>
        </w:tc>
      </w:tr>
      <w:tr>
        <w:tc>
          <w:tcPr/>
          <w:p>
            <w:pPr>
              <w:pStyle w:val="Compact"/>
            </w:pPr>
          </w:p>
        </w:tc>
        <w:tc>
          <w:tcPr/>
          <w:p>
            <w:pPr>
              <w:pStyle w:val="Compact"/>
            </w:pPr>
            <w:r>
              <w:t xml:space="preserve">QAHF</w:t>
            </w:r>
          </w:p>
        </w:tc>
        <w:tc>
          <w:tcPr/>
          <w:p>
            <w:pPr>
              <w:pStyle w:val="Compact"/>
            </w:pPr>
            <w:r>
              <w:t xml:space="preserve">0.5518</w:t>
            </w:r>
          </w:p>
        </w:tc>
        <w:tc>
          <w:tcPr/>
          <w:p>
            <w:pPr>
              <w:pStyle w:val="Compact"/>
            </w:pPr>
            <w:r>
              <w:t xml:space="preserve">0.3300</w:t>
            </w:r>
          </w:p>
        </w:tc>
        <w:tc>
          <w:tcPr/>
          <w:p>
            <w:pPr>
              <w:pStyle w:val="Compact"/>
            </w:pPr>
            <w:r>
              <w:rPr>
                <w:b/>
                <w:bCs/>
              </w:rPr>
              <w:t xml:space="preserve">0.3021</w:t>
            </w:r>
          </w:p>
        </w:tc>
      </w:tr>
      <w:tr>
        <w:tc>
          <w:tcPr/>
          <w:p>
            <w:pPr>
              <w:pStyle w:val="Compact"/>
            </w:pPr>
          </w:p>
        </w:tc>
        <w:tc>
          <w:tcPr/>
          <w:p>
            <w:pPr>
              <w:pStyle w:val="Compact"/>
            </w:pPr>
            <w:r>
              <w:t xml:space="preserve">Oracle</w:t>
            </w:r>
          </w:p>
        </w:tc>
        <w:tc>
          <w:tcPr/>
          <w:p>
            <w:pPr>
              <w:pStyle w:val="Compact"/>
            </w:pPr>
            <w:r>
              <w:t xml:space="preserve">0.6351</w:t>
            </w:r>
          </w:p>
        </w:tc>
        <w:tc>
          <w:tcPr/>
          <w:p>
            <w:pPr>
              <w:pStyle w:val="Compact"/>
            </w:pPr>
            <w:r>
              <w:t xml:space="preserve">0.3936</w:t>
            </w:r>
          </w:p>
        </w:tc>
        <w:tc>
          <w:tcPr/>
          <w:p>
            <w:pPr>
              <w:pStyle w:val="Compact"/>
            </w:pPr>
            <w:r>
              <w:t xml:space="preserve">0.3257</w:t>
            </w:r>
          </w:p>
        </w:tc>
      </w:tr>
      <w:tr>
        <w:tc>
          <w:tcPr/>
          <w:p>
            <w:pPr>
              <w:pStyle w:val="Compact"/>
            </w:pPr>
            <w:r>
              <w:rPr>
                <w:b/>
                <w:bCs/>
              </w:rPr>
              <w:t xml:space="preserve">SciFact</w:t>
            </w:r>
          </w:p>
        </w:tc>
        <w:tc>
          <w:tcPr/>
          <w:p>
            <w:pPr>
              <w:pStyle w:val="Compact"/>
            </w:pPr>
            <w:r>
              <w:t xml:space="preserve">BM25</w:t>
            </w:r>
          </w:p>
        </w:tc>
        <w:tc>
          <w:tcPr/>
          <w:p>
            <w:pPr>
              <w:pStyle w:val="Compact"/>
            </w:pPr>
            <w:r>
              <w:t xml:space="preserve">0.6428</w:t>
            </w:r>
          </w:p>
        </w:tc>
        <w:tc>
          <w:tcPr/>
          <w:p>
            <w:pPr>
              <w:pStyle w:val="Compact"/>
            </w:pPr>
            <w:r>
              <w:t xml:space="preserve">0.6707</w:t>
            </w:r>
          </w:p>
        </w:tc>
        <w:tc>
          <w:tcPr/>
          <w:p>
            <w:pPr>
              <w:pStyle w:val="Compact"/>
            </w:pPr>
            <w:r>
              <w:t xml:space="preserve">0.9378</w:t>
            </w:r>
          </w:p>
        </w:tc>
      </w:tr>
      <w:tr>
        <w:tc>
          <w:tcPr/>
          <w:p>
            <w:pPr>
              <w:pStyle w:val="Compact"/>
            </w:pPr>
          </w:p>
        </w:tc>
        <w:tc>
          <w:tcPr/>
          <w:p>
            <w:pPr>
              <w:pStyle w:val="Compact"/>
            </w:pPr>
            <w:r>
              <w:t xml:space="preserve">Dense</w:t>
            </w:r>
          </w:p>
        </w:tc>
        <w:tc>
          <w:tcPr/>
          <w:p>
            <w:pPr>
              <w:pStyle w:val="Compact"/>
            </w:pPr>
            <w:r>
              <w:t xml:space="preserve">0.5812</w:t>
            </w:r>
          </w:p>
        </w:tc>
        <w:tc>
          <w:tcPr/>
          <w:p>
            <w:pPr>
              <w:pStyle w:val="Compact"/>
            </w:pPr>
            <w:r>
              <w:t xml:space="preserve">0.6253</w:t>
            </w:r>
          </w:p>
        </w:tc>
        <w:tc>
          <w:tcPr/>
          <w:p>
            <w:pPr>
              <w:pStyle w:val="Compact"/>
            </w:pPr>
            <w:r>
              <w:t xml:space="preserve">0.9295</w:t>
            </w:r>
          </w:p>
        </w:tc>
      </w:tr>
      <w:tr>
        <w:tc>
          <w:tcPr/>
          <w:p>
            <w:pPr>
              <w:pStyle w:val="Compact"/>
            </w:pPr>
          </w:p>
        </w:tc>
        <w:tc>
          <w:tcPr/>
          <w:p>
            <w:pPr>
              <w:pStyle w:val="Compact"/>
            </w:pPr>
            <w:r>
              <w:rPr>
                <w:b/>
                <w:bCs/>
              </w:rPr>
              <w:t xml:space="preserve">RRF</w:t>
            </w:r>
          </w:p>
        </w:tc>
        <w:tc>
          <w:tcPr/>
          <w:p>
            <w:pPr>
              <w:pStyle w:val="Compact"/>
            </w:pPr>
            <w:r>
              <w:rPr>
                <w:b/>
                <w:bCs/>
              </w:rPr>
              <w:t xml:space="preserve">0.6727</w:t>
            </w:r>
          </w:p>
        </w:tc>
        <w:tc>
          <w:tcPr/>
          <w:p>
            <w:pPr>
              <w:pStyle w:val="Compact"/>
            </w:pPr>
            <w:r>
              <w:rPr>
                <w:b/>
                <w:bCs/>
              </w:rPr>
              <w:t xml:space="preserve">0.7104</w:t>
            </w:r>
          </w:p>
        </w:tc>
        <w:tc>
          <w:tcPr/>
          <w:p>
            <w:pPr>
              <w:pStyle w:val="Compact"/>
            </w:pPr>
            <w:r>
              <w:rPr>
                <w:b/>
                <w:bCs/>
              </w:rPr>
              <w:t xml:space="preserve">0.9615</w:t>
            </w:r>
          </w:p>
        </w:tc>
      </w:tr>
      <w:tr>
        <w:tc>
          <w:tcPr/>
          <w:p>
            <w:pPr>
              <w:pStyle w:val="Compact"/>
            </w:pPr>
          </w:p>
        </w:tc>
        <w:tc>
          <w:tcPr/>
          <w:p>
            <w:pPr>
              <w:pStyle w:val="Compact"/>
            </w:pPr>
            <w:r>
              <w:t xml:space="preserve">QAHF</w:t>
            </w:r>
          </w:p>
        </w:tc>
        <w:tc>
          <w:tcPr/>
          <w:p>
            <w:pPr>
              <w:pStyle w:val="Compact"/>
            </w:pPr>
            <w:r>
              <w:t xml:space="preserve">0.6256</w:t>
            </w:r>
          </w:p>
        </w:tc>
        <w:tc>
          <w:tcPr/>
          <w:p>
            <w:pPr>
              <w:pStyle w:val="Compact"/>
            </w:pPr>
            <w:r>
              <w:t xml:space="preserve">0.6623</w:t>
            </w:r>
          </w:p>
        </w:tc>
        <w:tc>
          <w:tcPr/>
          <w:p>
            <w:pPr>
              <w:pStyle w:val="Compact"/>
            </w:pPr>
            <w:r>
              <w:t xml:space="preserve">0.9359</w:t>
            </w:r>
          </w:p>
        </w:tc>
      </w:tr>
      <w:tr>
        <w:tc>
          <w:tcPr/>
          <w:p>
            <w:pPr>
              <w:pStyle w:val="Compact"/>
            </w:pPr>
          </w:p>
        </w:tc>
        <w:tc>
          <w:tcPr/>
          <w:p>
            <w:pPr>
              <w:pStyle w:val="Compact"/>
            </w:pPr>
            <w:r>
              <w:t xml:space="preserve">Oracle</w:t>
            </w:r>
          </w:p>
        </w:tc>
        <w:tc>
          <w:tcPr/>
          <w:p>
            <w:pPr>
              <w:pStyle w:val="Compact"/>
            </w:pPr>
            <w:r>
              <w:t xml:space="preserve">0.7451</w:t>
            </w:r>
          </w:p>
        </w:tc>
        <w:tc>
          <w:tcPr/>
          <w:p>
            <w:pPr>
              <w:pStyle w:val="Compact"/>
            </w:pPr>
            <w:r>
              <w:t xml:space="preserve">0.7783</w:t>
            </w:r>
          </w:p>
        </w:tc>
        <w:tc>
          <w:tcPr/>
          <w:p>
            <w:pPr>
              <w:pStyle w:val="Compact"/>
            </w:pPr>
            <w:r>
              <w:t xml:space="preserve">0.9679</w:t>
            </w:r>
          </w:p>
        </w:tc>
      </w:tr>
      <w:tr>
        <w:tc>
          <w:tcPr/>
          <w:p>
            <w:pPr>
              <w:pStyle w:val="Compact"/>
            </w:pPr>
            <w:r>
              <w:rPr>
                <w:b/>
                <w:bCs/>
              </w:rPr>
              <w:t xml:space="preserve">SciDocs</w:t>
            </w:r>
          </w:p>
        </w:tc>
        <w:tc>
          <w:tcPr/>
          <w:p>
            <w:pPr>
              <w:pStyle w:val="Compact"/>
            </w:pPr>
            <w:r>
              <w:t xml:space="preserve">BM25</w:t>
            </w:r>
          </w:p>
        </w:tc>
        <w:tc>
          <w:tcPr/>
          <w:p>
            <w:pPr>
              <w:pStyle w:val="Compact"/>
            </w:pPr>
            <w:r>
              <w:t xml:space="preserve">0.2844</w:t>
            </w:r>
          </w:p>
        </w:tc>
        <w:tc>
          <w:tcPr/>
          <w:p>
            <w:pPr>
              <w:pStyle w:val="Compact"/>
            </w:pPr>
            <w:r>
              <w:t xml:space="preserve">0.1613</w:t>
            </w:r>
          </w:p>
        </w:tc>
        <w:tc>
          <w:tcPr/>
          <w:p>
            <w:pPr>
              <w:pStyle w:val="Compact"/>
            </w:pPr>
            <w:r>
              <w:t xml:space="preserve">0.3613</w:t>
            </w:r>
          </w:p>
        </w:tc>
      </w:tr>
      <w:tr>
        <w:tc>
          <w:tcPr/>
          <w:p>
            <w:pPr>
              <w:pStyle w:val="Compact"/>
            </w:pPr>
          </w:p>
        </w:tc>
        <w:tc>
          <w:tcPr/>
          <w:p>
            <w:pPr>
              <w:pStyle w:val="Compact"/>
            </w:pPr>
            <w:r>
              <w:rPr>
                <w:b/>
                <w:bCs/>
              </w:rPr>
              <w:t xml:space="preserve">Dense</w:t>
            </w:r>
          </w:p>
        </w:tc>
        <w:tc>
          <w:tcPr/>
          <w:p>
            <w:pPr>
              <w:pStyle w:val="Compact"/>
            </w:pPr>
            <w:r>
              <w:rPr>
                <w:b/>
                <w:bCs/>
              </w:rPr>
              <w:t xml:space="preserve">0.3931</w:t>
            </w:r>
          </w:p>
        </w:tc>
        <w:tc>
          <w:tcPr/>
          <w:p>
            <w:pPr>
              <w:pStyle w:val="Compact"/>
            </w:pPr>
            <w:r>
              <w:rPr>
                <w:b/>
                <w:bCs/>
              </w:rPr>
              <w:t xml:space="preserve">0.2368</w:t>
            </w:r>
          </w:p>
        </w:tc>
        <w:tc>
          <w:tcPr/>
          <w:p>
            <w:pPr>
              <w:pStyle w:val="Compact"/>
            </w:pPr>
            <w:r>
              <w:t xml:space="preserve">0.5120</w:t>
            </w:r>
          </w:p>
        </w:tc>
      </w:tr>
      <w:tr>
        <w:tc>
          <w:tcPr/>
          <w:p>
            <w:pPr>
              <w:pStyle w:val="Compact"/>
            </w:pPr>
          </w:p>
        </w:tc>
        <w:tc>
          <w:tcPr/>
          <w:p>
            <w:pPr>
              <w:pStyle w:val="Compact"/>
            </w:pPr>
            <w:r>
              <w:t xml:space="preserve">RRF</w:t>
            </w:r>
          </w:p>
        </w:tc>
        <w:tc>
          <w:tcPr/>
          <w:p>
            <w:pPr>
              <w:pStyle w:val="Compact"/>
            </w:pPr>
            <w:r>
              <w:t xml:space="preserve">0.3522</w:t>
            </w:r>
          </w:p>
        </w:tc>
        <w:tc>
          <w:tcPr/>
          <w:p>
            <w:pPr>
              <w:pStyle w:val="Compact"/>
            </w:pPr>
            <w:r>
              <w:t xml:space="preserve">0.2117</w:t>
            </w:r>
          </w:p>
        </w:tc>
        <w:tc>
          <w:tcPr/>
          <w:p>
            <w:pPr>
              <w:pStyle w:val="Compact"/>
            </w:pPr>
            <w:r>
              <w:t xml:space="preserve">0.4846</w:t>
            </w:r>
          </w:p>
        </w:tc>
      </w:tr>
      <w:tr>
        <w:tc>
          <w:tcPr/>
          <w:p>
            <w:pPr>
              <w:pStyle w:val="Compact"/>
            </w:pPr>
          </w:p>
        </w:tc>
        <w:tc>
          <w:tcPr/>
          <w:p>
            <w:pPr>
              <w:pStyle w:val="Compact"/>
            </w:pPr>
            <w:r>
              <w:t xml:space="preserve">QAHF</w:t>
            </w:r>
          </w:p>
        </w:tc>
        <w:tc>
          <w:tcPr/>
          <w:p>
            <w:pPr>
              <w:pStyle w:val="Compact"/>
            </w:pPr>
            <w:r>
              <w:t xml:space="preserve">0.3676</w:t>
            </w:r>
          </w:p>
        </w:tc>
        <w:tc>
          <w:tcPr/>
          <w:p>
            <w:pPr>
              <w:pStyle w:val="Compact"/>
            </w:pPr>
            <w:r>
              <w:t xml:space="preserve">0.2249</w:t>
            </w:r>
          </w:p>
        </w:tc>
        <w:tc>
          <w:tcPr/>
          <w:p>
            <w:pPr>
              <w:pStyle w:val="Compact"/>
            </w:pPr>
            <w:r>
              <w:rPr>
                <w:b/>
                <w:bCs/>
              </w:rPr>
              <w:t xml:space="preserve">0.5136</w:t>
            </w:r>
          </w:p>
        </w:tc>
      </w:tr>
      <w:tr>
        <w:tc>
          <w:tcPr/>
          <w:p>
            <w:pPr>
              <w:pStyle w:val="Compact"/>
            </w:pPr>
          </w:p>
        </w:tc>
        <w:tc>
          <w:tcPr/>
          <w:p>
            <w:pPr>
              <w:pStyle w:val="Compact"/>
            </w:pPr>
            <w:r>
              <w:t xml:space="preserve">Oracle</w:t>
            </w:r>
          </w:p>
        </w:tc>
        <w:tc>
          <w:tcPr/>
          <w:p>
            <w:pPr>
              <w:pStyle w:val="Compact"/>
            </w:pPr>
            <w:r>
              <w:t xml:space="preserve">0.4443</w:t>
            </w:r>
          </w:p>
        </w:tc>
        <w:tc>
          <w:tcPr/>
          <w:p>
            <w:pPr>
              <w:pStyle w:val="Compact"/>
            </w:pPr>
            <w:r>
              <w:t xml:space="preserve">0.2729</w:t>
            </w:r>
          </w:p>
        </w:tc>
        <w:tc>
          <w:tcPr/>
          <w:p>
            <w:pPr>
              <w:pStyle w:val="Compact"/>
            </w:pPr>
            <w:r>
              <w:t xml:space="preserve">0.5295</w:t>
            </w:r>
          </w:p>
        </w:tc>
      </w:tr>
      <w:tr>
        <w:tc>
          <w:tcPr/>
          <w:p>
            <w:pPr>
              <w:pStyle w:val="Compact"/>
            </w:pPr>
            <w:r>
              <w:rPr>
                <w:b/>
                <w:bCs/>
              </w:rPr>
              <w:t xml:space="preserve">CQA-Android</w:t>
            </w:r>
          </w:p>
        </w:tc>
        <w:tc>
          <w:tcPr/>
          <w:p>
            <w:pPr>
              <w:pStyle w:val="Compact"/>
            </w:pPr>
            <w:r>
              <w:t xml:space="preserve">BM25</w:t>
            </w:r>
          </w:p>
        </w:tc>
        <w:tc>
          <w:tcPr/>
          <w:p>
            <w:pPr>
              <w:pStyle w:val="Compact"/>
            </w:pPr>
            <w:r>
              <w:t xml:space="preserve">0.3897</w:t>
            </w:r>
          </w:p>
        </w:tc>
        <w:tc>
          <w:tcPr/>
          <w:p>
            <w:pPr>
              <w:pStyle w:val="Compact"/>
            </w:pPr>
            <w:r>
              <w:t xml:space="preserve">0.3703</w:t>
            </w:r>
          </w:p>
        </w:tc>
        <w:tc>
          <w:tcPr/>
          <w:p>
            <w:pPr>
              <w:pStyle w:val="Compact"/>
            </w:pPr>
            <w:r>
              <w:t xml:space="preserve">0.6964</w:t>
            </w:r>
          </w:p>
        </w:tc>
      </w:tr>
      <w:tr>
        <w:tc>
          <w:tcPr/>
          <w:p>
            <w:pPr>
              <w:pStyle w:val="Compact"/>
            </w:pPr>
          </w:p>
        </w:tc>
        <w:tc>
          <w:tcPr/>
          <w:p>
            <w:pPr>
              <w:pStyle w:val="Compact"/>
            </w:pPr>
            <w:r>
              <w:t xml:space="preserve">Dense</w:t>
            </w:r>
          </w:p>
        </w:tc>
        <w:tc>
          <w:tcPr/>
          <w:p>
            <w:pPr>
              <w:pStyle w:val="Compact"/>
            </w:pPr>
            <w:r>
              <w:t xml:space="preserve">0.5211</w:t>
            </w:r>
          </w:p>
        </w:tc>
        <w:tc>
          <w:tcPr/>
          <w:p>
            <w:pPr>
              <w:pStyle w:val="Compact"/>
            </w:pPr>
            <w:r>
              <w:t xml:space="preserve">0.5303</w:t>
            </w:r>
          </w:p>
        </w:tc>
        <w:tc>
          <w:tcPr/>
          <w:p>
            <w:pPr>
              <w:pStyle w:val="Compact"/>
            </w:pPr>
            <w:r>
              <w:rPr>
                <w:b/>
                <w:bCs/>
              </w:rPr>
              <w:t xml:space="preserve">0.8707</w:t>
            </w:r>
          </w:p>
        </w:tc>
      </w:tr>
      <w:tr>
        <w:tc>
          <w:tcPr/>
          <w:p>
            <w:pPr>
              <w:pStyle w:val="Compact"/>
            </w:pPr>
          </w:p>
        </w:tc>
        <w:tc>
          <w:tcPr/>
          <w:p>
            <w:pPr>
              <w:pStyle w:val="Compact"/>
            </w:pPr>
            <w:r>
              <w:t xml:space="preserve">RRF</w:t>
            </w:r>
          </w:p>
        </w:tc>
        <w:tc>
          <w:tcPr/>
          <w:p>
            <w:pPr>
              <w:pStyle w:val="Compact"/>
            </w:pPr>
            <w:r>
              <w:t xml:space="preserve">0.4823</w:t>
            </w:r>
          </w:p>
        </w:tc>
        <w:tc>
          <w:tcPr/>
          <w:p>
            <w:pPr>
              <w:pStyle w:val="Compact"/>
            </w:pPr>
            <w:r>
              <w:t xml:space="preserve">0.4793</w:t>
            </w:r>
          </w:p>
        </w:tc>
        <w:tc>
          <w:tcPr/>
          <w:p>
            <w:pPr>
              <w:pStyle w:val="Compact"/>
            </w:pPr>
            <w:r>
              <w:t xml:space="preserve">0.8354</w:t>
            </w:r>
          </w:p>
        </w:tc>
      </w:tr>
      <w:tr>
        <w:tc>
          <w:tcPr/>
          <w:p>
            <w:pPr>
              <w:pStyle w:val="Compact"/>
            </w:pPr>
          </w:p>
        </w:tc>
        <w:tc>
          <w:tcPr/>
          <w:p>
            <w:pPr>
              <w:pStyle w:val="Compact"/>
            </w:pPr>
            <w:r>
              <w:rPr>
                <w:b/>
                <w:bCs/>
              </w:rPr>
              <w:t xml:space="preserve">QAHF</w:t>
            </w:r>
          </w:p>
        </w:tc>
        <w:tc>
          <w:tcPr/>
          <w:p>
            <w:pPr>
              <w:pStyle w:val="Compact"/>
            </w:pPr>
            <w:r>
              <w:rPr>
                <w:b/>
                <w:bCs/>
              </w:rPr>
              <w:t xml:space="preserve">0.5296</w:t>
            </w:r>
          </w:p>
        </w:tc>
        <w:tc>
          <w:tcPr/>
          <w:p>
            <w:pPr>
              <w:pStyle w:val="Compact"/>
            </w:pPr>
            <w:r>
              <w:rPr>
                <w:b/>
                <w:bCs/>
              </w:rPr>
              <w:t xml:space="preserve">0.5318</w:t>
            </w:r>
          </w:p>
        </w:tc>
        <w:tc>
          <w:tcPr/>
          <w:p>
            <w:pPr>
              <w:pStyle w:val="Compact"/>
            </w:pPr>
            <w:r>
              <w:t xml:space="preserve">0.8705</w:t>
            </w:r>
          </w:p>
        </w:tc>
      </w:tr>
      <w:tr>
        <w:tc>
          <w:tcPr/>
          <w:p>
            <w:pPr>
              <w:pStyle w:val="Compact"/>
            </w:pPr>
          </w:p>
        </w:tc>
        <w:tc>
          <w:tcPr/>
          <w:p>
            <w:pPr>
              <w:pStyle w:val="Compact"/>
            </w:pPr>
            <w:r>
              <w:t xml:space="preserve">Oracle</w:t>
            </w:r>
          </w:p>
        </w:tc>
        <w:tc>
          <w:tcPr/>
          <w:p>
            <w:pPr>
              <w:pStyle w:val="Compact"/>
            </w:pPr>
            <w:r>
              <w:t xml:space="preserve">0.6008</w:t>
            </w:r>
          </w:p>
        </w:tc>
        <w:tc>
          <w:tcPr/>
          <w:p>
            <w:pPr>
              <w:pStyle w:val="Compact"/>
            </w:pPr>
            <w:r>
              <w:t xml:space="preserve">0.5977</w:t>
            </w:r>
          </w:p>
        </w:tc>
        <w:tc>
          <w:tcPr/>
          <w:p>
            <w:pPr>
              <w:pStyle w:val="Compact"/>
            </w:pPr>
            <w:r>
              <w:t xml:space="preserve">0.8868</w:t>
            </w:r>
          </w:p>
        </w:tc>
      </w:tr>
      <w:tr>
        <w:tc>
          <w:tcPr/>
          <w:p>
            <w:pPr>
              <w:pStyle w:val="Compact"/>
            </w:pPr>
            <w:r>
              <w:rPr>
                <w:b/>
                <w:bCs/>
              </w:rPr>
              <w:t xml:space="preserve">CQA-English</w:t>
            </w:r>
          </w:p>
        </w:tc>
        <w:tc>
          <w:tcPr/>
          <w:p>
            <w:pPr>
              <w:pStyle w:val="Compact"/>
            </w:pPr>
            <w:r>
              <w:t xml:space="preserve">BM25</w:t>
            </w:r>
          </w:p>
        </w:tc>
        <w:tc>
          <w:tcPr/>
          <w:p>
            <w:pPr>
              <w:pStyle w:val="Compact"/>
            </w:pPr>
            <w:r>
              <w:t xml:space="preserve">0.2895</w:t>
            </w:r>
          </w:p>
        </w:tc>
        <w:tc>
          <w:tcPr/>
          <w:p>
            <w:pPr>
              <w:pStyle w:val="Compact"/>
            </w:pPr>
            <w:r>
              <w:t xml:space="preserve">0.2895</w:t>
            </w:r>
          </w:p>
        </w:tc>
        <w:tc>
          <w:tcPr/>
          <w:p>
            <w:pPr>
              <w:pStyle w:val="Compact"/>
            </w:pPr>
            <w:r>
              <w:t xml:space="preserve">0.5470</w:t>
            </w:r>
          </w:p>
        </w:tc>
      </w:tr>
      <w:tr>
        <w:tc>
          <w:tcPr/>
          <w:p>
            <w:pPr>
              <w:pStyle w:val="Compact"/>
            </w:pPr>
          </w:p>
        </w:tc>
        <w:tc>
          <w:tcPr/>
          <w:p>
            <w:pPr>
              <w:pStyle w:val="Compact"/>
            </w:pPr>
            <w:r>
              <w:t xml:space="preserve">Dense</w:t>
            </w:r>
          </w:p>
        </w:tc>
        <w:tc>
          <w:tcPr/>
          <w:p>
            <w:pPr>
              <w:pStyle w:val="Compact"/>
            </w:pPr>
            <w:r>
              <w:t xml:space="preserve">0.4477</w:t>
            </w:r>
          </w:p>
        </w:tc>
        <w:tc>
          <w:tcPr/>
          <w:p>
            <w:pPr>
              <w:pStyle w:val="Compact"/>
            </w:pPr>
            <w:r>
              <w:t xml:space="preserve">0.4402</w:t>
            </w:r>
          </w:p>
        </w:tc>
        <w:tc>
          <w:tcPr/>
          <w:p>
            <w:pPr>
              <w:pStyle w:val="Compact"/>
            </w:pPr>
            <w:r>
              <w:t xml:space="preserve">0.7674</w:t>
            </w:r>
          </w:p>
        </w:tc>
      </w:tr>
      <w:tr>
        <w:tc>
          <w:tcPr/>
          <w:p>
            <w:pPr>
              <w:pStyle w:val="Compact"/>
            </w:pPr>
          </w:p>
        </w:tc>
        <w:tc>
          <w:tcPr/>
          <w:p>
            <w:pPr>
              <w:pStyle w:val="Compact"/>
            </w:pPr>
            <w:r>
              <w:t xml:space="preserve">RRF</w:t>
            </w:r>
          </w:p>
        </w:tc>
        <w:tc>
          <w:tcPr/>
          <w:p>
            <w:pPr>
              <w:pStyle w:val="Compact"/>
            </w:pPr>
            <w:r>
              <w:t xml:space="preserve">0.4030</w:t>
            </w:r>
          </w:p>
        </w:tc>
        <w:tc>
          <w:tcPr/>
          <w:p>
            <w:pPr>
              <w:pStyle w:val="Compact"/>
            </w:pPr>
            <w:r>
              <w:t xml:space="preserve">0.4111</w:t>
            </w:r>
          </w:p>
        </w:tc>
        <w:tc>
          <w:tcPr/>
          <w:p>
            <w:pPr>
              <w:pStyle w:val="Compact"/>
            </w:pPr>
            <w:r>
              <w:t xml:space="preserve">0.7486</w:t>
            </w:r>
          </w:p>
        </w:tc>
      </w:tr>
      <w:tr>
        <w:tc>
          <w:tcPr/>
          <w:p>
            <w:pPr>
              <w:pStyle w:val="Compact"/>
            </w:pPr>
          </w:p>
        </w:tc>
        <w:tc>
          <w:tcPr/>
          <w:p>
            <w:pPr>
              <w:pStyle w:val="Compact"/>
            </w:pPr>
            <w:r>
              <w:rPr>
                <w:b/>
                <w:bCs/>
              </w:rPr>
              <w:t xml:space="preserve">QAHF</w:t>
            </w:r>
          </w:p>
        </w:tc>
        <w:tc>
          <w:tcPr/>
          <w:p>
            <w:pPr>
              <w:pStyle w:val="Compact"/>
            </w:pPr>
            <w:r>
              <w:rPr>
                <w:b/>
                <w:bCs/>
              </w:rPr>
              <w:t xml:space="preserve">0.4540</w:t>
            </w:r>
          </w:p>
        </w:tc>
        <w:tc>
          <w:tcPr/>
          <w:p>
            <w:pPr>
              <w:pStyle w:val="Compact"/>
            </w:pPr>
            <w:r>
              <w:rPr>
                <w:b/>
                <w:bCs/>
              </w:rPr>
              <w:t xml:space="preserve">0.4468</w:t>
            </w:r>
          </w:p>
        </w:tc>
        <w:tc>
          <w:tcPr/>
          <w:p>
            <w:pPr>
              <w:pStyle w:val="Compact"/>
            </w:pPr>
            <w:r>
              <w:rPr>
                <w:b/>
                <w:bCs/>
              </w:rPr>
              <w:t xml:space="preserve">0.7690</w:t>
            </w:r>
          </w:p>
        </w:tc>
      </w:tr>
      <w:tr>
        <w:tc>
          <w:tcPr/>
          <w:p>
            <w:pPr>
              <w:pStyle w:val="Compact"/>
            </w:pPr>
          </w:p>
        </w:tc>
        <w:tc>
          <w:tcPr/>
          <w:p>
            <w:pPr>
              <w:pStyle w:val="Compact"/>
            </w:pPr>
            <w:r>
              <w:t xml:space="preserve">Oracle</w:t>
            </w:r>
          </w:p>
        </w:tc>
        <w:tc>
          <w:tcPr/>
          <w:p>
            <w:pPr>
              <w:pStyle w:val="Compact"/>
            </w:pPr>
            <w:r>
              <w:t xml:space="preserve">0.5308</w:t>
            </w:r>
          </w:p>
        </w:tc>
        <w:tc>
          <w:tcPr/>
          <w:p>
            <w:pPr>
              <w:pStyle w:val="Compact"/>
            </w:pPr>
            <w:r>
              <w:t xml:space="preserve">0.5196</w:t>
            </w:r>
          </w:p>
        </w:tc>
        <w:tc>
          <w:tcPr/>
          <w:p>
            <w:pPr>
              <w:pStyle w:val="Compact"/>
            </w:pPr>
            <w:r>
              <w:t xml:space="preserve">0.7898</w:t>
            </w:r>
          </w:p>
        </w:tc>
      </w:tr>
      <w:tr>
        <w:tc>
          <w:tcPr/>
          <w:p>
            <w:pPr>
              <w:pStyle w:val="Compact"/>
            </w:pPr>
            <w:r>
              <w:rPr>
                <w:b/>
                <w:bCs/>
              </w:rPr>
              <w:t xml:space="preserve">CQA-Gaming</w:t>
            </w:r>
          </w:p>
        </w:tc>
        <w:tc>
          <w:tcPr/>
          <w:p>
            <w:pPr>
              <w:pStyle w:val="Compact"/>
            </w:pPr>
            <w:r>
              <w:t xml:space="preserve">BM25</w:t>
            </w:r>
          </w:p>
        </w:tc>
        <w:tc>
          <w:tcPr/>
          <w:p>
            <w:pPr>
              <w:pStyle w:val="Compact"/>
            </w:pPr>
            <w:r>
              <w:t xml:space="preserve">0.3997</w:t>
            </w:r>
          </w:p>
        </w:tc>
        <w:tc>
          <w:tcPr/>
          <w:p>
            <w:pPr>
              <w:pStyle w:val="Compact"/>
            </w:pPr>
            <w:r>
              <w:t xml:space="preserve">0.4164</w:t>
            </w:r>
          </w:p>
        </w:tc>
        <w:tc>
          <w:tcPr/>
          <w:p>
            <w:pPr>
              <w:pStyle w:val="Compact"/>
            </w:pPr>
            <w:r>
              <w:t xml:space="preserve">0.7387</w:t>
            </w:r>
          </w:p>
        </w:tc>
      </w:tr>
      <w:tr>
        <w:tc>
          <w:tcPr/>
          <w:p>
            <w:pPr>
              <w:pStyle w:val="Compact"/>
            </w:pPr>
          </w:p>
        </w:tc>
        <w:tc>
          <w:tcPr/>
          <w:p>
            <w:pPr>
              <w:pStyle w:val="Compact"/>
            </w:pPr>
            <w:r>
              <w:t xml:space="preserve">Dense</w:t>
            </w:r>
          </w:p>
        </w:tc>
        <w:tc>
          <w:tcPr/>
          <w:p>
            <w:pPr>
              <w:pStyle w:val="Compact"/>
            </w:pPr>
            <w:r>
              <w:t xml:space="preserve">0.4722</w:t>
            </w:r>
          </w:p>
        </w:tc>
        <w:tc>
          <w:tcPr/>
          <w:p>
            <w:pPr>
              <w:pStyle w:val="Compact"/>
            </w:pPr>
            <w:r>
              <w:t xml:space="preserve">0.4938</w:t>
            </w:r>
          </w:p>
        </w:tc>
        <w:tc>
          <w:tcPr/>
          <w:p>
            <w:pPr>
              <w:pStyle w:val="Compact"/>
            </w:pPr>
            <w:r>
              <w:t xml:space="preserve">0.8874</w:t>
            </w:r>
          </w:p>
        </w:tc>
      </w:tr>
      <w:tr>
        <w:tc>
          <w:tcPr/>
          <w:p>
            <w:pPr>
              <w:pStyle w:val="Compact"/>
            </w:pPr>
          </w:p>
        </w:tc>
        <w:tc>
          <w:tcPr/>
          <w:p>
            <w:pPr>
              <w:pStyle w:val="Compact"/>
            </w:pPr>
            <w:r>
              <w:t xml:space="preserve">RRF</w:t>
            </w:r>
          </w:p>
        </w:tc>
        <w:tc>
          <w:tcPr/>
          <w:p>
            <w:pPr>
              <w:pStyle w:val="Compact"/>
            </w:pPr>
            <w:r>
              <w:t xml:space="preserve">0.4828</w:t>
            </w:r>
          </w:p>
        </w:tc>
        <w:tc>
          <w:tcPr/>
          <w:p>
            <w:pPr>
              <w:pStyle w:val="Compact"/>
            </w:pPr>
            <w:r>
              <w:t xml:space="preserve">0.4991</w:t>
            </w:r>
          </w:p>
        </w:tc>
        <w:tc>
          <w:tcPr/>
          <w:p>
            <w:pPr>
              <w:pStyle w:val="Compact"/>
            </w:pPr>
            <w:r>
              <w:t xml:space="preserve">0.8802</w:t>
            </w:r>
          </w:p>
        </w:tc>
      </w:tr>
      <w:tr>
        <w:tc>
          <w:tcPr/>
          <w:p>
            <w:pPr>
              <w:pStyle w:val="Compact"/>
            </w:pPr>
          </w:p>
        </w:tc>
        <w:tc>
          <w:tcPr/>
          <w:p>
            <w:pPr>
              <w:pStyle w:val="Compact"/>
            </w:pPr>
            <w:r>
              <w:rPr>
                <w:b/>
                <w:bCs/>
              </w:rPr>
              <w:t xml:space="preserve">QAHF</w:t>
            </w:r>
          </w:p>
        </w:tc>
        <w:tc>
          <w:tcPr/>
          <w:p>
            <w:pPr>
              <w:pStyle w:val="Compact"/>
            </w:pPr>
            <w:r>
              <w:rPr>
                <w:b/>
                <w:bCs/>
              </w:rPr>
              <w:t xml:space="preserve">0.5013</w:t>
            </w:r>
          </w:p>
        </w:tc>
        <w:tc>
          <w:tcPr/>
          <w:p>
            <w:pPr>
              <w:pStyle w:val="Compact"/>
            </w:pPr>
            <w:r>
              <w:rPr>
                <w:b/>
                <w:bCs/>
              </w:rPr>
              <w:t xml:space="preserve">0.5099</w:t>
            </w:r>
          </w:p>
        </w:tc>
        <w:tc>
          <w:tcPr/>
          <w:p>
            <w:pPr>
              <w:pStyle w:val="Compact"/>
            </w:pPr>
            <w:r>
              <w:rPr>
                <w:b/>
                <w:bCs/>
              </w:rPr>
              <w:t xml:space="preserve">0.9004</w:t>
            </w:r>
          </w:p>
        </w:tc>
      </w:tr>
      <w:tr>
        <w:tc>
          <w:tcPr/>
          <w:p>
            <w:pPr>
              <w:pStyle w:val="Compact"/>
            </w:pPr>
          </w:p>
        </w:tc>
        <w:tc>
          <w:tcPr/>
          <w:p>
            <w:pPr>
              <w:pStyle w:val="Compact"/>
            </w:pPr>
            <w:r>
              <w:t xml:space="preserve">Oracle</w:t>
            </w:r>
          </w:p>
        </w:tc>
        <w:tc>
          <w:tcPr/>
          <w:p>
            <w:pPr>
              <w:pStyle w:val="Compact"/>
            </w:pPr>
            <w:r>
              <w:t xml:space="preserve">0.5999</w:t>
            </w:r>
          </w:p>
        </w:tc>
        <w:tc>
          <w:tcPr/>
          <w:p>
            <w:pPr>
              <w:pStyle w:val="Compact"/>
            </w:pPr>
            <w:r>
              <w:t xml:space="preserve">0.6036</w:t>
            </w:r>
          </w:p>
        </w:tc>
        <w:tc>
          <w:tcPr/>
          <w:p>
            <w:pPr>
              <w:pStyle w:val="Compact"/>
            </w:pPr>
            <w:r>
              <w:t xml:space="preserve">0.9228</w:t>
            </w:r>
          </w:p>
        </w:tc>
      </w:tr>
      <w:tr>
        <w:tc>
          <w:tcPr/>
          <w:p>
            <w:pPr>
              <w:pStyle w:val="Compact"/>
            </w:pPr>
            <w:r>
              <w:rPr>
                <w:b/>
                <w:bCs/>
              </w:rPr>
              <w:t xml:space="preserve">CQA-Physics</w:t>
            </w:r>
          </w:p>
        </w:tc>
        <w:tc>
          <w:tcPr/>
          <w:p>
            <w:pPr>
              <w:pStyle w:val="Compact"/>
            </w:pPr>
            <w:r>
              <w:t xml:space="preserve">BM25</w:t>
            </w:r>
          </w:p>
        </w:tc>
        <w:tc>
          <w:tcPr/>
          <w:p>
            <w:pPr>
              <w:pStyle w:val="Compact"/>
            </w:pPr>
            <w:r>
              <w:t xml:space="preserve">0.3542</w:t>
            </w:r>
          </w:p>
        </w:tc>
        <w:tc>
          <w:tcPr/>
          <w:p>
            <w:pPr>
              <w:pStyle w:val="Compact"/>
            </w:pPr>
            <w:r>
              <w:t xml:space="preserve">0.3387</w:t>
            </w:r>
          </w:p>
        </w:tc>
        <w:tc>
          <w:tcPr/>
          <w:p>
            <w:pPr>
              <w:pStyle w:val="Compact"/>
            </w:pPr>
            <w:r>
              <w:t xml:space="preserve">0.6348</w:t>
            </w:r>
          </w:p>
        </w:tc>
      </w:tr>
      <w:tr>
        <w:tc>
          <w:tcPr/>
          <w:p>
            <w:pPr>
              <w:pStyle w:val="Compact"/>
            </w:pPr>
          </w:p>
        </w:tc>
        <w:tc>
          <w:tcPr/>
          <w:p>
            <w:pPr>
              <w:pStyle w:val="Compact"/>
            </w:pPr>
            <w:r>
              <w:t xml:space="preserve">Dense</w:t>
            </w:r>
          </w:p>
        </w:tc>
        <w:tc>
          <w:tcPr/>
          <w:p>
            <w:pPr>
              <w:pStyle w:val="Compact"/>
            </w:pPr>
            <w:r>
              <w:t xml:space="preserve">0.4783</w:t>
            </w:r>
          </w:p>
        </w:tc>
        <w:tc>
          <w:tcPr/>
          <w:p>
            <w:pPr>
              <w:pStyle w:val="Compact"/>
            </w:pPr>
            <w:r>
              <w:t xml:space="preserve">0.4625</w:t>
            </w:r>
          </w:p>
        </w:tc>
        <w:tc>
          <w:tcPr/>
          <w:p>
            <w:pPr>
              <w:pStyle w:val="Compact"/>
            </w:pPr>
            <w:r>
              <w:t xml:space="preserve">0.8553</w:t>
            </w:r>
          </w:p>
        </w:tc>
      </w:tr>
      <w:tr>
        <w:tc>
          <w:tcPr/>
          <w:p>
            <w:pPr>
              <w:pStyle w:val="Compact"/>
            </w:pPr>
          </w:p>
        </w:tc>
        <w:tc>
          <w:tcPr/>
          <w:p>
            <w:pPr>
              <w:pStyle w:val="Compact"/>
            </w:pPr>
            <w:r>
              <w:t xml:space="preserve">RRF</w:t>
            </w:r>
          </w:p>
        </w:tc>
        <w:tc>
          <w:tcPr/>
          <w:p>
            <w:pPr>
              <w:pStyle w:val="Compact"/>
            </w:pPr>
            <w:r>
              <w:t xml:space="preserve">0.4568</w:t>
            </w:r>
          </w:p>
        </w:tc>
        <w:tc>
          <w:tcPr/>
          <w:p>
            <w:pPr>
              <w:pStyle w:val="Compact"/>
            </w:pPr>
            <w:r>
              <w:t xml:space="preserve">0.4258</w:t>
            </w:r>
          </w:p>
        </w:tc>
        <w:tc>
          <w:tcPr/>
          <w:p>
            <w:pPr>
              <w:pStyle w:val="Compact"/>
            </w:pPr>
            <w:r>
              <w:t xml:space="preserve">0.8416</w:t>
            </w:r>
          </w:p>
        </w:tc>
      </w:tr>
      <w:tr>
        <w:tc>
          <w:tcPr/>
          <w:p>
            <w:pPr>
              <w:pStyle w:val="Compact"/>
            </w:pPr>
          </w:p>
        </w:tc>
        <w:tc>
          <w:tcPr/>
          <w:p>
            <w:pPr>
              <w:pStyle w:val="Compact"/>
            </w:pPr>
            <w:r>
              <w:rPr>
                <w:b/>
                <w:bCs/>
              </w:rPr>
              <w:t xml:space="preserve">QAHF</w:t>
            </w:r>
          </w:p>
        </w:tc>
        <w:tc>
          <w:tcPr/>
          <w:p>
            <w:pPr>
              <w:pStyle w:val="Compact"/>
            </w:pPr>
            <w:r>
              <w:rPr>
                <w:b/>
                <w:bCs/>
              </w:rPr>
              <w:t xml:space="preserve">0.4840</w:t>
            </w:r>
          </w:p>
        </w:tc>
        <w:tc>
          <w:tcPr/>
          <w:p>
            <w:pPr>
              <w:pStyle w:val="Compact"/>
            </w:pPr>
            <w:r>
              <w:rPr>
                <w:b/>
                <w:bCs/>
              </w:rPr>
              <w:t xml:space="preserve">0.4629</w:t>
            </w:r>
          </w:p>
        </w:tc>
        <w:tc>
          <w:tcPr/>
          <w:p>
            <w:pPr>
              <w:pStyle w:val="Compact"/>
            </w:pPr>
            <w:r>
              <w:rPr>
                <w:b/>
                <w:bCs/>
              </w:rPr>
              <w:t xml:space="preserve">0.8636</w:t>
            </w:r>
          </w:p>
        </w:tc>
      </w:tr>
      <w:tr>
        <w:tc>
          <w:tcPr/>
          <w:p>
            <w:pPr>
              <w:pStyle w:val="Compact"/>
            </w:pPr>
          </w:p>
        </w:tc>
        <w:tc>
          <w:tcPr/>
          <w:p>
            <w:pPr>
              <w:pStyle w:val="Compact"/>
            </w:pPr>
            <w:r>
              <w:t xml:space="preserve">Oracle</w:t>
            </w:r>
          </w:p>
        </w:tc>
        <w:tc>
          <w:tcPr/>
          <w:p>
            <w:pPr>
              <w:pStyle w:val="Compact"/>
            </w:pPr>
            <w:r>
              <w:t xml:space="preserve">0.5456</w:t>
            </w:r>
          </w:p>
        </w:tc>
        <w:tc>
          <w:tcPr/>
          <w:p>
            <w:pPr>
              <w:pStyle w:val="Compact"/>
            </w:pPr>
            <w:r>
              <w:t xml:space="preserve">0.5273</w:t>
            </w:r>
          </w:p>
        </w:tc>
        <w:tc>
          <w:tcPr/>
          <w:p>
            <w:pPr>
              <w:pStyle w:val="Compact"/>
            </w:pPr>
            <w:r>
              <w:t xml:space="preserve">0.8776</w:t>
            </w:r>
          </w:p>
        </w:tc>
      </w:tr>
    </w:tbl>
    <w:p>
      <w:pPr>
        <w:pStyle w:val="BodyText"/>
      </w:pPr>
      <w:r>
        <w:rPr>
          <w:rFonts w:hint="eastAsia"/>
          <w:b/>
          <w:bCs/>
        </w:rPr>
        <w:t xml:space="preserve">总体分析。</w:t>
      </w:r>
      <w:r>
        <w:t xml:space="preserve"> </w:t>
      </w:r>
      <w:r>
        <w:rPr>
          <w:rFonts w:hint="eastAsia"/>
        </w:rPr>
        <w:t xml:space="preserve">以主指标</w:t>
      </w:r>
      <w:r>
        <w:t xml:space="preserve"> NDCG@10 </w:t>
      </w:r>
      <w:r>
        <w:rPr>
          <w:rFonts w:hint="eastAsia"/>
        </w:rPr>
        <w:t xml:space="preserve">为准，QAHF</w:t>
      </w:r>
      <w:r>
        <w:t xml:space="preserve"> </w:t>
      </w:r>
      <w:r>
        <w:rPr>
          <w:rFonts w:hint="eastAsia"/>
        </w:rPr>
        <w:t xml:space="preserve">在</w:t>
      </w:r>
      <w:r>
        <w:t xml:space="preserve"> 8 </w:t>
      </w:r>
      <w:r>
        <w:rPr>
          <w:rFonts w:hint="eastAsia"/>
        </w:rPr>
        <w:t xml:space="preserve">个数据集中的</w:t>
      </w:r>
      <w:r>
        <w:t xml:space="preserve"> </w:t>
      </w:r>
      <w:r>
        <w:rPr>
          <w:b/>
          <w:bCs/>
        </w:rPr>
        <w:t xml:space="preserve">5 </w:t>
      </w:r>
      <w:r>
        <w:rPr>
          <w:rFonts w:hint="eastAsia"/>
          <w:b/>
          <w:bCs/>
        </w:rPr>
        <w:t xml:space="preserve">个</w:t>
      </w:r>
      <w:r>
        <w:rPr>
          <w:rFonts w:hint="eastAsia"/>
        </w:rPr>
        <w:t xml:space="preserve">（FIQA、CQA-Android、CQA-English、CQA-Gaming、CQA-Physics）上取得所有方法中的最优结果；与混合检索基线</w:t>
      </w:r>
      <w:r>
        <w:t xml:space="preserve"> RRF </w:t>
      </w:r>
      <w:r>
        <w:rPr>
          <w:rFonts w:hint="eastAsia"/>
        </w:rPr>
        <w:t xml:space="preserve">相比，QAHF</w:t>
      </w:r>
      <w:r>
        <w:t xml:space="preserve"> </w:t>
      </w:r>
      <w:r>
        <w:rPr>
          <w:rFonts w:hint="eastAsia"/>
        </w:rPr>
        <w:t xml:space="preserve">在</w:t>
      </w:r>
      <w:r>
        <w:t xml:space="preserve"> </w:t>
      </w:r>
      <w:r>
        <w:rPr>
          <w:b/>
          <w:bCs/>
        </w:rPr>
        <w:t xml:space="preserve">6 </w:t>
      </w:r>
      <w:r>
        <w:rPr>
          <w:rFonts w:hint="eastAsia"/>
          <w:b/>
          <w:bCs/>
        </w:rPr>
        <w:t xml:space="preserve">个</w:t>
      </w:r>
      <w:r>
        <w:rPr>
          <w:rFonts w:hint="eastAsia"/>
        </w:rPr>
        <w:t xml:space="preserve">数据集上表现更优，仅在</w:t>
      </w:r>
      <w:r>
        <w:t xml:space="preserve"> NFCorpus </w:t>
      </w:r>
      <w:r>
        <w:rPr>
          <w:rFonts w:hint="eastAsia"/>
        </w:rPr>
        <w:t xml:space="preserve">和</w:t>
      </w:r>
      <w:r>
        <w:t xml:space="preserve"> SciFact </w:t>
      </w:r>
      <w:r>
        <w:rPr>
          <w:rFonts w:hint="eastAsia"/>
        </w:rPr>
        <w:t xml:space="preserve">上落后。以</w:t>
      </w:r>
      <w:r>
        <w:t xml:space="preserve"> Recall@100 </w:t>
      </w:r>
      <w:r>
        <w:rPr>
          <w:rFonts w:hint="eastAsia"/>
        </w:rPr>
        <w:t xml:space="preserve">统计，QAHF</w:t>
      </w:r>
      <w:r>
        <w:t xml:space="preserve"> </w:t>
      </w:r>
      <w:r>
        <w:rPr>
          <w:rFonts w:hint="eastAsia"/>
        </w:rPr>
        <w:t xml:space="preserve">在</w:t>
      </w:r>
      <w:r>
        <w:t xml:space="preserve"> </w:t>
      </w:r>
      <w:r>
        <w:rPr>
          <w:b/>
          <w:bCs/>
        </w:rPr>
        <w:t xml:space="preserve">6 </w:t>
      </w:r>
      <w:r>
        <w:rPr>
          <w:rFonts w:hint="eastAsia"/>
          <w:b/>
          <w:bCs/>
        </w:rPr>
        <w:t xml:space="preserve">个</w:t>
      </w:r>
      <w:r>
        <w:rPr>
          <w:rFonts w:hint="eastAsia"/>
        </w:rPr>
        <w:t xml:space="preserve">数据集上取得最优，说明其在作为多阶段检索流水线第一阶段时具有更广泛的优势。</w:t>
      </w:r>
    </w:p>
    <w:p>
      <w:pPr>
        <w:pStyle w:val="BodyText"/>
      </w:pPr>
      <w:r>
        <w:rPr>
          <w:rFonts w:hint="eastAsia"/>
          <w:b/>
          <w:bCs/>
        </w:rPr>
        <w:t xml:space="preserve">FIQA（金融问答）。</w:t>
      </w:r>
      <w:r>
        <w:t xml:space="preserve"> </w:t>
      </w:r>
      <w:r>
        <w:t xml:space="preserve">QAHF </w:t>
      </w:r>
      <w:r>
        <w:rPr>
          <w:rFonts w:hint="eastAsia"/>
        </w:rPr>
        <w:t xml:space="preserve">取得最显著的提升，NDCG@10</w:t>
      </w:r>
      <w:r>
        <w:t xml:space="preserve"> </w:t>
      </w:r>
      <w:r>
        <w:rPr>
          <w:rFonts w:hint="eastAsia"/>
        </w:rPr>
        <w:t xml:space="preserve">相比最优基线</w:t>
      </w:r>
      <w:r>
        <w:t xml:space="preserve"> RRF </w:t>
      </w:r>
      <w:r>
        <w:rPr>
          <w:rFonts w:hint="eastAsia"/>
        </w:rPr>
        <w:t xml:space="preserve">提升</w:t>
      </w:r>
      <w:r>
        <w:t xml:space="preserve"> </w:t>
      </w:r>
      <w:r>
        <w:rPr>
          <w:b/>
          <w:bCs/>
        </w:rPr>
        <w:t xml:space="preserve">+6.4%</w:t>
      </w:r>
      <w:r>
        <w:rPr>
          <w:rFonts w:hint="eastAsia"/>
        </w:rPr>
        <w:t xml:space="preserve">（0.3640</w:t>
      </w:r>
      <w:r>
        <w:t xml:space="preserve"> vs </w:t>
      </w:r>
      <w:r>
        <w:rPr>
          <w:rFonts w:hint="eastAsia"/>
        </w:rPr>
        <w:t xml:space="preserve">0.3422），MRR@10</w:t>
      </w:r>
      <w:r>
        <w:t xml:space="preserve"> </w:t>
      </w:r>
      <w:r>
        <w:rPr>
          <w:rFonts w:hint="eastAsia"/>
        </w:rPr>
        <w:t xml:space="preserve">提升</w:t>
      </w:r>
      <w:r>
        <w:t xml:space="preserve"> </w:t>
      </w:r>
      <w:r>
        <w:rPr>
          <w:b/>
          <w:bCs/>
        </w:rPr>
        <w:t xml:space="preserve">+6.7%</w:t>
      </w:r>
      <w:r>
        <w:rPr>
          <w:rFonts w:hint="eastAsia"/>
        </w:rPr>
        <w:t xml:space="preserve">（0.4565</w:t>
      </w:r>
      <w:r>
        <w:t xml:space="preserve"> vs </w:t>
      </w:r>
      <w:r>
        <w:rPr>
          <w:rFonts w:hint="eastAsia"/>
        </w:rPr>
        <w:t xml:space="preserve">0.4277）。金融问答查询兼具语义复杂性与领域术语精确性，固定权重难以同时兼顾，自适应融合的优势最为突出。</w:t>
      </w:r>
    </w:p>
    <w:p>
      <w:pPr>
        <w:pStyle w:val="BodyText"/>
      </w:pPr>
      <w:r>
        <w:rPr>
          <w:b/>
          <w:bCs/>
        </w:rPr>
        <w:t xml:space="preserve">CQADupStack </w:t>
      </w:r>
      <w:r>
        <w:rPr>
          <w:rFonts w:hint="eastAsia"/>
          <w:b/>
          <w:bCs/>
        </w:rPr>
        <w:t xml:space="preserve">系列（技术问答）。</w:t>
      </w:r>
      <w:r>
        <w:t xml:space="preserve"> </w:t>
      </w:r>
      <w:r>
        <w:t xml:space="preserve">QAHF </w:t>
      </w:r>
      <w:r>
        <w:rPr>
          <w:rFonts w:hint="eastAsia"/>
        </w:rPr>
        <w:t xml:space="preserve">在全部</w:t>
      </w:r>
      <w:r>
        <w:t xml:space="preserve"> 4 </w:t>
      </w:r>
      <w:r>
        <w:rPr>
          <w:rFonts w:hint="eastAsia"/>
        </w:rPr>
        <w:t xml:space="preserve">个子集上均超越所有基线，NDCG@10</w:t>
      </w:r>
      <w:r>
        <w:t xml:space="preserve"> </w:t>
      </w:r>
      <w:r>
        <w:rPr>
          <w:rFonts w:hint="eastAsia"/>
        </w:rPr>
        <w:t xml:space="preserve">相比最优基线（Dense</w:t>
      </w:r>
      <w:r>
        <w:t xml:space="preserve"> </w:t>
      </w:r>
      <w:r>
        <w:rPr>
          <w:rFonts w:hint="eastAsia"/>
        </w:rPr>
        <w:t xml:space="preserve">或</w:t>
      </w:r>
      <w:r>
        <w:t xml:space="preserve"> </w:t>
      </w:r>
      <w:r>
        <w:rPr>
          <w:rFonts w:hint="eastAsia"/>
        </w:rPr>
        <w:t xml:space="preserve">RRF）的提升幅度为</w:t>
      </w:r>
      <w:r>
        <w:t xml:space="preserve"> </w:t>
      </w:r>
      <w:r>
        <w:rPr>
          <w:rFonts w:hint="eastAsia"/>
        </w:rPr>
        <w:t xml:space="preserve">0.04%–2.2%。技术问答查询往往同时包含专业术语（利于</w:t>
      </w:r>
      <w:r>
        <w:t xml:space="preserve"> </w:t>
      </w:r>
      <w:r>
        <w:rPr>
          <w:rFonts w:hint="eastAsia"/>
        </w:rPr>
        <w:t xml:space="preserve">BM25）和自然语言表述（利于</w:t>
      </w:r>
      <w:r>
        <w:t xml:space="preserve"> </w:t>
      </w:r>
      <w:r>
        <w:rPr>
          <w:rFonts w:hint="eastAsia"/>
        </w:rPr>
        <w:t xml:space="preserve">Dense），自适应权重能够在查询间灵活调配两种检索的贡献。</w:t>
      </w:r>
    </w:p>
    <w:p>
      <w:pPr>
        <w:pStyle w:val="BodyText"/>
      </w:pPr>
      <w:r>
        <w:rPr>
          <w:rFonts w:hint="eastAsia"/>
          <w:b/>
          <w:bCs/>
        </w:rPr>
        <w:t xml:space="preserve">NFCorpus（医学检索）与</w:t>
      </w:r>
      <w:r>
        <w:rPr>
          <w:b/>
          <w:bCs/>
        </w:rPr>
        <w:t xml:space="preserve"> </w:t>
      </w:r>
      <w:r>
        <w:rPr>
          <w:rFonts w:hint="eastAsia"/>
          <w:b/>
          <w:bCs/>
        </w:rPr>
        <w:t xml:space="preserve">SciFact（科学事实验证）。</w:t>
      </w:r>
      <w:r>
        <w:t xml:space="preserve"> </w:t>
      </w:r>
      <w:r>
        <w:t xml:space="preserve">QAHF </w:t>
      </w:r>
      <w:r>
        <w:rPr>
          <w:rFonts w:hint="eastAsia"/>
        </w:rPr>
        <w:t xml:space="preserve">在这两个数据集上未能超越</w:t>
      </w:r>
      <w:r>
        <w:t xml:space="preserve"> </w:t>
      </w:r>
      <w:r>
        <w:rPr>
          <w:rFonts w:hint="eastAsia"/>
        </w:rPr>
        <w:t xml:space="preserve">RRF，原因将在第</w:t>
      </w:r>
      <w:r>
        <w:t xml:space="preserve"> 5 </w:t>
      </w:r>
      <w:r>
        <w:rPr>
          <w:rFonts w:hint="eastAsia"/>
        </w:rPr>
        <w:t xml:space="preserve">节中详细分析。值得注意的是，QAHF</w:t>
      </w:r>
      <w:r>
        <w:t xml:space="preserve"> </w:t>
      </w:r>
      <w:r>
        <w:rPr>
          <w:rFonts w:hint="eastAsia"/>
        </w:rPr>
        <w:t xml:space="preserve">在</w:t>
      </w:r>
      <w:r>
        <w:t xml:space="preserve"> NFCorpus </w:t>
      </w:r>
      <w:r>
        <w:rPr>
          <w:rFonts w:hint="eastAsia"/>
        </w:rPr>
        <w:t xml:space="preserve">上的</w:t>
      </w:r>
      <w:r>
        <w:t xml:space="preserve"> </w:t>
      </w:r>
      <w:r>
        <w:rPr>
          <w:rFonts w:hint="eastAsia"/>
        </w:rPr>
        <w:t xml:space="preserve">Recall@100（0.3021）超过了所有基线，说明</w:t>
      </w:r>
      <w:r>
        <w:t xml:space="preserve"> QAHF </w:t>
      </w:r>
      <w:r>
        <w:rPr>
          <w:rFonts w:hint="eastAsia"/>
        </w:rPr>
        <w:t xml:space="preserve">的召回能力并未退化，主要差距体现在精确排序上。</w:t>
      </w:r>
    </w:p>
    <w:p>
      <w:pPr>
        <w:pStyle w:val="BodyText"/>
      </w:pPr>
      <w:r>
        <w:rPr>
          <w:rFonts w:hint="eastAsia"/>
          <w:b/>
          <w:bCs/>
        </w:rPr>
        <w:t xml:space="preserve">与</w:t>
      </w:r>
      <w:r>
        <w:rPr>
          <w:b/>
          <w:bCs/>
        </w:rPr>
        <w:t xml:space="preserve"> Oracle </w:t>
      </w:r>
      <w:r>
        <w:rPr>
          <w:rFonts w:hint="eastAsia"/>
          <w:b/>
          <w:bCs/>
        </w:rPr>
        <w:t xml:space="preserve">的差距。</w:t>
      </w:r>
      <w:r>
        <w:t xml:space="preserve"> </w:t>
      </w:r>
      <w:r>
        <w:t xml:space="preserve">Oracle </w:t>
      </w:r>
      <w:r>
        <w:rPr>
          <w:rFonts w:hint="eastAsia"/>
        </w:rPr>
        <w:t xml:space="preserve">结果揭示了自适应融合的理论上界，QAHF</w:t>
      </w:r>
      <w:r>
        <w:t xml:space="preserve"> </w:t>
      </w:r>
      <w:r>
        <w:rPr>
          <w:rFonts w:hint="eastAsia"/>
        </w:rPr>
        <w:t xml:space="preserve">与</w:t>
      </w:r>
      <w:r>
        <w:t xml:space="preserve"> Oracle </w:t>
      </w:r>
      <w:r>
        <w:rPr>
          <w:rFonts w:hint="eastAsia"/>
        </w:rPr>
        <w:t xml:space="preserve">之间仍存在显著差距（FIQA</w:t>
      </w:r>
      <w:r>
        <w:t xml:space="preserve"> </w:t>
      </w:r>
      <w:r>
        <w:rPr>
          <w:rFonts w:hint="eastAsia"/>
        </w:rPr>
        <w:t xml:space="preserve">上</w:t>
      </w:r>
      <w:r>
        <w:t xml:space="preserve"> NDCG@10 </w:t>
      </w:r>
      <w:r>
        <w:rPr>
          <w:rFonts w:hint="eastAsia"/>
        </w:rPr>
        <w:t xml:space="preserve">差距约</w:t>
      </w:r>
      <w:r>
        <w:t xml:space="preserve"> </w:t>
      </w:r>
      <w:r>
        <w:rPr>
          <w:rFonts w:hint="eastAsia"/>
        </w:rPr>
        <w:t xml:space="preserve">18%），说明当前基于预检索特征的权重预测尚未完全捕捉查询与最优融合策略之间的映射关系，这为未来研究提供了明确的改进方向。</w:t>
      </w:r>
    </w:p>
    <w:p>
      <w:r>
        <w:pict>
          <v:rect style="width:0;height:1.5pt" o:hralign="center" o:hrstd="t" o:hr="t"/>
        </w:pict>
      </w:r>
    </w:p>
    <w:bookmarkEnd w:id="28"/>
    <w:bookmarkStart w:id="29" w:name="预测权重分布分析"/>
    <w:p>
      <w:pPr>
        <w:pStyle w:val="Heading3"/>
      </w:pPr>
      <w:r>
        <w:t xml:space="preserve">4.3 </w:t>
      </w:r>
      <w:r>
        <w:rPr>
          <w:rFonts w:hint="eastAsia"/>
        </w:rPr>
        <w:t xml:space="preserve">预测权重分布分析</w:t>
      </w:r>
    </w:p>
    <w:p>
      <w:pPr>
        <w:pStyle w:val="FirstParagraph"/>
      </w:pPr>
      <w:r>
        <w:rPr>
          <w:rFonts w:hint="eastAsia"/>
        </w:rPr>
        <w:t xml:space="preserve">表2展示了各数据集上</w:t>
      </w:r>
      <w:r>
        <w:t xml:space="preserve"> QAHF </w:t>
      </w:r>
      <w:r>
        <w:rPr>
          <w:rFonts w:hint="eastAsia"/>
        </w:rPr>
        <w:t xml:space="preserve">预测权重</w:t>
      </w:r>
      <w:r>
        <w:t xml:space="preserve"> </w:t>
      </w:r>
      <m:oMath>
        <m:r>
          <m:t>α</m:t>
        </m:r>
        <m:r>
          <m:rPr>
            <m:sty m:val="p"/>
          </m:rPr>
          <m:t>(</m:t>
        </m:r>
        <m:r>
          <m:t>q</m:t>
        </m:r>
        <m:r>
          <m:rPr>
            <m:sty m:val="p"/>
          </m:rPr>
          <m:t>)</m:t>
        </m:r>
      </m:oMath>
      <w:r>
        <w:rPr>
          <w:rFonts w:hint="eastAsia"/>
        </w:rPr>
        <w:t xml:space="preserve">（BM25</w:t>
      </w:r>
      <w:r>
        <w:t xml:space="preserve"> </w:t>
      </w:r>
      <w:r>
        <w:rPr>
          <w:rFonts w:hint="eastAsia"/>
        </w:rPr>
        <w:t xml:space="preserve">权重）的统计分布。</w:t>
      </w:r>
    </w:p>
    <w:p>
      <w:pPr>
        <w:pStyle w:val="BodyText"/>
      </w:pPr>
      <w:r>
        <w:rPr>
          <w:rFonts w:hint="eastAsia"/>
          <w:b/>
          <w:bCs/>
        </w:rPr>
        <w:t xml:space="preserve">表2：各数据集上预测权重</w:t>
      </w:r>
      <w:r>
        <w:rPr>
          <w:b/>
          <w:bCs/>
        </w:rPr>
        <w:t xml:space="preserve"> </w:t>
      </w:r>
      <m:oMath>
        <m:r>
          <m:t>α</m:t>
        </m:r>
      </m:oMath>
      <w:r>
        <w:rPr>
          <w:b/>
          <w:bCs/>
        </w:rPr>
        <w:t xml:space="preserve"> </w:t>
      </w:r>
      <w:r>
        <w:rPr>
          <w:rFonts w:hint="eastAsia"/>
          <w:b/>
          <w:bCs/>
        </w:rPr>
        <w:t xml:space="preserve">的统计分布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最小值</w:t>
            </w:r>
          </w:p>
        </w:tc>
        <w:tc>
          <w:tcPr/>
          <w:p>
            <w:pPr>
              <w:pStyle w:val="Compact"/>
            </w:pPr>
            <w:r>
              <w:rPr>
                <w:rFonts w:hint="eastAsia"/>
              </w:rPr>
              <w:t xml:space="preserve">最大值</w:t>
            </w:r>
          </w:p>
        </w:tc>
      </w:tr>
      <w:tr>
        <w:tc>
          <w:tcPr/>
          <w:p>
            <w:pPr>
              <w:pStyle w:val="Compact"/>
            </w:pPr>
            <w:r>
              <w:t xml:space="preserve">FIQA</w:t>
            </w:r>
          </w:p>
        </w:tc>
        <w:tc>
          <w:tcPr/>
          <w:p>
            <w:pPr>
              <w:pStyle w:val="Compact"/>
            </w:pPr>
            <w:r>
              <w:t xml:space="preserve">0.204</w:t>
            </w:r>
          </w:p>
        </w:tc>
        <w:tc>
          <w:tcPr/>
          <w:p>
            <w:pPr>
              <w:pStyle w:val="Compact"/>
            </w:pPr>
            <w:r>
              <w:t xml:space="preserve">0.080</w:t>
            </w:r>
          </w:p>
        </w:tc>
        <w:tc>
          <w:tcPr/>
          <w:p>
            <w:pPr>
              <w:pStyle w:val="Compact"/>
            </w:pPr>
            <w:r>
              <w:t xml:space="preserve">0.022</w:t>
            </w:r>
          </w:p>
        </w:tc>
        <w:tc>
          <w:tcPr/>
          <w:p>
            <w:pPr>
              <w:pStyle w:val="Compact"/>
            </w:pPr>
            <w:r>
              <w:t xml:space="preserve">0.469</w:t>
            </w:r>
          </w:p>
        </w:tc>
      </w:tr>
      <w:tr>
        <w:tc>
          <w:tcPr/>
          <w:p>
            <w:pPr>
              <w:pStyle w:val="Compact"/>
            </w:pPr>
            <w:r>
              <w:t xml:space="preserve">NFCorpus</w:t>
            </w:r>
          </w:p>
        </w:tc>
        <w:tc>
          <w:tcPr/>
          <w:p>
            <w:pPr>
              <w:pStyle w:val="Compact"/>
            </w:pPr>
            <w:r>
              <w:t xml:space="preserve">0.267</w:t>
            </w:r>
          </w:p>
        </w:tc>
        <w:tc>
          <w:tcPr/>
          <w:p>
            <w:pPr>
              <w:pStyle w:val="Compact"/>
            </w:pPr>
            <w:r>
              <w:t xml:space="preserve">0.124</w:t>
            </w:r>
          </w:p>
        </w:tc>
        <w:tc>
          <w:tcPr/>
          <w:p>
            <w:pPr>
              <w:pStyle w:val="Compact"/>
            </w:pPr>
            <w:r>
              <w:t xml:space="preserve">0.025</w:t>
            </w:r>
          </w:p>
        </w:tc>
        <w:tc>
          <w:tcPr/>
          <w:p>
            <w:pPr>
              <w:pStyle w:val="Compact"/>
            </w:pPr>
            <w:r>
              <w:t xml:space="preserve">0.657</w:t>
            </w:r>
          </w:p>
        </w:tc>
      </w:tr>
      <w:tr>
        <w:tc>
          <w:tcPr/>
          <w:p>
            <w:pPr>
              <w:pStyle w:val="Compact"/>
            </w:pPr>
            <w:r>
              <w:t xml:space="preserve">SciFact</w:t>
            </w:r>
          </w:p>
        </w:tc>
        <w:tc>
          <w:tcPr/>
          <w:p>
            <w:pPr>
              <w:pStyle w:val="Compact"/>
            </w:pPr>
            <w:r>
              <w:t xml:space="preserve">0.165</w:t>
            </w:r>
          </w:p>
        </w:tc>
        <w:tc>
          <w:tcPr/>
          <w:p>
            <w:pPr>
              <w:pStyle w:val="Compact"/>
            </w:pPr>
            <w:r>
              <w:t xml:space="preserve">0.084</w:t>
            </w:r>
          </w:p>
        </w:tc>
        <w:tc>
          <w:tcPr/>
          <w:p>
            <w:pPr>
              <w:pStyle w:val="Compact"/>
            </w:pPr>
            <w:r>
              <w:t xml:space="preserve">0.008</w:t>
            </w:r>
          </w:p>
        </w:tc>
        <w:tc>
          <w:tcPr/>
          <w:p>
            <w:pPr>
              <w:pStyle w:val="Compact"/>
            </w:pPr>
            <w:r>
              <w:t xml:space="preserve">0.329</w:t>
            </w:r>
          </w:p>
        </w:tc>
      </w:tr>
      <w:tr>
        <w:tc>
          <w:tcPr/>
          <w:p>
            <w:pPr>
              <w:pStyle w:val="Compact"/>
            </w:pPr>
            <w:r>
              <w:t xml:space="preserve">SciDocs</w:t>
            </w:r>
          </w:p>
        </w:tc>
        <w:tc>
          <w:tcPr/>
          <w:p>
            <w:pPr>
              <w:pStyle w:val="Compact"/>
            </w:pPr>
            <w:r>
              <w:t xml:space="preserve">0.242</w:t>
            </w:r>
          </w:p>
        </w:tc>
        <w:tc>
          <w:tcPr/>
          <w:p>
            <w:pPr>
              <w:pStyle w:val="Compact"/>
            </w:pPr>
            <w:r>
              <w:t xml:space="preserve">0.072</w:t>
            </w:r>
          </w:p>
        </w:tc>
        <w:tc>
          <w:tcPr/>
          <w:p>
            <w:pPr>
              <w:pStyle w:val="Compact"/>
            </w:pPr>
            <w:r>
              <w:t xml:space="preserve">0.017</w:t>
            </w:r>
          </w:p>
        </w:tc>
        <w:tc>
          <w:tcPr/>
          <w:p>
            <w:pPr>
              <w:pStyle w:val="Compact"/>
            </w:pPr>
            <w:r>
              <w:t xml:space="preserve">0.355</w:t>
            </w:r>
          </w:p>
        </w:tc>
      </w:tr>
      <w:tr>
        <w:tc>
          <w:tcPr/>
          <w:p>
            <w:pPr>
              <w:pStyle w:val="Compact"/>
            </w:pPr>
            <w:r>
              <w:t xml:space="preserve">CQA-Android</w:t>
            </w:r>
          </w:p>
        </w:tc>
        <w:tc>
          <w:tcPr/>
          <w:p>
            <w:pPr>
              <w:pStyle w:val="Compact"/>
            </w:pPr>
            <w:r>
              <w:t xml:space="preserve">0.112</w:t>
            </w:r>
          </w:p>
        </w:tc>
        <w:tc>
          <w:tcPr/>
          <w:p>
            <w:pPr>
              <w:pStyle w:val="Compact"/>
            </w:pPr>
            <w:r>
              <w:t xml:space="preserve">0.044</w:t>
            </w:r>
          </w:p>
        </w:tc>
        <w:tc>
          <w:tcPr/>
          <w:p>
            <w:pPr>
              <w:pStyle w:val="Compact"/>
            </w:pPr>
            <w:r>
              <w:t xml:space="preserve">0.012</w:t>
            </w:r>
          </w:p>
        </w:tc>
        <w:tc>
          <w:tcPr/>
          <w:p>
            <w:pPr>
              <w:pStyle w:val="Compact"/>
            </w:pPr>
            <w:r>
              <w:t xml:space="preserve">0.247</w:t>
            </w:r>
          </w:p>
        </w:tc>
      </w:tr>
      <w:tr>
        <w:tc>
          <w:tcPr/>
          <w:p>
            <w:pPr>
              <w:pStyle w:val="Compact"/>
            </w:pPr>
            <w:r>
              <w:t xml:space="preserve">CQA-English</w:t>
            </w:r>
          </w:p>
        </w:tc>
        <w:tc>
          <w:tcPr/>
          <w:p>
            <w:pPr>
              <w:pStyle w:val="Compact"/>
            </w:pPr>
            <w:r>
              <w:t xml:space="preserve">0.122</w:t>
            </w:r>
          </w:p>
        </w:tc>
        <w:tc>
          <w:tcPr/>
          <w:p>
            <w:pPr>
              <w:pStyle w:val="Compact"/>
            </w:pPr>
            <w:r>
              <w:t xml:space="preserve">0.063</w:t>
            </w:r>
          </w:p>
        </w:tc>
        <w:tc>
          <w:tcPr/>
          <w:p>
            <w:pPr>
              <w:pStyle w:val="Compact"/>
            </w:pPr>
            <w:r>
              <w:t xml:space="preserve">0.005</w:t>
            </w:r>
          </w:p>
        </w:tc>
        <w:tc>
          <w:tcPr/>
          <w:p>
            <w:pPr>
              <w:pStyle w:val="Compact"/>
            </w:pPr>
            <w:r>
              <w:t xml:space="preserve">0.320</w:t>
            </w:r>
          </w:p>
        </w:tc>
      </w:tr>
      <w:tr>
        <w:tc>
          <w:tcPr/>
          <w:p>
            <w:pPr>
              <w:pStyle w:val="Compact"/>
            </w:pPr>
            <w:r>
              <w:t xml:space="preserve">CQA-Gaming</w:t>
            </w:r>
          </w:p>
        </w:tc>
        <w:tc>
          <w:tcPr/>
          <w:p>
            <w:pPr>
              <w:pStyle w:val="Compact"/>
            </w:pPr>
            <w:r>
              <w:t xml:space="preserve">0.194</w:t>
            </w:r>
          </w:p>
        </w:tc>
        <w:tc>
          <w:tcPr/>
          <w:p>
            <w:pPr>
              <w:pStyle w:val="Compact"/>
            </w:pPr>
            <w:r>
              <w:t xml:space="preserve">0.053</w:t>
            </w:r>
          </w:p>
        </w:tc>
        <w:tc>
          <w:tcPr/>
          <w:p>
            <w:pPr>
              <w:pStyle w:val="Compact"/>
            </w:pPr>
            <w:r>
              <w:t xml:space="preserve">0.064</w:t>
            </w:r>
          </w:p>
        </w:tc>
        <w:tc>
          <w:tcPr/>
          <w:p>
            <w:pPr>
              <w:pStyle w:val="Compact"/>
            </w:pPr>
            <w:r>
              <w:t xml:space="preserve">0.317</w:t>
            </w:r>
          </w:p>
        </w:tc>
      </w:tr>
      <w:tr>
        <w:tc>
          <w:tcPr/>
          <w:p>
            <w:pPr>
              <w:pStyle w:val="Compact"/>
            </w:pPr>
            <w:r>
              <w:t xml:space="preserve">CQA-Physics</w:t>
            </w:r>
          </w:p>
        </w:tc>
        <w:tc>
          <w:tcPr/>
          <w:p>
            <w:pPr>
              <w:pStyle w:val="Compact"/>
            </w:pPr>
            <w:r>
              <w:t xml:space="preserve">0.122</w:t>
            </w:r>
          </w:p>
        </w:tc>
        <w:tc>
          <w:tcPr/>
          <w:p>
            <w:pPr>
              <w:pStyle w:val="Compact"/>
            </w:pPr>
            <w:r>
              <w:t xml:space="preserve">0.055</w:t>
            </w:r>
          </w:p>
        </w:tc>
        <w:tc>
          <w:tcPr/>
          <w:p>
            <w:pPr>
              <w:pStyle w:val="Compact"/>
            </w:pPr>
            <w:r>
              <w:t xml:space="preserve">0.006</w:t>
            </w:r>
          </w:p>
        </w:tc>
        <w:tc>
          <w:tcPr/>
          <w:p>
            <w:pPr>
              <w:pStyle w:val="Compact"/>
            </w:pPr>
            <w:r>
              <w:t xml:space="preserve">0.268</w:t>
            </w:r>
          </w:p>
        </w:tc>
      </w:tr>
    </w:tbl>
    <w:p>
      <w:pPr>
        <w:pStyle w:val="BodyText"/>
      </w:pPr>
      <w:r>
        <w:rPr>
          <w:rFonts w:hint="eastAsia"/>
          <w:b/>
          <w:bCs/>
        </w:rPr>
        <w:t xml:space="preserve">数据集级差异。</w:t>
      </w:r>
      <w:r>
        <w:t xml:space="preserve"> </w:t>
      </w:r>
      <w:r>
        <w:rPr>
          <w:rFonts w:hint="eastAsia"/>
        </w:rPr>
        <w:t xml:space="preserve">各数据集的预测权重均值差异显著，反映了不同检索场景对两种检索范式的系统性偏好。NFCorpus</w:t>
      </w:r>
      <w:r>
        <w:t xml:space="preserve"> </w:t>
      </w:r>
      <w:r>
        <w:rPr>
          <w:rFonts w:hint="eastAsia"/>
        </w:rPr>
        <w:t xml:space="preserve">权重均值最高（0.267），说明医学信息检索中精确术语匹配至关重要；CQA-Android</w:t>
      </w:r>
      <w:r>
        <w:t xml:space="preserve"> </w:t>
      </w:r>
      <w:r>
        <w:rPr>
          <w:rFonts w:hint="eastAsia"/>
        </w:rPr>
        <w:t xml:space="preserve">和</w:t>
      </w:r>
      <w:r>
        <w:t xml:space="preserve"> CQA-Physics </w:t>
      </w:r>
      <w:r>
        <w:rPr>
          <w:rFonts w:hint="eastAsia"/>
        </w:rPr>
        <w:t xml:space="preserve">权重均值最低（约</w:t>
      </w:r>
      <w:r>
        <w:t xml:space="preserve"> </w:t>
      </w:r>
      <w:r>
        <w:rPr>
          <w:rFonts w:hint="eastAsia"/>
        </w:rPr>
        <w:t xml:space="preserve">0.112–0.122），表明技术问答社区的查询更依赖语义理解。</w:t>
      </w:r>
    </w:p>
    <w:p>
      <w:pPr>
        <w:pStyle w:val="BodyText"/>
      </w:pPr>
      <w:r>
        <w:rPr>
          <w:rFonts w:hint="eastAsia"/>
          <w:b/>
          <w:bCs/>
        </w:rPr>
        <w:t xml:space="preserve">查询级差异。</w:t>
      </w:r>
      <w:r>
        <w:t xml:space="preserve"> </w:t>
      </w:r>
      <w:r>
        <w:rPr>
          <w:rFonts w:hint="eastAsia"/>
        </w:rPr>
        <w:t xml:space="preserve">各数据集内部的权重标准差（0.044–0.124）表明</w:t>
      </w:r>
      <w:r>
        <w:t xml:space="preserve"> QAHF </w:t>
      </w:r>
      <w:r>
        <w:rPr>
          <w:rFonts w:hint="eastAsia"/>
        </w:rPr>
        <w:t xml:space="preserve">在同一数据集内也能识别出查询间的差异性。NFCorpus</w:t>
      </w:r>
      <w:r>
        <w:t xml:space="preserve"> </w:t>
      </w:r>
      <w:r>
        <w:rPr>
          <w:rFonts w:hint="eastAsia"/>
        </w:rPr>
        <w:t xml:space="preserve">的标准差最大（0.124），其权重范围跨越</w:t>
      </w:r>
      <w:r>
        <w:t xml:space="preserve"> 0.025 </w:t>
      </w:r>
      <w:r>
        <w:rPr>
          <w:rFonts w:hint="eastAsia"/>
        </w:rPr>
        <w:t xml:space="preserve">至</w:t>
      </w:r>
      <w:r>
        <w:t xml:space="preserve"> </w:t>
      </w:r>
      <w:r>
        <w:rPr>
          <w:rFonts w:hint="eastAsia"/>
        </w:rPr>
        <w:t xml:space="preserve">0.657，说明医学检索中不同查询的最优检索策略差异悬殊。这一查询级变化正是固定权重方法无法捕捉、而</w:t>
      </w:r>
      <w:r>
        <w:t xml:space="preserve"> QAHF </w:t>
      </w:r>
      <w:r>
        <w:rPr>
          <w:rFonts w:hint="eastAsia"/>
        </w:rPr>
        <w:t xml:space="preserve">自适应预测的核心价值所在。</w:t>
      </w:r>
    </w:p>
    <w:p>
      <w:pPr>
        <w:pStyle w:val="BodyText"/>
      </w:pPr>
      <w:r>
        <w:rPr>
          <w:rFonts w:hint="eastAsia"/>
          <w:b/>
          <w:bCs/>
        </w:rPr>
        <w:t xml:space="preserve">与</w:t>
      </w:r>
      <w:r>
        <w:rPr>
          <w:b/>
          <w:bCs/>
        </w:rPr>
        <w:t xml:space="preserve"> SciFact </w:t>
      </w:r>
      <w:r>
        <w:rPr>
          <w:rFonts w:hint="eastAsia"/>
          <w:b/>
          <w:bCs/>
        </w:rPr>
        <w:t xml:space="preserve">的关联。</w:t>
      </w:r>
      <w:r>
        <w:t xml:space="preserve"> </w:t>
      </w:r>
      <w:r>
        <w:t xml:space="preserve">SciFact </w:t>
      </w:r>
      <w:r>
        <w:rPr>
          <w:rFonts w:hint="eastAsia"/>
        </w:rPr>
        <w:t xml:space="preserve">上预测权重均值仅为</w:t>
      </w:r>
      <w:r>
        <w:t xml:space="preserve"> </w:t>
      </w:r>
      <w:r>
        <w:rPr>
          <w:rFonts w:hint="eastAsia"/>
        </w:rPr>
        <w:t xml:space="preserve">0.165，且最大值不超过</w:t>
      </w:r>
      <w:r>
        <w:t xml:space="preserve"> </w:t>
      </w:r>
      <w:r>
        <w:rPr>
          <w:rFonts w:hint="eastAsia"/>
        </w:rPr>
        <w:t xml:space="preserve">0.329，说明模型已正确识别科学事实验证任务对语义匹配的依赖；然而即便如此，QAHF</w:t>
      </w:r>
      <w:r>
        <w:t xml:space="preserve"> </w:t>
      </w:r>
      <w:r>
        <w:rPr>
          <w:rFonts w:hint="eastAsia"/>
        </w:rPr>
        <w:t xml:space="preserve">仍未能超过同样倾向向量检索的</w:t>
      </w:r>
      <w:r>
        <w:t xml:space="preserve"> </w:t>
      </w:r>
      <w:r>
        <w:rPr>
          <w:rFonts w:hint="eastAsia"/>
        </w:rPr>
        <w:t xml:space="preserve">RRF（SciFact</w:t>
      </w:r>
      <w:r>
        <w:t xml:space="preserve"> </w:t>
      </w:r>
      <w:r>
        <w:rPr>
          <w:rFonts w:hint="eastAsia"/>
        </w:rPr>
        <w:t xml:space="preserve">上</w:t>
      </w:r>
      <w:r>
        <w:t xml:space="preserve"> RRF </w:t>
      </w:r>
      <w:r>
        <w:rPr>
          <w:rFonts w:hint="eastAsia"/>
        </w:rPr>
        <w:t xml:space="preserve">隐式向量端贡献更大），这与</w:t>
      </w:r>
      <w:r>
        <w:t xml:space="preserve"> SciFact </w:t>
      </w:r>
      <w:r>
        <w:rPr>
          <w:rFonts w:hint="eastAsia"/>
        </w:rPr>
        <w:t xml:space="preserve">数据集的特殊分布有关（见第</w:t>
      </w:r>
      <w:r>
        <w:t xml:space="preserve"> 5 </w:t>
      </w:r>
      <w:r>
        <w:rPr>
          <w:rFonts w:hint="eastAsia"/>
        </w:rPr>
        <w:t xml:space="preserve">节讨论）。</w:t>
      </w:r>
    </w:p>
    <w:p>
      <w:r>
        <w:pict>
          <v:rect style="width:0;height:1.5pt" o:hralign="center" o:hrstd="t" o:hr="t"/>
        </w:pict>
      </w:r>
    </w:p>
    <w:bookmarkEnd w:id="29"/>
    <w:bookmarkStart w:id="30" w:name="延迟分析"/>
    <w:p>
      <w:pPr>
        <w:pStyle w:val="Heading3"/>
      </w:pPr>
      <w:r>
        <w:t xml:space="preserve">4.4 </w:t>
      </w:r>
      <w:r>
        <w:rPr>
          <w:rFonts w:hint="eastAsia"/>
        </w:rPr>
        <w:t xml:space="preserve">延迟分析</w:t>
      </w:r>
    </w:p>
    <w:p>
      <w:pPr>
        <w:pStyle w:val="FirstParagraph"/>
      </w:pPr>
      <w:r>
        <w:rPr>
          <w:rFonts w:hint="eastAsia"/>
        </w:rPr>
        <w:t xml:space="preserve">表3对</w:t>
      </w:r>
      <w:r>
        <w:t xml:space="preserve"> QAHF </w:t>
      </w:r>
      <w:r>
        <w:rPr>
          <w:rFonts w:hint="eastAsia"/>
        </w:rPr>
        <w:t xml:space="preserve">各阶段的额外开销与检索本身的延迟进行了对比。</w:t>
      </w:r>
    </w:p>
    <w:p>
      <w:pPr>
        <w:pStyle w:val="BodyText"/>
      </w:pPr>
      <w:r>
        <w:rPr>
          <w:rFonts w:hint="eastAsia"/>
          <w:b/>
          <w:bCs/>
        </w:rPr>
        <w:t xml:space="preserve">表3：各阶段耗时对比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阶段</w:t>
            </w:r>
          </w:p>
        </w:tc>
        <w:tc>
          <w:tcPr/>
          <w:p>
            <w:pPr>
              <w:pStyle w:val="Compact"/>
            </w:pPr>
            <w:r>
              <w:rPr>
                <w:rFonts w:hint="eastAsia"/>
              </w:rPr>
              <w:t xml:space="preserve">耗时</w:t>
            </w:r>
          </w:p>
        </w:tc>
      </w:tr>
      <w:tr>
        <w:tc>
          <w:tcPr/>
          <w:p>
            <w:pPr>
              <w:pStyle w:val="Compact"/>
            </w:pPr>
            <w:r>
              <w:rPr>
                <w:rFonts w:hint="eastAsia"/>
              </w:rPr>
              <w:t xml:space="preserve">查询特征提取</w:t>
            </w:r>
          </w:p>
        </w:tc>
        <w:tc>
          <w:tcPr/>
          <w:p>
            <w:pPr>
              <w:pStyle w:val="Compact"/>
            </w:pPr>
            <w:r>
              <w:t xml:space="preserve">~0.12 ms</w:t>
            </w:r>
          </w:p>
        </w:tc>
      </w:tr>
      <w:tr>
        <w:tc>
          <w:tcPr/>
          <w:p>
            <w:pPr>
              <w:pStyle w:val="Compact"/>
            </w:pPr>
            <w:r>
              <w:rPr>
                <w:rFonts w:hint="eastAsia"/>
              </w:rPr>
              <w:t xml:space="preserve">权重预测（MLP推理）</w:t>
            </w:r>
          </w:p>
        </w:tc>
        <w:tc>
          <w:tcPr/>
          <w:p>
            <w:pPr>
              <w:pStyle w:val="Compact"/>
            </w:pPr>
            <w:r>
              <w:t xml:space="preserve">~0.08 ms</w:t>
            </w:r>
          </w:p>
        </w:tc>
      </w:tr>
      <w:tr>
        <w:tc>
          <w:tcPr/>
          <w:p>
            <w:pPr>
              <w:pStyle w:val="Compact"/>
            </w:pPr>
            <w:r>
              <w:rPr>
                <w:b/>
                <w:bCs/>
              </w:rPr>
              <w:t xml:space="preserve">QAHF </w:t>
            </w:r>
            <w:r>
              <w:rPr>
                <w:rFonts w:hint="eastAsia"/>
                <w:b/>
                <w:bCs/>
              </w:rPr>
              <w:t xml:space="preserve">总额外开销</w:t>
            </w:r>
          </w:p>
        </w:tc>
        <w:tc>
          <w:tcPr/>
          <w:p>
            <w:pPr>
              <w:pStyle w:val="Compact"/>
            </w:pPr>
            <w:r>
              <w:rPr>
                <w:b/>
                <w:bCs/>
              </w:rPr>
              <w:t xml:space="preserve">~0.20 ms</w:t>
            </w:r>
          </w:p>
        </w:tc>
      </w:tr>
      <w:tr>
        <w:tc>
          <w:tcPr/>
          <w:p>
            <w:pPr>
              <w:pStyle w:val="Compact"/>
            </w:pPr>
            <w:r>
              <w:t xml:space="preserve">BM25 </w:t>
            </w:r>
            <w:r>
              <w:rPr>
                <w:rFonts w:hint="eastAsia"/>
              </w:rPr>
              <w:t xml:space="preserve">检索（10万文档级）</w:t>
            </w:r>
          </w:p>
        </w:tc>
        <w:tc>
          <w:tcPr/>
          <w:p>
            <w:pPr>
              <w:pStyle w:val="Compact"/>
            </w:pPr>
            <w:r>
              <w:t xml:space="preserve">15–50 ms</w:t>
            </w:r>
          </w:p>
        </w:tc>
      </w:tr>
      <w:tr>
        <w:tc>
          <w:tcPr/>
          <w:p>
            <w:pPr>
              <w:pStyle w:val="Compact"/>
            </w:pPr>
            <w:r>
              <w:rPr>
                <w:rFonts w:hint="eastAsia"/>
              </w:rPr>
              <w:t xml:space="preserve">密集检索（FAISS）</w:t>
            </w:r>
          </w:p>
        </w:tc>
        <w:tc>
          <w:tcPr/>
          <w:p>
            <w:pPr>
              <w:pStyle w:val="Compact"/>
            </w:pPr>
            <w:r>
              <w:t xml:space="preserve">5–20 ms</w:t>
            </w:r>
          </w:p>
        </w:tc>
      </w:tr>
      <w:tr>
        <w:tc>
          <w:tcPr/>
          <w:p>
            <w:pPr>
              <w:pStyle w:val="Compact"/>
            </w:pPr>
            <w:r>
              <w:rPr>
                <w:rFonts w:hint="eastAsia"/>
              </w:rPr>
              <w:t xml:space="preserve">分数归一化与融合</w:t>
            </w:r>
          </w:p>
        </w:tc>
        <w:tc>
          <w:tcPr/>
          <w:p>
            <w:pPr>
              <w:pStyle w:val="Compact"/>
            </w:pPr>
            <w:r>
              <w:t xml:space="preserve">~0.5 ms</w:t>
            </w:r>
          </w:p>
        </w:tc>
      </w:tr>
    </w:tbl>
    <w:p>
      <w:pPr>
        <w:pStyle w:val="BodyText"/>
      </w:pPr>
      <w:r>
        <w:t xml:space="preserve">QAHF </w:t>
      </w:r>
      <w:r>
        <w:rPr>
          <w:rFonts w:hint="eastAsia"/>
        </w:rPr>
        <w:t xml:space="preserve">引入的额外开销仅占整体检索延迟的约</w:t>
      </w:r>
      <w:r>
        <w:t xml:space="preserve"> </w:t>
      </w:r>
      <w:r>
        <w:rPr>
          <w:b/>
          <w:bCs/>
        </w:rPr>
        <w:t xml:space="preserve">0.3%–1.2%</w:t>
      </w:r>
      <w:r>
        <w:rPr>
          <w:rFonts w:hint="eastAsia"/>
        </w:rPr>
        <w:t xml:space="preserve">，在实际部署中可忽略不计。与之对比，后检索自适应方法（如</w:t>
      </w:r>
      <w:r>
        <w:t xml:space="preserve"> DAT </w:t>
      </w:r>
      <w:r>
        <w:rPr>
          <w:rFonts w:hint="eastAsia"/>
        </w:rPr>
        <w:t xml:space="preserve">[4]）需要额外调用大语言模型，通常引入数百毫秒的延迟，不适用于对响应时间敏感的生产搜索系统。</w:t>
      </w:r>
    </w:p>
    <w:p>
      <w:r>
        <w:pict>
          <v:rect style="width:0;height:1.5pt" o:hralign="center" o:hrstd="t" o:hr="t"/>
        </w:pict>
      </w:r>
    </w:p>
    <w:bookmarkEnd w:id="30"/>
    <w:bookmarkEnd w:id="31"/>
    <w:bookmarkStart w:id="35" w:name="讨论"/>
    <w:p>
      <w:pPr>
        <w:pStyle w:val="Heading2"/>
      </w:pPr>
      <w:r>
        <w:t xml:space="preserve">5 </w:t>
      </w:r>
      <w:r>
        <w:rPr>
          <w:rFonts w:hint="eastAsia"/>
        </w:rPr>
        <w:t xml:space="preserve">讨论</w:t>
      </w:r>
    </w:p>
    <w:bookmarkStart w:id="32" w:name="qahf-在-nfcorpus-和-scifact-上未超越-rrf-的原因分析"/>
    <w:p>
      <w:pPr>
        <w:pStyle w:val="Heading3"/>
      </w:pPr>
      <w:r>
        <w:t xml:space="preserve">5.1 QAHF </w:t>
      </w:r>
      <w:r>
        <w:rPr>
          <w:rFonts w:hint="eastAsia"/>
        </w:rPr>
        <w:t xml:space="preserve">在</w:t>
      </w:r>
      <w:r>
        <w:t xml:space="preserve"> NFCorpus </w:t>
      </w:r>
      <w:r>
        <w:rPr>
          <w:rFonts w:hint="eastAsia"/>
        </w:rPr>
        <w:t xml:space="preserve">和</w:t>
      </w:r>
      <w:r>
        <w:t xml:space="preserve"> SciFact </w:t>
      </w:r>
      <w:r>
        <w:rPr>
          <w:rFonts w:hint="eastAsia"/>
        </w:rPr>
        <w:t xml:space="preserve">上未超越</w:t>
      </w:r>
      <w:r>
        <w:t xml:space="preserve"> RRF </w:t>
      </w:r>
      <w:r>
        <w:rPr>
          <w:rFonts w:hint="eastAsia"/>
        </w:rPr>
        <w:t xml:space="preserve">的原因分析</w:t>
      </w:r>
    </w:p>
    <w:p>
      <w:pPr>
        <w:pStyle w:val="FirstParagraph"/>
      </w:pPr>
      <w:r>
        <w:rPr>
          <w:rFonts w:hint="eastAsia"/>
        </w:rPr>
        <w:t xml:space="preserve">尽管</w:t>
      </w:r>
      <w:r>
        <w:t xml:space="preserve"> QAHF </w:t>
      </w:r>
      <w:r>
        <w:rPr>
          <w:rFonts w:hint="eastAsia"/>
        </w:rPr>
        <w:t xml:space="preserve">在大多数数据集上优于</w:t>
      </w:r>
      <w:r>
        <w:t xml:space="preserve"> </w:t>
      </w:r>
      <w:r>
        <w:rPr>
          <w:rFonts w:hint="eastAsia"/>
        </w:rPr>
        <w:t xml:space="preserve">RRF，但在</w:t>
      </w:r>
      <w:r>
        <w:t xml:space="preserve"> NFCorpus </w:t>
      </w:r>
      <w:r>
        <w:rPr>
          <w:rFonts w:hint="eastAsia"/>
        </w:rPr>
        <w:t xml:space="preserve">和</w:t>
      </w:r>
      <w:r>
        <w:t xml:space="preserve"> SciFact </w:t>
      </w:r>
      <w:r>
        <w:rPr>
          <w:rFonts w:hint="eastAsia"/>
        </w:rPr>
        <w:t xml:space="preserve">上表现不及</w:t>
      </w:r>
      <w:r>
        <w:t xml:space="preserve"> </w:t>
      </w:r>
      <w:r>
        <w:rPr>
          <w:rFonts w:hint="eastAsia"/>
        </w:rPr>
        <w:t xml:space="preserve">RRF，有必要深入分析其原因。</w:t>
      </w:r>
    </w:p>
    <w:p>
      <w:pPr>
        <w:pStyle w:val="BodyText"/>
      </w:pPr>
      <w:r>
        <w:rPr>
          <w:rFonts w:hint="eastAsia"/>
          <w:b/>
          <w:bCs/>
        </w:rPr>
        <w:t xml:space="preserve">NFCorpus（医学信息检索）。</w:t>
      </w:r>
      <w:r>
        <w:t xml:space="preserve"> </w:t>
      </w:r>
      <w:r>
        <w:t xml:space="preserve">NFCorpus </w:t>
      </w:r>
      <w:r>
        <w:rPr>
          <w:rFonts w:hint="eastAsia"/>
        </w:rPr>
        <w:t xml:space="preserve">是一个高度专业化的医学检索数据集，具有两个突出特点：其一，相关性标注具有多粒度性，文档与查询之间的相关性存在强烈的词汇-语义耦合，BM25</w:t>
      </w:r>
      <w:r>
        <w:t xml:space="preserve"> </w:t>
      </w:r>
      <w:r>
        <w:rPr>
          <w:rFonts w:hint="eastAsia"/>
        </w:rPr>
        <w:t xml:space="preserve">在此类数据集上历来表现出色；其二，该数据集的训练查询数量（250</w:t>
      </w:r>
      <w:r>
        <w:t xml:space="preserve"> </w:t>
      </w:r>
      <w:r>
        <w:rPr>
          <w:rFonts w:hint="eastAsia"/>
        </w:rPr>
        <w:t xml:space="preserve">条）相对有限，伪标签生成的覆盖面有限，导致</w:t>
      </w:r>
      <w:r>
        <w:t xml:space="preserve"> MLP </w:t>
      </w:r>
      <w:r>
        <w:rPr>
          <w:rFonts w:hint="eastAsia"/>
        </w:rPr>
        <w:t xml:space="preserve">预测器在此域上的训练样本不足，泛化能力受限。NFCorpus</w:t>
      </w:r>
      <w:r>
        <w:t xml:space="preserve"> </w:t>
      </w:r>
      <w:r>
        <w:rPr>
          <w:rFonts w:hint="eastAsia"/>
        </w:rPr>
        <w:t xml:space="preserve">上预测权重的标准差高达</w:t>
      </w:r>
      <w:r>
        <w:t xml:space="preserve"> </w:t>
      </w:r>
      <w:r>
        <w:rPr>
          <w:rFonts w:hint="eastAsia"/>
        </w:rPr>
        <w:t xml:space="preserve">0.124，说明</w:t>
      </w:r>
      <w:r>
        <w:t xml:space="preserve"> MLP </w:t>
      </w:r>
      <w:r>
        <w:rPr>
          <w:rFonts w:hint="eastAsia"/>
        </w:rPr>
        <w:t xml:space="preserve">预测的权重噪声较大，而</w:t>
      </w:r>
      <w:r>
        <w:t xml:space="preserve"> RRF </w:t>
      </w:r>
      <w:r>
        <w:rPr>
          <w:rFonts w:hint="eastAsia"/>
        </w:rPr>
        <w:t xml:space="preserve">的无参数特性使其对此类数据集更为鲁棒。此外，NFCorpus</w:t>
      </w:r>
      <w:r>
        <w:t xml:space="preserve"> </w:t>
      </w:r>
      <w:r>
        <w:rPr>
          <w:rFonts w:hint="eastAsia"/>
        </w:rPr>
        <w:t xml:space="preserve">的文档长度分布极不均匀（部分文档极短），BM25</w:t>
      </w:r>
      <w:r>
        <w:t xml:space="preserve"> </w:t>
      </w:r>
      <w:r>
        <w:rPr>
          <w:rFonts w:hint="eastAsia"/>
        </w:rPr>
        <w:t xml:space="preserve">的词频统计在此类文档上具有天然优势，而</w:t>
      </w:r>
      <w:r>
        <w:t xml:space="preserve"> QAHF </w:t>
      </w:r>
      <w:r>
        <w:rPr>
          <w:rFonts w:hint="eastAsia"/>
        </w:rPr>
        <w:t xml:space="preserve">预检索特征主要从查询侧提取，无法感知文档端的这一特性。</w:t>
      </w:r>
    </w:p>
    <w:p>
      <w:pPr>
        <w:pStyle w:val="BodyText"/>
      </w:pPr>
      <w:r>
        <w:rPr>
          <w:rFonts w:hint="eastAsia"/>
          <w:b/>
          <w:bCs/>
        </w:rPr>
        <w:t xml:space="preserve">SciFact（科学事实验证）。</w:t>
      </w:r>
      <w:r>
        <w:t xml:space="preserve"> </w:t>
      </w:r>
      <w:r>
        <w:t xml:space="preserve">SciFact </w:t>
      </w:r>
      <w:r>
        <w:rPr>
          <w:rFonts w:hint="eastAsia"/>
        </w:rPr>
        <w:t xml:space="preserve">的检索任务要求在科学摘要文库中寻找能够支持或反驳某一科学声明的文档，是一个需要精细推理的验证任务，而非标准的相关性检索。BM25</w:t>
      </w:r>
      <w:r>
        <w:t xml:space="preserve"> </w:t>
      </w:r>
      <w:r>
        <w:rPr>
          <w:rFonts w:hint="eastAsia"/>
        </w:rPr>
        <w:t xml:space="preserve">在</w:t>
      </w:r>
      <w:r>
        <w:t xml:space="preserve"> SciFact </w:t>
      </w:r>
      <w:r>
        <w:rPr>
          <w:rFonts w:hint="eastAsia"/>
        </w:rPr>
        <w:t xml:space="preserve">上取得了极高的</w:t>
      </w:r>
      <w:r>
        <w:t xml:space="preserve"> </w:t>
      </w:r>
      <w:r>
        <w:rPr>
          <w:rFonts w:hint="eastAsia"/>
        </w:rPr>
        <w:t xml:space="preserve">NDCG@10（0.671），说明科学声明与相关摘要之间存在高度的词汇重叠；而</w:t>
      </w:r>
      <w:r>
        <w:t xml:space="preserve"> RRF </w:t>
      </w:r>
      <w:r>
        <w:rPr>
          <w:rFonts w:hint="eastAsia"/>
        </w:rPr>
        <w:t xml:space="preserve">通过平衡</w:t>
      </w:r>
      <w:r>
        <w:t xml:space="preserve"> BM25 </w:t>
      </w:r>
      <w:r>
        <w:rPr>
          <w:rFonts w:hint="eastAsia"/>
        </w:rPr>
        <w:t xml:space="preserve">和密集检索的排名列表，进一步放大了这一优势（0.710）。QAHF</w:t>
      </w:r>
      <w:r>
        <w:t xml:space="preserve"> </w:t>
      </w:r>
      <w:r>
        <w:rPr>
          <w:rFonts w:hint="eastAsia"/>
        </w:rPr>
        <w:t xml:space="preserve">预测的</w:t>
      </w:r>
      <w:r>
        <w:t xml:space="preserve"> </w:t>
      </w:r>
      <m:oMath>
        <m:r>
          <m:t>α</m:t>
        </m:r>
      </m:oMath>
      <w:r>
        <w:t xml:space="preserve"> </w:t>
      </w:r>
      <w:r>
        <w:rPr>
          <w:rFonts w:hint="eastAsia"/>
        </w:rPr>
        <w:t xml:space="preserve">均值（0.165）偏低，显示模型倾向于赋予密集检索更高权重，这与</w:t>
      </w:r>
      <w:r>
        <w:t xml:space="preserve"> SciFact </w:t>
      </w:r>
      <w:r>
        <w:rPr>
          <w:rFonts w:hint="eastAsia"/>
        </w:rPr>
        <w:t xml:space="preserve">实际需要较强</w:t>
      </w:r>
      <w:r>
        <w:t xml:space="preserve"> BM25 </w:t>
      </w:r>
      <w:r>
        <w:rPr>
          <w:rFonts w:hint="eastAsia"/>
        </w:rPr>
        <w:t xml:space="preserve">信号的特性有所偏差。这一误差来源于预检索特征对任务类型的感知不足——12</w:t>
      </w:r>
      <w:r>
        <w:t xml:space="preserve"> </w:t>
      </w:r>
      <w:r>
        <w:rPr>
          <w:rFonts w:hint="eastAsia"/>
        </w:rPr>
        <w:t xml:space="preserve">维特征主要捕捉查询的词汇和语义属性，而无法直接感知到”该任务是事实验证而非相关性检索”这一高层语义。</w:t>
      </w:r>
    </w:p>
    <w:p>
      <w:pPr>
        <w:pStyle w:val="BodyText"/>
      </w:pPr>
      <w:r>
        <w:rPr>
          <w:rFonts w:hint="eastAsia"/>
          <w:b/>
          <w:bCs/>
        </w:rPr>
        <w:t xml:space="preserve">共同结论。</w:t>
      </w:r>
      <w:r>
        <w:t xml:space="preserve"> </w:t>
      </w:r>
      <w:r>
        <w:rPr>
          <w:rFonts w:hint="eastAsia"/>
        </w:rPr>
        <w:t xml:space="preserve">上述分析表明，预检索特征在专业领域数据集（NFCorpus）和特殊任务类型（SciFact）上的判别能力有限。引入文档集统计特征（如平均文档长度、词汇多样性）作为数据集级先验，或设计面向任务类型的查询特征，有望弥补这一差距，是</w:t>
      </w:r>
      <w:r>
        <w:t xml:space="preserve"> QAHF </w:t>
      </w:r>
      <w:r>
        <w:rPr>
          <w:rFonts w:hint="eastAsia"/>
        </w:rPr>
        <w:t xml:space="preserve">未来改进的重要方向。</w:t>
      </w:r>
    </w:p>
    <w:p>
      <w:r>
        <w:pict>
          <v:rect style="width:0;height:1.5pt" o:hralign="center" o:hrstd="t" o:hr="t"/>
        </w:pict>
      </w:r>
    </w:p>
    <w:bookmarkEnd w:id="32"/>
    <w:bookmarkStart w:id="33" w:name="与-dat-的对比分析"/>
    <w:p>
      <w:pPr>
        <w:pStyle w:val="Heading3"/>
      </w:pPr>
      <w:r>
        <w:t xml:space="preserve">5.2 </w:t>
      </w:r>
      <w:r>
        <w:rPr>
          <w:rFonts w:hint="eastAsia"/>
        </w:rPr>
        <w:t xml:space="preserve">与</w:t>
      </w:r>
      <w:r>
        <w:t xml:space="preserve"> DAT </w:t>
      </w:r>
      <w:r>
        <w:rPr>
          <w:rFonts w:hint="eastAsia"/>
        </w:rPr>
        <w:t xml:space="preserve">的对比分析</w:t>
      </w:r>
    </w:p>
    <w:p>
      <w:pPr>
        <w:pStyle w:val="FirstParagraph"/>
      </w:pPr>
      <w:r>
        <w:t xml:space="preserve">DAT [4] </w:t>
      </w:r>
      <w:r>
        <w:rPr>
          <w:rFonts w:hint="eastAsia"/>
        </w:rPr>
        <w:t xml:space="preserve">是目前与</w:t>
      </w:r>
      <w:r>
        <w:t xml:space="preserve"> QAHF </w:t>
      </w:r>
      <w:r>
        <w:rPr>
          <w:rFonts w:hint="eastAsia"/>
        </w:rPr>
        <w:t xml:space="preserve">最为相似的近期工作，两者均以动态调整</w:t>
      </w:r>
      <w:r>
        <w:t xml:space="preserve"> BM25 </w:t>
      </w:r>
      <w:r>
        <w:rPr>
          <w:rFonts w:hint="eastAsia"/>
        </w:rPr>
        <w:t xml:space="preserve">与密集检索的融合权重为目标。两者的主要区别在于</w:t>
      </w:r>
      <w:r>
        <w:rPr>
          <w:rFonts w:hint="eastAsia"/>
          <w:b/>
          <w:bCs/>
        </w:rPr>
        <w:t xml:space="preserve">调整时机</w:t>
      </w:r>
      <w:r>
        <w:rPr>
          <w:rFonts w:hint="eastAsia"/>
        </w:rPr>
        <w:t xml:space="preserve">和</w:t>
      </w:r>
      <w:r>
        <w:rPr>
          <w:rFonts w:hint="eastAsia"/>
          <w:b/>
          <w:bCs/>
        </w:rPr>
        <w:t xml:space="preserve">代价函数</w:t>
      </w:r>
      <w:r>
        <w:rPr>
          <w:rFonts w:hint="eastAsia"/>
        </w:rPr>
        <w:t xml:space="preserve">：</w:t>
      </w:r>
    </w:p>
    <w:p>
      <w:pPr>
        <w:pStyle w:val="Compact"/>
        <w:numPr>
          <w:ilvl w:val="0"/>
          <w:numId w:val="1009"/>
        </w:numPr>
      </w:pPr>
      <w:r>
        <w:rPr>
          <w:rFonts w:hint="eastAsia"/>
          <w:b/>
          <w:bCs/>
        </w:rPr>
        <w:t xml:space="preserve">调整时机</w:t>
      </w:r>
      <w:r>
        <w:rPr>
          <w:rFonts w:hint="eastAsia"/>
        </w:rPr>
        <w:t xml:space="preserve">：DAT</w:t>
      </w:r>
      <w:r>
        <w:t xml:space="preserve"> </w:t>
      </w:r>
      <w:r>
        <w:rPr>
          <w:rFonts w:hint="eastAsia"/>
        </w:rPr>
        <w:t xml:space="preserve">属于后检索方法，需要先完整执行</w:t>
      </w:r>
      <w:r>
        <w:t xml:space="preserve"> BM25 </w:t>
      </w:r>
      <w:r>
        <w:rPr>
          <w:rFonts w:hint="eastAsia"/>
        </w:rPr>
        <w:t xml:space="preserve">和密集检索，获取候选文档列表，再调用</w:t>
      </w:r>
      <w:r>
        <w:t xml:space="preserve"> LLM </w:t>
      </w:r>
      <w:r>
        <w:rPr>
          <w:rFonts w:hint="eastAsia"/>
        </w:rPr>
        <w:t xml:space="preserve">对候选文档进行相关性评分，以此反推权重调整方向。QAHF</w:t>
      </w:r>
      <w:r>
        <w:t xml:space="preserve"> </w:t>
      </w:r>
      <w:r>
        <w:rPr>
          <w:rFonts w:hint="eastAsia"/>
        </w:rPr>
        <w:t xml:space="preserve">属于预检索方法，仅依赖查询文本本身，在检索执行之前确定权重。</w:t>
      </w:r>
    </w:p>
    <w:p>
      <w:pPr>
        <w:pStyle w:val="Compact"/>
        <w:numPr>
          <w:ilvl w:val="0"/>
          <w:numId w:val="1009"/>
        </w:numPr>
      </w:pPr>
      <w:r>
        <w:rPr>
          <w:rFonts w:hint="eastAsia"/>
          <w:b/>
          <w:bCs/>
        </w:rPr>
        <w:t xml:space="preserve">计算代价</w:t>
      </w:r>
      <w:r>
        <w:rPr>
          <w:rFonts w:hint="eastAsia"/>
        </w:rPr>
        <w:t xml:space="preserve">：DAT</w:t>
      </w:r>
      <w:r>
        <w:t xml:space="preserve"> </w:t>
      </w:r>
      <w:r>
        <w:rPr>
          <w:rFonts w:hint="eastAsia"/>
        </w:rPr>
        <w:t xml:space="preserve">每次查询需调用</w:t>
      </w:r>
      <w:r>
        <w:t xml:space="preserve"> </w:t>
      </w:r>
      <w:r>
        <w:rPr>
          <w:rFonts w:hint="eastAsia"/>
        </w:rPr>
        <w:t xml:space="preserve">LLM（通常为</w:t>
      </w:r>
      <w:r>
        <w:t xml:space="preserve"> 7B </w:t>
      </w:r>
      <w:r>
        <w:rPr>
          <w:rFonts w:hint="eastAsia"/>
        </w:rPr>
        <w:t xml:space="preserve">级参数量的模型），引入数百毫秒的延迟，且对</w:t>
      </w:r>
      <w:r>
        <w:t xml:space="preserve"> GPU </w:t>
      </w:r>
      <w:r>
        <w:rPr>
          <w:rFonts w:hint="eastAsia"/>
        </w:rPr>
        <w:t xml:space="preserve">资源有较高要求。QAHF</w:t>
      </w:r>
      <w:r>
        <w:t xml:space="preserve"> </w:t>
      </w:r>
      <w:r>
        <w:rPr>
          <w:rFonts w:hint="eastAsia"/>
        </w:rPr>
        <w:t xml:space="preserve">的</w:t>
      </w:r>
      <w:r>
        <w:t xml:space="preserve"> MLP </w:t>
      </w:r>
      <w:r>
        <w:rPr>
          <w:rFonts w:hint="eastAsia"/>
        </w:rPr>
        <w:t xml:space="preserve">参数量约</w:t>
      </w:r>
      <w:r>
        <w:t xml:space="preserve"> </w:t>
      </w:r>
      <w:r>
        <w:rPr>
          <w:rFonts w:hint="eastAsia"/>
        </w:rPr>
        <w:t xml:space="preserve">2,500，CPU</w:t>
      </w:r>
      <w:r>
        <w:t xml:space="preserve"> </w:t>
      </w:r>
      <w:r>
        <w:rPr>
          <w:rFonts w:hint="eastAsia"/>
        </w:rPr>
        <w:t xml:space="preserve">上单次推理仅需</w:t>
      </w:r>
      <w:r>
        <w:t xml:space="preserve"> ~0.08 </w:t>
      </w:r>
      <w:r>
        <w:rPr>
          <w:rFonts w:hint="eastAsia"/>
        </w:rPr>
        <w:t xml:space="preserve">ms，可部署于资源受限的生产环境。</w:t>
      </w:r>
    </w:p>
    <w:p>
      <w:pPr>
        <w:pStyle w:val="Compact"/>
        <w:numPr>
          <w:ilvl w:val="0"/>
          <w:numId w:val="1009"/>
        </w:numPr>
      </w:pPr>
      <w:r>
        <w:rPr>
          <w:rFonts w:hint="eastAsia"/>
          <w:b/>
          <w:bCs/>
        </w:rPr>
        <w:t xml:space="preserve">信息利用</w:t>
      </w:r>
      <w:r>
        <w:rPr>
          <w:rFonts w:hint="eastAsia"/>
        </w:rPr>
        <w:t xml:space="preserve">：DAT</w:t>
      </w:r>
      <w:r>
        <w:t xml:space="preserve"> </w:t>
      </w:r>
      <w:r>
        <w:rPr>
          <w:rFonts w:hint="eastAsia"/>
        </w:rPr>
        <w:t xml:space="preserve">的优势在于能够利用实际检索结果作为反馈信号，具有更强的后验适应能力；QAHF</w:t>
      </w:r>
      <w:r>
        <w:t xml:space="preserve"> </w:t>
      </w:r>
      <w:r>
        <w:rPr>
          <w:rFonts w:hint="eastAsia"/>
        </w:rPr>
        <w:t xml:space="preserve">仅依赖先验特征，对检索结果一无所知，但这也是其低延迟的根本原因。</w:t>
      </w:r>
    </w:p>
    <w:p>
      <w:pPr>
        <w:pStyle w:val="FirstParagraph"/>
      </w:pPr>
      <w:r>
        <w:rPr>
          <w:rFonts w:hint="eastAsia"/>
        </w:rPr>
        <w:t xml:space="preserve">两种方法面向不同的应用场景：对于允许数百毫秒延迟且具备</w:t>
      </w:r>
      <w:r>
        <w:t xml:space="preserve"> GPU </w:t>
      </w:r>
      <w:r>
        <w:rPr>
          <w:rFonts w:hint="eastAsia"/>
        </w:rPr>
        <w:t xml:space="preserve">资源的场景，DAT</w:t>
      </w:r>
      <w:r>
        <w:t xml:space="preserve"> </w:t>
      </w:r>
      <w:r>
        <w:rPr>
          <w:rFonts w:hint="eastAsia"/>
        </w:rPr>
        <w:t xml:space="preserve">的后验自适应能力更强；对于面向实时搜索的低延迟场景，QAHF</w:t>
      </w:r>
      <w:r>
        <w:t xml:space="preserve"> </w:t>
      </w:r>
      <w:r>
        <w:rPr>
          <w:rFonts w:hint="eastAsia"/>
        </w:rPr>
        <w:t xml:space="preserve">是更实用的选择。</w:t>
      </w:r>
    </w:p>
    <w:p>
      <w:r>
        <w:pict>
          <v:rect style="width:0;height:1.5pt" o:hralign="center" o:hrstd="t" o:hr="t"/>
        </w:pict>
      </w:r>
    </w:p>
    <w:bookmarkEnd w:id="33"/>
    <w:bookmarkStart w:id="34" w:name="局限性"/>
    <w:p>
      <w:pPr>
        <w:pStyle w:val="Heading3"/>
      </w:pPr>
      <w:r>
        <w:t xml:space="preserve">5.3 </w:t>
      </w:r>
      <w:r>
        <w:rPr>
          <w:rFonts w:hint="eastAsia"/>
        </w:rPr>
        <w:t xml:space="preserve">局限性</w:t>
      </w:r>
    </w:p>
    <w:p>
      <w:pPr>
        <w:pStyle w:val="FirstParagraph"/>
      </w:pPr>
      <w:r>
        <w:rPr>
          <w:rFonts w:hint="eastAsia"/>
          <w:b/>
          <w:bCs/>
        </w:rPr>
        <w:t xml:space="preserve">预检索特征的感知局限。</w:t>
      </w:r>
      <w:r>
        <w:t xml:space="preserve"> </w:t>
      </w:r>
      <w:r>
        <w:t xml:space="preserve">QAHF </w:t>
      </w:r>
      <w:r>
        <w:rPr>
          <w:rFonts w:hint="eastAsia"/>
        </w:rPr>
        <w:t xml:space="preserve">的</w:t>
      </w:r>
      <w:r>
        <w:t xml:space="preserve"> 12 </w:t>
      </w:r>
      <w:r>
        <w:rPr>
          <w:rFonts w:hint="eastAsia"/>
        </w:rPr>
        <w:t xml:space="preserve">维特征均从查询文本中提取，不包含任何文档集或任务相关信息。对于需要感知文档集分布（如文档长度、词汇密度）或任务类型（事实验证、实体检索等）的场景，当前特征集的判别能力有限。</w:t>
      </w:r>
    </w:p>
    <w:p>
      <w:pPr>
        <w:pStyle w:val="BodyText"/>
      </w:pPr>
      <w:r>
        <w:rPr>
          <w:rFonts w:hint="eastAsia"/>
          <w:b/>
          <w:bCs/>
        </w:rPr>
        <w:t xml:space="preserve">跨域泛化能力待验证。</w:t>
      </w:r>
      <w:r>
        <w:t xml:space="preserve"> </w:t>
      </w:r>
      <w:r>
        <w:rPr>
          <w:rFonts w:hint="eastAsia"/>
        </w:rPr>
        <w:t xml:space="preserve">本文仅在</w:t>
      </w:r>
      <w:r>
        <w:t xml:space="preserve"> BEIR </w:t>
      </w:r>
      <w:r>
        <w:rPr>
          <w:rFonts w:hint="eastAsia"/>
        </w:rPr>
        <w:t xml:space="preserve">基准的</w:t>
      </w:r>
      <w:r>
        <w:t xml:space="preserve"> 8 </w:t>
      </w:r>
      <w:r>
        <w:rPr>
          <w:rFonts w:hint="eastAsia"/>
        </w:rPr>
        <w:t xml:space="preserve">个数据集上进行了评估，并采用单一密集检索模型（all-MiniLM-L6-v2）。对于更强的密集检索模型（如</w:t>
      </w:r>
      <w:r>
        <w:t xml:space="preserve"> E5 [16]、BGE-M3 </w:t>
      </w:r>
      <w:r>
        <w:rPr>
          <w:rFonts w:hint="eastAsia"/>
        </w:rPr>
        <w:t xml:space="preserve">[17]）、不同语言的检索任务，以及网络搜索、代码检索等场景，QAHF</w:t>
      </w:r>
      <w:r>
        <w:t xml:space="preserve"> </w:t>
      </w:r>
      <w:r>
        <w:rPr>
          <w:rFonts w:hint="eastAsia"/>
        </w:rPr>
        <w:t xml:space="preserve">的泛化效果尚待验证。</w:t>
      </w:r>
    </w:p>
    <w:p>
      <w:pPr>
        <w:pStyle w:val="BodyText"/>
      </w:pPr>
      <w:r>
        <w:rPr>
          <w:rFonts w:hint="eastAsia"/>
          <w:b/>
          <w:bCs/>
        </w:rPr>
        <w:t xml:space="preserve">与重排序流水线的结合。</w:t>
      </w:r>
      <w:r>
        <w:t xml:space="preserve"> </w:t>
      </w:r>
      <w:r>
        <w:t xml:space="preserve">QAHF </w:t>
      </w:r>
      <w:r>
        <w:rPr>
          <w:rFonts w:hint="eastAsia"/>
        </w:rPr>
        <w:t xml:space="preserve">仅关注第一阶段检索融合，未研究与后续重排序模块（如</w:t>
      </w:r>
      <w:r>
        <w:t xml:space="preserve"> RankT5 [19]、ListT5 </w:t>
      </w:r>
      <w:r>
        <w:rPr>
          <w:rFonts w:hint="eastAsia"/>
        </w:rPr>
        <w:t xml:space="preserve">[20]）的协同效果。更优的第一阶段召回是否能够带来更优的重排序结果，是一个值得探索的问题。</w:t>
      </w:r>
    </w:p>
    <w:p>
      <w:pPr>
        <w:pStyle w:val="BodyText"/>
      </w:pPr>
      <w:r>
        <w:rPr>
          <w:rFonts w:hint="eastAsia"/>
          <w:b/>
          <w:bCs/>
        </w:rPr>
        <w:t xml:space="preserve">伪标签质量的影响。</w:t>
      </w:r>
      <w:r>
        <w:t xml:space="preserve"> </w:t>
      </w:r>
      <w:r>
        <w:t xml:space="preserve">QAHF </w:t>
      </w:r>
      <w:r>
        <w:rPr>
          <w:rFonts w:hint="eastAsia"/>
        </w:rPr>
        <w:t xml:space="preserve">的训练依赖通过网格搜索生成的伪标签，网格搜索步长（0.05）限制了最优</w:t>
      </w:r>
      <w:r>
        <w:t xml:space="preserve"> </w:t>
      </w:r>
      <m:oMath>
        <m:r>
          <m:t>α</m:t>
        </m:r>
      </m:oMath>
      <w:r>
        <w:t xml:space="preserve"> </w:t>
      </w:r>
      <w:r>
        <w:rPr>
          <w:rFonts w:hint="eastAsia"/>
        </w:rPr>
        <w:t xml:space="preserve">的精度，且伪标签优化的目标函数（0.7×MRR@10</w:t>
      </w:r>
      <w:r>
        <w:t xml:space="preserve"> + </w:t>
      </w:r>
      <w:r>
        <w:rPr>
          <w:rFonts w:hint="eastAsia"/>
        </w:rPr>
        <w:t xml:space="preserve">0.3×Recall@10）是人工设计的加权组合，可能与实际排序需求存在偏差。</w:t>
      </w:r>
    </w:p>
    <w:p>
      <w:r>
        <w:pict>
          <v:rect style="width:0;height:1.5pt" o:hralign="center" o:hrstd="t" o:hr="t"/>
        </w:pict>
      </w:r>
    </w:p>
    <w:bookmarkEnd w:id="34"/>
    <w:bookmarkEnd w:id="35"/>
    <w:bookmarkStart w:id="36" w:name="结论"/>
    <w:p>
      <w:pPr>
        <w:pStyle w:val="Heading2"/>
      </w:pPr>
      <w:r>
        <w:t xml:space="preserve">6 </w:t>
      </w:r>
      <w:r>
        <w:rPr>
          <w:rFonts w:hint="eastAsia"/>
        </w:rPr>
        <w:t xml:space="preserve">结论</w:t>
      </w:r>
    </w:p>
    <w:p>
      <w:pPr>
        <w:pStyle w:val="FirstParagraph"/>
      </w:pPr>
      <w:r>
        <w:rPr>
          <w:rFonts w:hint="eastAsia"/>
        </w:rPr>
        <w:t xml:space="preserve">本文提出了查询感知自适应混合检索融合方法（QAHF），通过在检索执行之前提取轻量级查询特征并预测每个查询的最优</w:t>
      </w:r>
      <w:r>
        <w:t xml:space="preserve"> </w:t>
      </w:r>
      <w:r>
        <w:rPr>
          <w:rFonts w:hint="eastAsia"/>
        </w:rPr>
        <w:t xml:space="preserve">BM25-密集检索融合权重，实现了无额外检索开销的查询级自适应融合。</w:t>
      </w:r>
    </w:p>
    <w:p>
      <w:pPr>
        <w:pStyle w:val="BodyText"/>
      </w:pPr>
      <w:r>
        <w:rPr>
          <w:rFonts w:hint="eastAsia"/>
        </w:rPr>
        <w:t xml:space="preserve">在</w:t>
      </w:r>
      <w:r>
        <w:t xml:space="preserve"> BEIR </w:t>
      </w:r>
      <w:r>
        <w:rPr>
          <w:rFonts w:hint="eastAsia"/>
        </w:rPr>
        <w:t xml:space="preserve">基准的</w:t>
      </w:r>
      <w:r>
        <w:t xml:space="preserve"> 8 </w:t>
      </w:r>
      <w:r>
        <w:rPr>
          <w:rFonts w:hint="eastAsia"/>
        </w:rPr>
        <w:t xml:space="preserve">个异质数据集上的实验表明，QAHF</w:t>
      </w:r>
      <w:r>
        <w:t xml:space="preserve"> </w:t>
      </w:r>
      <w:r>
        <w:rPr>
          <w:rFonts w:hint="eastAsia"/>
        </w:rPr>
        <w:t xml:space="preserve">在</w:t>
      </w:r>
      <w:r>
        <w:t xml:space="preserve"> 5 </w:t>
      </w:r>
      <w:r>
        <w:rPr>
          <w:rFonts w:hint="eastAsia"/>
        </w:rPr>
        <w:t xml:space="preserve">个数据集（FIQA、CQA-Android、CQA-English、CQA-Gaming、CQA-Physics）上取得了所有方法中的最优</w:t>
      </w:r>
      <w:r>
        <w:t xml:space="preserve"> </w:t>
      </w:r>
      <w:r>
        <w:rPr>
          <w:rFonts w:hint="eastAsia"/>
        </w:rPr>
        <w:t xml:space="preserve">NDCG@10，在其中</w:t>
      </w:r>
      <w:r>
        <w:t xml:space="preserve"> 6 </w:t>
      </w:r>
      <w:r>
        <w:rPr>
          <w:rFonts w:hint="eastAsia"/>
        </w:rPr>
        <w:t xml:space="preserve">个数据集上优于</w:t>
      </w:r>
      <w:r>
        <w:t xml:space="preserve"> RRF </w:t>
      </w:r>
      <w:r>
        <w:rPr>
          <w:rFonts w:hint="eastAsia"/>
        </w:rPr>
        <w:t xml:space="preserve">基线。QAHF</w:t>
      </w:r>
      <w:r>
        <w:t xml:space="preserve"> </w:t>
      </w:r>
      <w:r>
        <w:rPr>
          <w:rFonts w:hint="eastAsia"/>
        </w:rPr>
        <w:t xml:space="preserve">引入的额外开销仅约</w:t>
      </w:r>
      <w:r>
        <w:t xml:space="preserve"> 0.2 </w:t>
      </w:r>
      <w:r>
        <w:rPr>
          <w:rFonts w:hint="eastAsia"/>
        </w:rPr>
        <w:t xml:space="preserve">ms，占整体检索延迟的</w:t>
      </w:r>
      <w:r>
        <w:t xml:space="preserve"> </w:t>
      </w:r>
      <w:r>
        <w:rPr>
          <w:rFonts w:hint="eastAsia"/>
        </w:rPr>
        <w:t xml:space="preserve">0.3%–1.2%，满足实时搜索系统的部署要求。对预测权重分布的分析揭示了不同数据集在</w:t>
      </w:r>
      <w:r>
        <w:t xml:space="preserve"> BM25 </w:t>
      </w:r>
      <w:r>
        <w:rPr>
          <w:rFonts w:hint="eastAsia"/>
        </w:rPr>
        <w:t xml:space="preserve">偏好上的系统性差异，以及同一数据集内部的查询级变化，从实证角度验证了自适应融合的必要性。</w:t>
      </w:r>
    </w:p>
    <w:p>
      <w:pPr>
        <w:pStyle w:val="BodyText"/>
      </w:pPr>
      <w:r>
        <w:rPr>
          <w:rFonts w:hint="eastAsia"/>
        </w:rPr>
        <w:t xml:space="preserve">本文亦坦诚指出</w:t>
      </w:r>
      <w:r>
        <w:t xml:space="preserve"> QAHF </w:t>
      </w:r>
      <w:r>
        <w:rPr>
          <w:rFonts w:hint="eastAsia"/>
        </w:rPr>
        <w:t xml:space="preserve">的局限：在</w:t>
      </w:r>
      <w:r>
        <w:t xml:space="preserve"> NFCorpus </w:t>
      </w:r>
      <w:r>
        <w:rPr>
          <w:rFonts w:hint="eastAsia"/>
        </w:rPr>
        <w:t xml:space="preserve">和</w:t>
      </w:r>
      <w:r>
        <w:t xml:space="preserve"> SciFact </w:t>
      </w:r>
      <w:r>
        <w:rPr>
          <w:rFonts w:hint="eastAsia"/>
        </w:rPr>
        <w:t xml:space="preserve">等专业域数据集上，预检索特征的感知能力不足导致性能低于</w:t>
      </w:r>
      <w:r>
        <w:t xml:space="preserve"> </w:t>
      </w:r>
      <w:r>
        <w:rPr>
          <w:rFonts w:hint="eastAsia"/>
        </w:rPr>
        <w:t xml:space="preserve">RRF；与</w:t>
      </w:r>
      <w:r>
        <w:t xml:space="preserve"> Oracle </w:t>
      </w:r>
      <w:r>
        <w:rPr>
          <w:rFonts w:hint="eastAsia"/>
        </w:rPr>
        <w:t xml:space="preserve">上界之间仍存在显著差距，说明预检索特征尚未完全捕捉查询与最优融合策略的映射关系。</w:t>
      </w:r>
    </w:p>
    <w:p>
      <w:pPr>
        <w:pStyle w:val="BodyText"/>
      </w:pPr>
      <w:r>
        <w:rPr>
          <w:rFonts w:hint="eastAsia"/>
        </w:rPr>
        <w:t xml:space="preserve">未来工作将沿以下方向展开：（1）引入文档集统计特征作为数据集级先验，以提升在专业域数据集上的适应性；（2）结合后检索反馈信号，探索预检索特征与后检索反馈的混合自适应机制；（3）在更大规模数据集和更强密集检索模型（如</w:t>
      </w:r>
      <w:r>
        <w:t xml:space="preserve"> </w:t>
      </w:r>
      <w:r>
        <w:rPr>
          <w:rFonts w:hint="eastAsia"/>
        </w:rPr>
        <w:t xml:space="preserve">E5、BGE-M3）上验证</w:t>
      </w:r>
      <w:r>
        <w:t xml:space="preserve"> QAHF </w:t>
      </w:r>
      <w:r>
        <w:rPr>
          <w:rFonts w:hint="eastAsia"/>
        </w:rPr>
        <w:t xml:space="preserve">的泛化能力；（4）研究</w:t>
      </w:r>
      <w:r>
        <w:t xml:space="preserve"> QAHF </w:t>
      </w:r>
      <w:r>
        <w:rPr>
          <w:rFonts w:hint="eastAsia"/>
        </w:rPr>
        <w:t xml:space="preserve">与重排序模块的协同效果，构建端到端的自适应多阶段检索流水线。</w:t>
      </w:r>
    </w:p>
    <w:p>
      <w:r>
        <w:pict>
          <v:rect style="width:0;height:1.5pt" o:hralign="center" o:hrstd="t" o:hr="t"/>
        </w:pict>
      </w:r>
    </w:p>
    <w:bookmarkEnd w:id="36"/>
    <w:bookmarkStart w:id="37" w:name="参考文献"/>
    <w:p>
      <w:pPr>
        <w:pStyle w:val="Heading2"/>
      </w:pPr>
      <w:r>
        <w:rPr>
          <w:rFonts w:hint="eastAsia"/>
        </w:rPr>
        <w:t xml:space="preserve">参考文献</w:t>
      </w:r>
    </w:p>
    <w:p>
      <w:pPr>
        <w:pStyle w:val="FirstParagraph"/>
      </w:pPr>
      <w:r>
        <w:t xml:space="preserve">[1] Bruch, S., Ji, X., Ingber, M.: An analysis of fusion functions for hybrid retrieval. ACM Transactions on Information Systems 42(1), 1–35 (2023). https://doi.org/10.1145/3596512</w:t>
      </w:r>
    </w:p>
    <w:p>
      <w:pPr>
        <w:pStyle w:val="BodyText"/>
      </w:pPr>
      <w:r>
        <w:t xml:space="preserve">[2] Cormack, G.V., Clarke, C.L.A., Büttcher, S.: Reciprocal rank fusion outperforms condorcet and individual rank learning methods. In: Proceedings of the 32nd Annual ACM SIGIR Conference on Research and Development in Information Retrieval. pp. 758–759. ACM (2009). https://doi.org/10.1145/1571941.1572114</w:t>
      </w:r>
    </w:p>
    <w:p>
      <w:pPr>
        <w:pStyle w:val="BodyText"/>
      </w:pPr>
      <w:r>
        <w:t xml:space="preserve">[3] Li, H., Zhan, J., Mao, J., Liu, Y., Ma, S.: To interpolate or not to interpolate: PRF, dense and sparse retrievers. In: Proceedings of the 45th International ACM SIGIR Conference on Research and Development in Information Retrieval. pp. 2495–2500. ACM (2022). https://arxiv.org/abs/2205.00235</w:t>
      </w:r>
    </w:p>
    <w:p>
      <w:pPr>
        <w:pStyle w:val="BodyText"/>
      </w:pPr>
      <w:r>
        <w:t xml:space="preserve">[4] Hsu, T., Tzeng, Y.: DAT: Dynamic alpha tuning for hybrid retrieval in retrieval-augmented generation. arXiv preprint arXiv:2503.23013 (2025). https://arxiv.org/abs/2503.23013</w:t>
      </w:r>
    </w:p>
    <w:p>
      <w:pPr>
        <w:pStyle w:val="BodyText"/>
      </w:pPr>
      <w:r>
        <w:t xml:space="preserve">[5] Arabzadeh, N., Yan, X., Clarke, C.L.A.: Predicting efficiency/effectiveness trade-offs for dense vs. sparse retrieval strategy selection. In: Proceedings of the 30th ACM International Conference on Information and Knowledge Management. pp. 2862–2866. ACM (2021). https://arxiv.org/abs/2109.10739</w:t>
      </w:r>
    </w:p>
    <w:p>
      <w:pPr>
        <w:pStyle w:val="BodyText"/>
      </w:pPr>
      <w:r>
        <w:t xml:space="preserve">[6] Faggioli, G., Ferro, N., Perego, R., Tonellotto, N.: Query performance prediction for neural IR: Are we there yet? In: Advances in Information Retrieval – 45th European Conference on IR Research (ECIR 2023). Lecture Notes in Computer Science, vol. 13981, pp. 232–248. Springer (2023). https://arxiv.org/abs/2302.09947</w:t>
      </w:r>
    </w:p>
    <w:p>
      <w:pPr>
        <w:pStyle w:val="BodyText"/>
      </w:pPr>
      <w:r>
        <w:t xml:space="preserve">[7] Arabzadeh, N., Bigdeli, A., Seyedsalehi, S., Askari, M., Clarke, C.L.A.: Noisy perturbations for estimating query difficulty in dense retrievers. In: Proceedings of the 32nd ACM International Conference on Information and Knowledge Management. pp. 3870–3874. ACM (2023). https://doi.org/10.1145/3583780.3615270</w:t>
      </w:r>
    </w:p>
    <w:p>
      <w:pPr>
        <w:pStyle w:val="BodyText"/>
      </w:pPr>
      <w:r>
        <w:t xml:space="preserve">[8] Karpukhin, V., Oguz, B., Min, S., Lewis, P., Wu, L., Edunov, S., Chen, D., Yih, W.: Dense passage retrieval for open-domain question answering. In: Proceedings of the 2020 Conference on Empirical Methods in Natural Language Processing. pp. 6769–6781. ACL (2020). https://arxiv.org/abs/2004.04906</w:t>
      </w:r>
    </w:p>
    <w:p>
      <w:pPr>
        <w:pStyle w:val="BodyText"/>
      </w:pPr>
      <w:r>
        <w:t xml:space="preserve">[9] Xiong, L., Xiong, C., Li, Y., Tang, K., Liu, J., Bennett, P., Ahmed, J., Overwijk, A.: Approximate nearest neighbor negative contrastive learning for dense text retrieval. In: Proceedings of the 9th International Conference on Learning Representations. ICLR (2021). https://arxiv.org/abs/2007.00808</w:t>
      </w:r>
    </w:p>
    <w:p>
      <w:pPr>
        <w:pStyle w:val="BodyText"/>
      </w:pPr>
      <w:r>
        <w:t xml:space="preserve">[10] Santhanam, K., Khattab, O., Saad-Falcon, J., Potts, C., Zaharia, M.: ColBERTv2: Effective and efficient retrieval via lightweight late interaction. In: Proceedings of the 2022 Conference of the North American Chapter of the Association for Computational Linguistics. pp. 3715–3734. ACL (2022). https://arxiv.org/abs/2112.01488</w:t>
      </w:r>
    </w:p>
    <w:p>
      <w:pPr>
        <w:pStyle w:val="BodyText"/>
      </w:pPr>
      <w:r>
        <w:t xml:space="preserve">[11] Thakur, N., Reimers, N., Rücklé, A., Srivastava, A., Gurevych, I.: BEIR: A heterogeneous benchmark for zero-shot evaluation of information retrieval models. In: Advances in Neural Information Processing Systems 35 (NeurIPS 2021). pp. 12158–12168 (2021). https://arxiv.org/abs/2104.08663</w:t>
      </w:r>
    </w:p>
    <w:p>
      <w:pPr>
        <w:pStyle w:val="BodyText"/>
      </w:pPr>
      <w:r>
        <w:t xml:space="preserve">[12] Luo, S., Hu, M., Liu, Z., Ma, J., Cheng, X.: A study on the efficiency and generalization of light hybrid retrievers. In: Proceedings of the 61st Annual Meeting of the Association for Computational Linguistics (ACL 2023). pp. 1–12. ACL (2023). https://arxiv.org/abs/2210.01371</w:t>
      </w:r>
    </w:p>
    <w:p>
      <w:pPr>
        <w:pStyle w:val="BodyText"/>
      </w:pPr>
      <w:r>
        <w:t xml:space="preserve">[13] Formal, T., Piwowarski, B., Clinchant, S.: SPLADE: Sparse lexical and expansion model for first stage ranking. In: Proceedings of the 44th International ACM SIGIR Conference on Research and Development in Information Retrieval. pp. 2288–2292. ACM (2021). https://arxiv.org/abs/2107.05720</w:t>
      </w:r>
    </w:p>
    <w:p>
      <w:pPr>
        <w:pStyle w:val="BodyText"/>
      </w:pPr>
      <w:r>
        <w:t xml:space="preserve">[14] Formal, T., Lassance, C., Piwowarski, B., Clinchant, S.: From distillation to hard negative sampling: Making sparse neural IR models more effective. In: Proceedings of the 45th International ACM SIGIR Conference on Research and Development in Information Retrieval. pp. 2353–2359. ACM (2022). https://arxiv.org/abs/2205.04733</w:t>
      </w:r>
    </w:p>
    <w:p>
      <w:pPr>
        <w:pStyle w:val="BodyText"/>
      </w:pPr>
      <w:r>
        <w:t xml:space="preserve">[15] Zhao, W.X., Liu, J., Ren, R., Wen, J.: Dense text retrieval based on pretrained language models: A survey. ACM Transactions on Information Systems 42(4), 1–60 (2024). https://arxiv.org/abs/2211.14876</w:t>
      </w:r>
    </w:p>
    <w:p>
      <w:pPr>
        <w:pStyle w:val="BodyText"/>
      </w:pPr>
      <w:r>
        <w:t xml:space="preserve">[16] Wang, L., Yang, N., Huang, X., Jiao, B., Yang, L., Jiang, D., Majumder, R., Wei, F.: Text embeddings by weakly-supervised contrastive pre-training. arXiv preprint arXiv:2212.03533 (2022). https://arxiv.org/abs/2212.03533</w:t>
      </w:r>
    </w:p>
    <w:p>
      <w:pPr>
        <w:pStyle w:val="BodyText"/>
      </w:pPr>
      <w:r>
        <w:t xml:space="preserve">[17] Chen, J., Xiao, S., Zhang, P., Luo, K., Lian, D., Liu, Z.: BGE M3-embedding: Multi-lingual, multi-functionality, multi-granularity text embeddings through self-knowledge distillation. arXiv preprint arXiv:2402.03216 (2024). https://arxiv.org/abs/2402.03216</w:t>
      </w:r>
    </w:p>
    <w:p>
      <w:pPr>
        <w:pStyle w:val="BodyText"/>
      </w:pPr>
      <w:r>
        <w:t xml:space="preserve">[18] Askari, A., Abolghasemi, A., Pasi, G., Kraaij, W., Verberne, S.: Injecting the BM25 score as text improves BERT-based re-rankers. In: Advances in Information Retrieval – 45th European Conference on IR Research (ECIR 2023). Lecture Notes in Computer Science, vol. 13981, pp. 66–74. Springer (2023). https://arxiv.org/abs/2301.09728</w:t>
      </w:r>
    </w:p>
    <w:p>
      <w:pPr>
        <w:pStyle w:val="BodyText"/>
      </w:pPr>
      <w:r>
        <w:t xml:space="preserve">[19] Zhuang, H., Qin, Z., Jagerman, R., Hui, K., Ma, J., Lu, J., Ni, J., Wang, X., Bendersky, M.: RankT5: Fine-tuning T5 for text ranking with ranking losses. In: Proceedings of the 46th International ACM SIGIR Conference on Research and Development in Information Retrieval. pp. 2308–2313. ACM (2023). https://arxiv.org/abs/2210.10634</w:t>
      </w:r>
    </w:p>
    <w:p>
      <w:pPr>
        <w:pStyle w:val="BodyText"/>
      </w:pPr>
      <w:r>
        <w:t xml:space="preserve">[20] Yoon, S., Choi, W., Lee, C., Cho, H., Park, S., Kim, S.: ListT5: Listwise reranking with fusion-in-decoder improves zero-shot retrieval. In: Proceedings of the 62nd Annual Meeting of the Association for Computational Linguistics (ACL 2024). pp. 4270–4285. ACL (2024). https://arxiv.org/abs/2402.15838</w:t>
      </w:r>
    </w:p>
    <w:p>
      <w:pPr>
        <w:pStyle w:val="BodyText"/>
      </w:pPr>
      <w:r>
        <w:t xml:space="preserve">[21] Gao, L., Ma, X., Lin, J., Callan, J.: Precise zero-shot dense retrieval without relevance labels. In: Proceedings of the 61st Annual Meeting of the Association for Computational Linguistics (ACL 2023). pp. 1762–1777. ACL (2023). https://arxiv.org/abs/2212.10496</w:t>
      </w:r>
    </w:p>
    <w:p>
      <w:pPr>
        <w:pStyle w:val="BodyText"/>
      </w:pPr>
      <w:r>
        <w:t xml:space="preserve">[22] Su, H., Yen, H., Xia, M., Shi, W., Muennighoff, N., Wang, H., Kasai, J., Wang, Y., Neubig, G., Singh, S., Ruder, S., Chen, D.: BRIGHT: A realistic and challenging benchmark for reasoning-intensive retrieval. In: Proceedings of the 13th International Conference on Learning Representations (ICLR 2025) (2025). https://arxiv.org/abs/2407.12883</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2026-03-25T03:24:32Z</dcterms:created>
  <dcterms:modified xsi:type="dcterms:W3CDTF">2026-03-25T03:24:32Z</dcterms:modified>
</cp:coreProperties>
</file>

<file path=docProps/custom.xml><?xml version="1.0" encoding="utf-8"?>
<Properties xmlns="http://schemas.openxmlformats.org/officeDocument/2006/custom-properties" xmlns:vt="http://schemas.openxmlformats.org/officeDocument/2006/docPropsVTypes"/>
</file>