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F1C46" w14:textId="7F1CF963" w:rsidR="00015E32" w:rsidRDefault="00A93A26">
      <w:r>
        <w:rPr>
          <w:rFonts w:hint="eastAsia"/>
        </w:rPr>
        <w:t>2020.10.13</w:t>
      </w:r>
    </w:p>
    <w:p w14:paraId="15984E04" w14:textId="62DDAD94" w:rsidR="00A93A26" w:rsidRDefault="00A93A26">
      <w:r>
        <w:rPr>
          <w:rFonts w:hint="eastAsia"/>
        </w:rPr>
        <w:t>1.</w:t>
      </w:r>
      <w:r>
        <w:t xml:space="preserve"> </w:t>
      </w:r>
      <w:r>
        <w:rPr>
          <w:rFonts w:hint="eastAsia"/>
        </w:rPr>
        <w:t>指数延续中期上升的态势，成交量缩量，昨天沪指强，今天缩量，创业板今天放量，今天最强，而且不是勉强收红。</w:t>
      </w:r>
      <w:r w:rsidR="0046522C">
        <w:rPr>
          <w:rFonts w:hint="eastAsia"/>
        </w:rPr>
        <w:t>昨天大家都恐慌的时候我反而觉得是个机会，虽然一开始也恐慌了一下下，但看开盘的感觉后就没有什么太大的压力了，也没有在竞价出掉任何的持仓。</w:t>
      </w:r>
      <w:r w:rsidR="00CA7F00">
        <w:rPr>
          <w:rFonts w:hint="eastAsia"/>
        </w:rPr>
        <w:t>目前5成广发证券，2成</w:t>
      </w:r>
      <w:r w:rsidR="00642B92">
        <w:rPr>
          <w:rFonts w:hint="eastAsia"/>
        </w:rPr>
        <w:t>顺丰股份，2成北方华创，今天把十几个点盈利的同花顺卖了。买顺丰因为双十一预期差，买华创是短线板后超短搏一个小的分歧</w:t>
      </w:r>
      <w:r w:rsidR="00FC7A0D">
        <w:rPr>
          <w:rFonts w:hint="eastAsia"/>
        </w:rPr>
        <w:t>后</w:t>
      </w:r>
      <w:r w:rsidR="00642B92">
        <w:rPr>
          <w:rFonts w:hint="eastAsia"/>
        </w:rPr>
        <w:t>走高。</w:t>
      </w:r>
    </w:p>
    <w:p w14:paraId="71D8BFF3" w14:textId="37B5AC09" w:rsidR="00A93A26" w:rsidRDefault="00A93A26">
      <w:r>
        <w:rPr>
          <w:rFonts w:hint="eastAsia"/>
        </w:rPr>
        <w:t>2.</w:t>
      </w:r>
      <w:r>
        <w:t xml:space="preserve"> </w:t>
      </w:r>
      <w:r>
        <w:rPr>
          <w:rFonts w:hint="eastAsia"/>
        </w:rPr>
        <w:t>个人感觉最近来说的话看399102创业板综指可能代表性更强一些。</w:t>
      </w:r>
    </w:p>
    <w:p w14:paraId="4FD6CC50" w14:textId="77115B21" w:rsidR="00A93A26" w:rsidRDefault="00A93A26">
      <w:r>
        <w:rPr>
          <w:rFonts w:hint="eastAsia"/>
        </w:rPr>
        <w:t>3.</w:t>
      </w:r>
      <w:r>
        <w:t xml:space="preserve"> </w:t>
      </w:r>
      <w:r>
        <w:rPr>
          <w:rFonts w:hint="eastAsia"/>
        </w:rPr>
        <w:t>从成交量来看，沪指和创业板相当，但是情况是，一旦沪指出现震荡，资金就毫不犹豫的选择创业板。从综指来看创业板这里是突破了箱体上沿，说白了只要沪市不出现系统性风险，大家依然选择创业板20%来赚钱。</w:t>
      </w:r>
    </w:p>
    <w:p w14:paraId="70C0D84C" w14:textId="2219C7FB" w:rsidR="00A93A26" w:rsidRDefault="00A93A26">
      <w:r>
        <w:rPr>
          <w:rFonts w:hint="eastAsia"/>
        </w:rPr>
        <w:t>4.</w:t>
      </w:r>
      <w:r>
        <w:t xml:space="preserve"> </w:t>
      </w:r>
      <w:r>
        <w:rPr>
          <w:rFonts w:hint="eastAsia"/>
        </w:rPr>
        <w:t>短线，恒星科技再次一字，开出来300万手，牛逼，超预期，盘中是150万手左右，尤其是在昨天尾盘松动的情况下还能这样，最近很少见，但说明不了什么。昨天拉高，今天应该看到分歧才对，但是没有看到，今天尾盘又出现分歧，但尾盘集合竞价又没有出现大单，所以在情绪上来说确实短线回暖，近期超短线的话一定要指数继续缓和，然后增量资金进来，才能进一步把妖股做高。其次，六板的高度在这里我认为恒星科技这么一个无量涨上来的是做不到的。</w:t>
      </w:r>
      <w:r w:rsidR="00047AE6">
        <w:rPr>
          <w:rFonts w:hint="eastAsia"/>
        </w:rPr>
        <w:t>而且，主板冷清，创业板火爆，我不认为恒星科技能在冷清的市场里走多高。</w:t>
      </w:r>
      <w:r w:rsidR="004428D8">
        <w:rPr>
          <w:rFonts w:hint="eastAsia"/>
        </w:rPr>
        <w:t>还有一个原因，恒星科技对于游资来说3个一字板，极限高度33%，其实没有很强，不如短线资金去创业板20%来的多，而且又没有参与度，</w:t>
      </w:r>
      <w:r w:rsidR="00303120">
        <w:rPr>
          <w:rFonts w:hint="eastAsia"/>
        </w:rPr>
        <w:t>何</w:t>
      </w:r>
      <w:r w:rsidR="004428D8">
        <w:rPr>
          <w:rFonts w:hint="eastAsia"/>
        </w:rPr>
        <w:t>谈连续封</w:t>
      </w:r>
      <w:r w:rsidR="007B7098">
        <w:rPr>
          <w:rFonts w:hint="eastAsia"/>
        </w:rPr>
        <w:t>六板？</w:t>
      </w:r>
      <w:r w:rsidR="00303120">
        <w:rPr>
          <w:rFonts w:hint="eastAsia"/>
        </w:rPr>
        <w:t>而且就算封了六板，大家也不买账，他们会依旧在创业板中寻找人气标杆。</w:t>
      </w:r>
    </w:p>
    <w:p w14:paraId="08B949DD" w14:textId="53D30552" w:rsidR="00A93A26" w:rsidRDefault="00A93A26">
      <w:r>
        <w:rPr>
          <w:rFonts w:hint="eastAsia"/>
        </w:rPr>
        <w:t>5</w:t>
      </w:r>
      <w:r>
        <w:t xml:space="preserve">. </w:t>
      </w:r>
      <w:r>
        <w:rPr>
          <w:rFonts w:hint="eastAsia"/>
        </w:rPr>
        <w:t>今天来看很多高位股都已经出现了分化，属于正常现象，珈伟新能，新强联，等已经涨不动了，昨天创业板4个2连板，今天进3就进不动了，说明接力继续维持不下去，完全符合预期。</w:t>
      </w:r>
    </w:p>
    <w:p w14:paraId="617FEB8F" w14:textId="5D6D2B30" w:rsidR="00A93A26" w:rsidRDefault="00A93A26">
      <w:r>
        <w:rPr>
          <w:rFonts w:hint="eastAsia"/>
        </w:rPr>
        <w:t>6.</w:t>
      </w:r>
      <w:r>
        <w:t xml:space="preserve"> </w:t>
      </w:r>
      <w:r>
        <w:rPr>
          <w:rFonts w:hint="eastAsia"/>
        </w:rPr>
        <w:t>晨曦航空本来有低开反包的预期，但昨天被点名了，那就落空，今天走势也算撑着自救了一下，尾盘也有博弈，但并不看好。</w:t>
      </w:r>
    </w:p>
    <w:p w14:paraId="25699D68" w14:textId="3BC7EC49" w:rsidR="00A93A26" w:rsidRDefault="00A93A26">
      <w:pPr>
        <w:rPr>
          <w:rFonts w:hint="eastAsia"/>
        </w:rPr>
      </w:pPr>
      <w:r>
        <w:rPr>
          <w:rFonts w:hint="eastAsia"/>
        </w:rPr>
        <w:t>7.</w:t>
      </w:r>
      <w:r>
        <w:t xml:space="preserve"> </w:t>
      </w:r>
      <w:r>
        <w:rPr>
          <w:rFonts w:hint="eastAsia"/>
        </w:rPr>
        <w:t>另外一些趋势性的票，比如博晖创新等，我个人觉得可以一成仓位做一下，不是单纯的连板，更健康，从盘面感受出来创业板更加活跃。所以再一次印证了，利用主板的指数来带动创业板的情绪，这个逻辑是一点没有错的。</w:t>
      </w:r>
      <w:r w:rsidR="00047AE6">
        <w:rPr>
          <w:rFonts w:hint="eastAsia"/>
        </w:rPr>
        <w:t>所以a</w:t>
      </w:r>
      <w:r w:rsidR="00047AE6">
        <w:t>ssume</w:t>
      </w:r>
      <w:r w:rsidR="00047AE6">
        <w:rPr>
          <w:rFonts w:hint="eastAsia"/>
        </w:rPr>
        <w:t>这个成立的话，下一步做的就是在主板箱体上沿的时候卖掉，然后等下来后适当选大市值的来入场创业板。</w:t>
      </w:r>
    </w:p>
    <w:p w14:paraId="7FC716C2" w14:textId="7484C7B2" w:rsidR="00A93A26" w:rsidRDefault="00A93A26">
      <w:r>
        <w:rPr>
          <w:rFonts w:hint="eastAsia"/>
        </w:rPr>
        <w:t>8.</w:t>
      </w:r>
      <w:r>
        <w:t xml:space="preserve"> </w:t>
      </w:r>
      <w:r w:rsidR="00BC2CA4">
        <w:rPr>
          <w:rFonts w:hint="eastAsia"/>
        </w:rPr>
        <w:t>天山生物</w:t>
      </w:r>
      <w:r w:rsidR="00D14118">
        <w:rPr>
          <w:rFonts w:hint="eastAsia"/>
        </w:rPr>
        <w:t>和长方集团</w:t>
      </w:r>
      <w:r w:rsidR="00BC2CA4">
        <w:rPr>
          <w:rFonts w:hint="eastAsia"/>
        </w:rPr>
        <w:t>20%作妖，逻辑是避险，因为新妖停牌，都懂的，但我认为这里有点铤而走险了，</w:t>
      </w:r>
      <w:r w:rsidR="00105835">
        <w:rPr>
          <w:rFonts w:hint="eastAsia"/>
        </w:rPr>
        <w:t>因为这是重点关照对象，还敢这么玩，</w:t>
      </w:r>
      <w:r w:rsidR="00D14118">
        <w:rPr>
          <w:rFonts w:hint="eastAsia"/>
        </w:rPr>
        <w:t>敢死队</w:t>
      </w:r>
      <w:r w:rsidR="00105835">
        <w:rPr>
          <w:rFonts w:hint="eastAsia"/>
        </w:rPr>
        <w:t>有点东西。</w:t>
      </w:r>
      <w:r w:rsidR="00D20EC4">
        <w:rPr>
          <w:rFonts w:hint="eastAsia"/>
        </w:rPr>
        <w:t>不过话说回来，这部分资金提前预判到了市场的分歧，于是便出来做避险，这个逻辑是合理的，只是找的这个标的我不能理解。</w:t>
      </w:r>
      <w:r w:rsidR="008B2F4B">
        <w:rPr>
          <w:rFonts w:hint="eastAsia"/>
        </w:rPr>
        <w:t>那么既然选择了这个老妖，就大概率说明了，如果市场能平稳度过分歧，游资会重新回去做新妖，如果</w:t>
      </w:r>
      <w:r w:rsidR="009638CE">
        <w:rPr>
          <w:rFonts w:hint="eastAsia"/>
        </w:rPr>
        <w:t>不能，则继续在老妖里折腾。可以理解为对于新周期的博弈。</w:t>
      </w:r>
    </w:p>
    <w:p w14:paraId="7107D91C" w14:textId="50D99912" w:rsidR="00105835" w:rsidRDefault="004D6C9C">
      <w:r>
        <w:rPr>
          <w:rFonts w:hint="eastAsia"/>
        </w:rPr>
        <w:t>9.</w:t>
      </w:r>
      <w:r>
        <w:t xml:space="preserve"> </w:t>
      </w:r>
      <w:r w:rsidR="00ED57C5">
        <w:rPr>
          <w:rFonts w:hint="eastAsia"/>
        </w:rPr>
        <w:t>中线方面，又看到两个大的方向，一个是长城汽车代表的整车这一块，并不是新能源，比亚迪也是一样，比亚迪这波上涨个人认为大概率不是新能源概念，而是整车。</w:t>
      </w:r>
      <w:r w:rsidR="00E65BD9">
        <w:rPr>
          <w:rFonts w:hint="eastAsia"/>
        </w:rPr>
        <w:t>这里个人很不建议追高。除了车，个人觉得疫苗方向在四季度可以继续做，复星医药，</w:t>
      </w:r>
      <w:r w:rsidR="00000599">
        <w:rPr>
          <w:rFonts w:hint="eastAsia"/>
        </w:rPr>
        <w:t>康泰医学，</w:t>
      </w:r>
      <w:r w:rsidR="00E65BD9">
        <w:rPr>
          <w:rFonts w:hint="eastAsia"/>
        </w:rPr>
        <w:t>和之前的大傻X西藏药业，个人看好，因为有资金在做，而且不管大盘怎么样，中线趋势还是走出来了，个人看好，个人看好</w:t>
      </w:r>
      <w:r w:rsidR="00C2139A">
        <w:rPr>
          <w:rFonts w:hint="eastAsia"/>
        </w:rPr>
        <w:t>，但仓位不能重，买之前一定要</w:t>
      </w:r>
      <w:r w:rsidR="009722D0">
        <w:rPr>
          <w:rFonts w:hint="eastAsia"/>
        </w:rPr>
        <w:t>多看看</w:t>
      </w:r>
      <w:r w:rsidR="00C2139A">
        <w:rPr>
          <w:rFonts w:hint="eastAsia"/>
        </w:rPr>
        <w:t>西藏药业2个月来的阴跌是多么的惨再下手。</w:t>
      </w:r>
      <w:r w:rsidR="00000599">
        <w:rPr>
          <w:rFonts w:hint="eastAsia"/>
        </w:rPr>
        <w:t>这几个医学的股很明显有增量资金去配置了，所以短线不会走差的，除非大盘系统性风险。</w:t>
      </w:r>
    </w:p>
    <w:p w14:paraId="6A3DF098" w14:textId="53660D3A" w:rsidR="00C2139A" w:rsidRDefault="008242EF">
      <w:pPr>
        <w:rPr>
          <w:rFonts w:hint="eastAsia"/>
        </w:rPr>
      </w:pPr>
      <w:r>
        <w:rPr>
          <w:rFonts w:hint="eastAsia"/>
        </w:rPr>
        <w:t>10.</w:t>
      </w:r>
      <w:r>
        <w:t xml:space="preserve"> </w:t>
      </w:r>
      <w:r w:rsidR="00155B68">
        <w:rPr>
          <w:rFonts w:hint="eastAsia"/>
        </w:rPr>
        <w:t>所以总结一下，短线大家要么获利出逃，要么老妖避险，要么观望，没有特别大的机会。中线继续走，尤其是疫苗这一块的增量资金在逐渐拿筹码，个人应该不会去做疫苗医药板块，因为拿不稳。</w:t>
      </w:r>
    </w:p>
    <w:sectPr w:rsidR="00C21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3C768" w14:textId="77777777" w:rsidR="00C9754F" w:rsidRDefault="00C9754F" w:rsidP="00A93A26">
      <w:r>
        <w:separator/>
      </w:r>
    </w:p>
  </w:endnote>
  <w:endnote w:type="continuationSeparator" w:id="0">
    <w:p w14:paraId="4EC640BF" w14:textId="77777777" w:rsidR="00C9754F" w:rsidRDefault="00C9754F" w:rsidP="00A93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F9B10" w14:textId="77777777" w:rsidR="00C9754F" w:rsidRDefault="00C9754F" w:rsidP="00A93A26">
      <w:r>
        <w:separator/>
      </w:r>
    </w:p>
  </w:footnote>
  <w:footnote w:type="continuationSeparator" w:id="0">
    <w:p w14:paraId="0D1EE79E" w14:textId="77777777" w:rsidR="00C9754F" w:rsidRDefault="00C9754F" w:rsidP="00A93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BE"/>
    <w:rsid w:val="00000599"/>
    <w:rsid w:val="00015E32"/>
    <w:rsid w:val="00047AE6"/>
    <w:rsid w:val="00105835"/>
    <w:rsid w:val="00155B68"/>
    <w:rsid w:val="00303120"/>
    <w:rsid w:val="004428D8"/>
    <w:rsid w:val="0046522C"/>
    <w:rsid w:val="004D6C9C"/>
    <w:rsid w:val="00642B92"/>
    <w:rsid w:val="00710DF3"/>
    <w:rsid w:val="007B4FBE"/>
    <w:rsid w:val="007B7098"/>
    <w:rsid w:val="008242EF"/>
    <w:rsid w:val="008B2F4B"/>
    <w:rsid w:val="009638CE"/>
    <w:rsid w:val="009722D0"/>
    <w:rsid w:val="00A56DF0"/>
    <w:rsid w:val="00A93A26"/>
    <w:rsid w:val="00BC2CA4"/>
    <w:rsid w:val="00C2139A"/>
    <w:rsid w:val="00C32FE0"/>
    <w:rsid w:val="00C9754F"/>
    <w:rsid w:val="00CA7F00"/>
    <w:rsid w:val="00CB452C"/>
    <w:rsid w:val="00D14118"/>
    <w:rsid w:val="00D20EC4"/>
    <w:rsid w:val="00E65BD9"/>
    <w:rsid w:val="00EC7925"/>
    <w:rsid w:val="00ED57C5"/>
    <w:rsid w:val="00FC7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6C1CB"/>
  <w15:chartTrackingRefBased/>
  <w15:docId w15:val="{77053622-719F-4387-B166-3BFA0D70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A26"/>
    <w:rPr>
      <w:sz w:val="18"/>
      <w:szCs w:val="18"/>
    </w:rPr>
  </w:style>
  <w:style w:type="paragraph" w:styleId="a5">
    <w:name w:val="footer"/>
    <w:basedOn w:val="a"/>
    <w:link w:val="a6"/>
    <w:uiPriority w:val="99"/>
    <w:unhideWhenUsed/>
    <w:rsid w:val="00A93A26"/>
    <w:pPr>
      <w:tabs>
        <w:tab w:val="center" w:pos="4153"/>
        <w:tab w:val="right" w:pos="8306"/>
      </w:tabs>
      <w:snapToGrid w:val="0"/>
      <w:jc w:val="left"/>
    </w:pPr>
    <w:rPr>
      <w:sz w:val="18"/>
      <w:szCs w:val="18"/>
    </w:rPr>
  </w:style>
  <w:style w:type="character" w:customStyle="1" w:styleId="a6">
    <w:name w:val="页脚 字符"/>
    <w:basedOn w:val="a0"/>
    <w:link w:val="a5"/>
    <w:uiPriority w:val="99"/>
    <w:rsid w:val="00A93A26"/>
    <w:rPr>
      <w:sz w:val="18"/>
      <w:szCs w:val="18"/>
    </w:rPr>
  </w:style>
  <w:style w:type="paragraph" w:styleId="a7">
    <w:name w:val="Date"/>
    <w:basedOn w:val="a"/>
    <w:next w:val="a"/>
    <w:link w:val="a8"/>
    <w:uiPriority w:val="99"/>
    <w:semiHidden/>
    <w:unhideWhenUsed/>
    <w:rsid w:val="00A93A26"/>
    <w:pPr>
      <w:ind w:leftChars="2500" w:left="100"/>
    </w:pPr>
  </w:style>
  <w:style w:type="character" w:customStyle="1" w:styleId="a8">
    <w:name w:val="日期 字符"/>
    <w:basedOn w:val="a0"/>
    <w:link w:val="a7"/>
    <w:uiPriority w:val="99"/>
    <w:semiHidden/>
    <w:rsid w:val="00A9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1475</Words>
  <Characters>1517</Characters>
  <Application>Microsoft Office Word</Application>
  <DocSecurity>0</DocSecurity>
  <Lines>43</Lines>
  <Paragraphs>11</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Li (Student at CentraleSupelec)</dc:creator>
  <cp:keywords/>
  <dc:description/>
  <cp:lastModifiedBy>Zhenning Li (Student at CentraleSupelec)</cp:lastModifiedBy>
  <cp:revision>27</cp:revision>
  <dcterms:created xsi:type="dcterms:W3CDTF">2020-10-13T14:54:00Z</dcterms:created>
  <dcterms:modified xsi:type="dcterms:W3CDTF">2020-10-13T15:24:00Z</dcterms:modified>
</cp:coreProperties>
</file>