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苹果智能终于支持简体中文，但国行iPhone还用不上</w:t>
      </w:r>
    </w:p>
    <w:p>
      <w:pPr>
        <w:spacing w:line="278" w:lineRule="auto" w:after="160"/>
        <w:ind w:firstLine="560"/>
      </w:pPr>
      <w:r>
        <w:rPr>
          <w:rFonts w:ascii="仿宋" w:hAnsi="仿宋" w:eastAsia="仿宋"/>
          <w:sz w:val="28"/>
        </w:rPr>
        <w:t>苹果公司近期通过iOS 18.4更新将Apple Intelligence扩展至多语言支持，但中国国行版本尚未开放。该公司正与阿里巴巴、百度等中国科技企业合作，计划年内推出符合中国监管要求的本地化AI功能，包括内容审查机制、境内数据存储及定制化视觉识别和智能助手功能。据Counterpoint数据，由于缺乏AI功能，iPhone 16系列在中国市场反响平平，而Canalys数据显示苹果2024年销量下滑17%至4290万部。韦德布什证券分析师指出，中国市场的突破将帮助苹果覆盖全球25%人口，并缓解销售压力。这一合作标志着苹果AI全球化进入新阶段，预计本地化版本最早5月上线。</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网易有道发布AI硬件产品Youdao OpenEar开放式耳机</w:t>
      </w:r>
    </w:p>
    <w:p>
      <w:pPr>
        <w:spacing w:line="278" w:lineRule="auto" w:after="160"/>
        <w:ind w:firstLine="560"/>
      </w:pPr>
      <w:r>
        <w:rPr>
          <w:rFonts w:ascii="仿宋" w:hAnsi="仿宋" w:eastAsia="仿宋"/>
          <w:sz w:val="28"/>
        </w:rPr>
        <w:t>网易有道推出的Youdao OpenEar开放式耳机采用开放式耳挂设计和轻量化材质，结合人体工学原理实现无感佩戴，适用于运动、通勤等多种场景。该产品搭载DNS3.0AI降噪技术、低频补偿算法和复合振膜喇叭，提供高保真音质和沉浸式体验。智能交互方面支持单手操控和多设备切换，并接入有道智能生态，用户可通过长按唤醒AI助手"小P老师"进行互动。这款高性价比产品已在中关村硬科技嘉年华发布，预计将满足用户全天候学习生活需求，并推动智能穿戴设备市场发展。企业应持续优化产品体验，拓展应用场景以提升市场竞争力。</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OpenAI 完成 400 亿美元超大规模融资，估值达 3000 亿美元</w:t>
      </w:r>
    </w:p>
    <w:p>
      <w:pPr>
        <w:spacing w:line="278" w:lineRule="auto" w:after="160"/>
        <w:ind w:firstLine="560"/>
      </w:pPr>
      <w:r>
        <w:rPr>
          <w:rFonts w:ascii="仿宋" w:hAnsi="仿宋" w:eastAsia="仿宋"/>
          <w:sz w:val="28"/>
        </w:rPr>
        <w:t>OpenAI宣布完成400亿美元私募融资，估值达3000亿美元，创下私募融资规模纪录。本轮融资由软银集团领投，微软、Coatue等早期支持者参与。资金将重点用于AI技术研发、计算基础设施扩建及ChatGPT服务升级，目前该产品周活跃用户已达5亿。其中180亿美元将投入"星门"项目，计划在美国建设AI数据中心网络。该融资将显著提升OpenAI的研发能力，为全球用户提供更强大的人工智能工具。企业应关注其技术进展，适时调整AI战略布局，个人用户则可期待更智能化的服务体验。</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回顾任天堂初代 Switch 的宣发之路</w:t>
      </w:r>
    </w:p>
    <w:p>
      <w:pPr>
        <w:spacing w:line="278" w:lineRule="auto" w:after="160"/>
        <w:ind w:firstLine="560"/>
      </w:pPr>
      <w:r>
        <w:rPr>
          <w:rFonts w:ascii="仿宋" w:hAnsi="仿宋" w:eastAsia="仿宋"/>
          <w:sz w:val="28"/>
        </w:rPr>
        <w:t>任天堂在2017年推出的Switch游戏主机凭借其创新的多模式设计取得了巨大成功，累计销量已达1.5亿台。该主机通过可拆卸的Joy-Con手柄实现了电视模式、桌面模式和手持模式的无缝切换，并配备HD震动技术、NFC触点和红外运动相机等特色功能。任天堂通过《塞尔达传说：旷野之息》等优质游戏内容，成功吸引了广泛年龄层的用户群体。随着Switch 2即将推出，任天堂有望延续这一成功模式。这一案例表明，硬件创新与优质内容的结合是游戏主机行业持续发展的关键，未来任天堂需要继续强化这一优势以应对日益激烈的市场竞争。</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vivo Y300 Pro+正式发布，7300mAh 电池加持</w:t>
      </w:r>
    </w:p>
    <w:p>
      <w:pPr>
        <w:spacing w:line="278" w:lineRule="auto" w:after="160"/>
        <w:ind w:firstLine="560"/>
      </w:pPr>
      <w:r>
        <w:rPr>
          <w:rFonts w:ascii="仿宋" w:hAnsi="仿宋" w:eastAsia="仿宋"/>
          <w:sz w:val="28"/>
        </w:rPr>
        <w:t>vivo最新发布的Y300 Pro+搭载7300mAh超薄蓝海电池和90W远航闪充技术，配合高通第三代骁龙7s处理器，在续航和性能方面实现突破。该机型采用金刚磐石结构和7800mm²石墨均热板的冰原散热系统，整机散热面积达42000mm²，配备9颗温度传感器实现精准温控。同期发布的Y300t配备6500mAh电池和天玑7300处理器，通过军标测试并具备IP64防护等级，其1050nit高亮屏幕和职业模式功能满足专业用户需求。这两款产品在续航、耐用性和性能方面均有显著提升，预计将进一步提升vivo在中端市场的竞争力，消费者可根据自身需求选择不同配置版本。</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GlobalData：2024年耐克、阿迪达斯、Shein为全球前三时尚零售商</w:t>
      </w:r>
    </w:p>
    <w:p>
      <w:pPr>
        <w:spacing w:line="278" w:lineRule="auto" w:after="160"/>
        <w:ind w:firstLine="560"/>
      </w:pPr>
      <w:r>
        <w:rPr>
          <w:rFonts w:ascii="仿宋" w:hAnsi="仿宋" w:eastAsia="仿宋"/>
          <w:sz w:val="28"/>
        </w:rPr>
        <w:t>知名咨询机构GlobalData数据显示，2024年SHEIN凭借数字化按需柔性供应链优势，市场份额增长0.24个百分点至1.53%，超越ZARA、H&amp;M和优衣库成为全球第三大时尚零售商，仅次于耐克（2.85%）和阿迪达斯。该品牌通过高性价比产品和快速响应时尚趋势的策略实现增长，成为全球前十大时尚零售商中唯一的中国品牌。在线分析平台Semrush指出，2025年1月SHEIN已成为全球访问量最大的服装时尚类购物网站。这一成功表明数字化供应链模式在时尚行业的竞争优势，其他零售商可借鉴其快速反应机制和成本控制策略，同时需加强本土化运营以应对市场竞争。</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M5 芯片就要来了？苹果或年内推新款 iPad Pro 与 MacBook Pro</w:t>
      </w:r>
    </w:p>
    <w:p>
      <w:pPr>
        <w:spacing w:line="278" w:lineRule="auto" w:after="160"/>
        <w:ind w:firstLine="560"/>
      </w:pPr>
      <w:r>
        <w:rPr>
          <w:rFonts w:ascii="仿宋" w:hAnsi="仿宋" w:eastAsia="仿宋"/>
          <w:sz w:val="28"/>
        </w:rPr>
        <w:t>根据彭博社记者马克·古尔曼报道，苹果公司即将推出搭载M5芯片的新款iPad Pro，目前该设备已进入最终测试阶段，预计今年下半年投入生产。这款iPad Pro将成为首批采用M5芯片的设备之一，性能较前代M4芯片进一步提升。与此同时，苹果已着手开发配备内部调制解调器芯片的M6版本，计划于2027年发布。此外，M5芯片版MacBook Pro和MacBook Air也正在研发中，预计将延续苹果近年来的处理器更新节奏。这一系列芯片升级将显著提升苹果产品的运算能力和能效表现，有助于巩固其在高端移动设备市场的领先地位。面对这一技术迭代，消费者可期待更强大的产品性能，而竞争对手需加快自主芯片研发以应对市场竞争。</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苹果可能要把“健康”App 打造成你的 AI 教练、营养师与私人医生</w:t>
      </w:r>
    </w:p>
    <w:p>
      <w:pPr>
        <w:spacing w:line="278" w:lineRule="auto" w:after="160"/>
        <w:ind w:firstLine="560"/>
      </w:pPr>
      <w:r>
        <w:rPr>
          <w:rFonts w:ascii="仿宋" w:hAnsi="仿宋" w:eastAsia="仿宋"/>
          <w:sz w:val="28"/>
        </w:rPr>
        <w:t>苹果公司正基于其健康应用开发智能健康助手，由健康团队负责人Sumbul Desai医生主导，并得到首席运营官Jeff Williams的支持。该技术通过收集用户设备数据，结合AI分析提供个性化健康建议，并利用内部医生数据和外部专家资源制作教育视频，覆盖睡眠、营养、心理健康等领域。例如，当检测到心率异常时，系统会推送相关健康风险解释视频。此外，苹果正在加州奥克兰建立新设施用于视频制作，并计划引入知名医生主持暂定名为"Health+"的服务。食物追踪和利用iPhone摄像头分析锻炼情况也是新功能的一部分。这一技术有望提升用户健康管理水平，推动个性化医疗发展，但需注意数据隐私保护问题。</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130亿狂赚全球，泡泡玛特凭啥让老外为700块盲盒上头？</w:t>
      </w:r>
    </w:p>
    <w:p>
      <w:pPr>
        <w:spacing w:line="278" w:lineRule="auto" w:after="160"/>
        <w:ind w:firstLine="560"/>
      </w:pPr>
      <w:r>
        <w:rPr>
          <w:rFonts w:ascii="仿宋" w:hAnsi="仿宋" w:eastAsia="仿宋"/>
          <w:sz w:val="28"/>
        </w:rPr>
        <w:t>泡泡玛特2024年实现营收130.4亿元，同比增长106.9%，净利润34亿元，同比增长185.9%。其核心IP如The Monsters系列贡献30亿元收入，同比增长726.6%。该公司通过线下扩张（新增38家门店至401家）和IP多元化战略（如Skullpanda系列）巩固市场地位，并推出占地4万平方米的"泡泡玛特乐园"，实现京外游客增长52%。海外市场表现尤为突出，营收达50.7亿元（占比40%），在东南亚市场创收24亿元。此外，泡泡玛特推出首款手游《梦想家园》，会员体系覆盖4608万用户，贡献92.7%销售额。随着潮玩市场预计2026年突破1100亿元，泡泡玛特需持续创新IP内容和优化全球运营，以维持竞争优势。</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太明显了，任天堂要用“虚拟游戏卡”为玩家向 Switch 2 过渡铺路</w:t>
      </w:r>
    </w:p>
    <w:p>
      <w:pPr>
        <w:spacing w:line="278" w:lineRule="auto" w:after="160"/>
        <w:ind w:firstLine="560"/>
      </w:pPr>
      <w:r>
        <w:rPr>
          <w:rFonts w:ascii="仿宋" w:hAnsi="仿宋" w:eastAsia="仿宋"/>
          <w:sz w:val="28"/>
        </w:rPr>
        <w:t>任天堂在Switch系统更新中推出"虚拟游戏卡"功能，该功能允许用户通过本地无线连接将数字游戏借给家庭群组成员使用，最长可玩14天。该功能无需网络验证即可运行，解决了现有共享方式的局限性。虚拟游戏卡将于4月随系统更新上线，并确认与Switch 2兼容。任天堂还首次提及"Switch 2版游戏"概念，暗示可能针对不同机型推出优化版本。这一举措不仅提升了数字游戏的共享便利性，也为Switch 2的向下兼容策略奠定了基础。随着Switch 2直面会的临近，任天堂正通过系统更新为下一代主机的平稳过渡做准备，这对维持其庞大的游戏库价值和用户黏性具有重要意义。</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扩大欧洲电商业务，TikTok 电商将进军德国、法国和意大利</w:t>
      </w:r>
    </w:p>
    <w:p>
      <w:pPr>
        <w:spacing w:line="278" w:lineRule="auto" w:after="160"/>
        <w:ind w:firstLine="560"/>
      </w:pPr>
      <w:r>
        <w:rPr>
          <w:rFonts w:ascii="仿宋" w:hAnsi="仿宋" w:eastAsia="仿宋"/>
          <w:sz w:val="28"/>
        </w:rPr>
        <w:t>TikTok电商宣布将于下周面向法国、德国和意大利推出服务，进一步拓展欧洲市场。该平台自2021年在英国上线后，已在美国取得良好销售业绩，但受美国"不卖就禁"法案影响，其美国业务前景存疑。TikTok电商英国负责人扬·威尔克表示，此次欧洲市场拓展将比英国更快，因已有成熟运营经验。目前平台已吸引家乐福、AboutYou和Cosnova等知名品牌入驻。这一举措将促进欧洲电商市场发展，为当地消费者提供更多购物选择，同时也为欧洲商家带来新的销售渠道。面对美国政策风险，TikTok需继续优化全球业务布局，平衡不同区域市场发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微信上线新功能，帮你找到附近的工作</w:t>
      </w:r>
    </w:p>
    <w:p>
      <w:pPr>
        <w:spacing w:line="278" w:lineRule="auto" w:after="160"/>
        <w:ind w:firstLine="560"/>
      </w:pPr>
      <w:r>
        <w:rPr>
          <w:rFonts w:ascii="仿宋" w:hAnsi="仿宋" w:eastAsia="仿宋"/>
          <w:sz w:val="28"/>
        </w:rPr>
        <w:t>微信团队在微信平台推出零工匹配功能，用户搜索"附近的工作""兼职"等关键词即可自动匹配所在城市的零工岗位，并支持按距离、薪资等条件筛选。目前该功能已覆盖北京、上海等全国200多个城市，为灵活就业者提供便捷的求职渠道。这项服务将有效促进零工市场的信息流通，帮助求职者快速对接用工需求。用工企业和求职者可通过该功能实现精准匹配，提升招聘效率。</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PS5 用户真的非常想玩 Xbox 游戏，微软第一方游戏在索尼商店高居榜首</w:t>
      </w:r>
    </w:p>
    <w:p>
      <w:pPr>
        <w:spacing w:line="278" w:lineRule="auto" w:after="160"/>
        <w:ind w:firstLine="560"/>
      </w:pPr>
      <w:r>
        <w:rPr>
          <w:rFonts w:ascii="仿宋" w:hAnsi="仿宋" w:eastAsia="仿宋"/>
          <w:sz w:val="28"/>
        </w:rPr>
        <w:t>微软旗下贝塞斯达工作室将《夺宝奇兵：古老之圈》和《极限竞速：地平线5》引入索尼PS5平台，两款游戏99.99美元高级版在美加及欧洲多国PlayStation商店预购量领先。数据显示，《盗贼之海》去年登陆PS5后即成为当月销量冠军，并在下载榜保持六个月热度。微软实施的"Xbox无处不在"战略成效显著，通过精准选择游戏淡季上线和提供高级版提前体验等策略，成功拓展了主机游戏市场。该战略将持续推进，预计2025年将有更多Xbox游戏登陆PS5平台，同时微软也在为任天堂Switch2准备游戏阵容。这一跨平台策略将重塑主机游戏市场格局，促使其他厂商重新评估独占策略，开发者需针对多平台特性优化游戏体验以获取更大市场份额。</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PC 掌机如何在 Switch 2 的阴影下生存？</w:t>
      </w:r>
    </w:p>
    <w:p>
      <w:pPr>
        <w:spacing w:line="278" w:lineRule="auto" w:after="160"/>
        <w:ind w:firstLine="560"/>
      </w:pPr>
      <w:r>
        <w:rPr>
          <w:rFonts w:ascii="仿宋" w:hAnsi="仿宋" w:eastAsia="仿宋"/>
          <w:sz w:val="28"/>
        </w:rPr>
        <w:t>Valve推出的Steam Deck凭借便携性和PC游戏兼容性成为当前最受欢迎的PC掌机，其采用定制AMD芯片并运行SteamOS系统，支持1080p OLED HDR屏幕和可变刷新率技术，售价399美元起。而即将上市的任天堂Switch 2将搭载性能更强的硬件，支持向下兼容并拥有庞大的游戏库，预计延续Switch系列299美元起的定价策略。为应对竞争，PC厂商正积极改进操作系统体验：联想将推出搭载SteamOS的Legion Go S掌机，Valve计划开放SteamOS给第三方设备，微软也承诺优化Windows的掌机体验。在硬件方面，厂商需平衡性能与续航，华硕ROG掌机X通过80瓦时大电池提升续航，但当前PC掌机4500元以上的售价仍难以与主机竞争。要实现规模化发展，PC行业需要联合推动硬件标准化和成本优化，同时改善软件生态，才能在掌机市场与任天堂形成有效竞争。</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RWA 迎来“类 5G 标准”，实体资产上链技术规范正式立项</w:t>
      </w:r>
    </w:p>
    <w:p>
      <w:pPr>
        <w:spacing w:line="278" w:lineRule="auto" w:after="160"/>
        <w:ind w:firstLine="560"/>
      </w:pPr>
      <w:r>
        <w:rPr>
          <w:rFonts w:ascii="仿宋" w:hAnsi="仿宋" w:eastAsia="仿宋"/>
          <w:sz w:val="28"/>
        </w:rPr>
        <w:t>中国信通院联合蚂蚁数科等近20家企业共同制定的《可信区块链实体资产可信上链技术规范》正式立项，首次系统性提出实体资产数据上链的全流程技术框架。该规范基于蚂蚁数科"Antchain Inside"技术方案，已在充电桩、光伏等领域成熟应用，要求资产数据必须从认证的IoT设备直接获取，并通过双重验证确保真实性。设备数据需满足完整性、有效性和及时性要求，采用可信SDK实现硬件端认证，确保数据流转过程不可篡改。波士顿咨询报告显示，到2030年代币化资产市场规模预计达16万亿美元。该技术将有效解决实体资产确权难题，降低融资成本，特别是助力国内绿色资产与国际资本对接，推动数字技术与实体经济深度融合。</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OPPO Find X8s 定位轻薄小直屏</w:t>
      </w:r>
    </w:p>
    <w:p>
      <w:pPr>
        <w:spacing w:line="278" w:lineRule="auto" w:after="160"/>
        <w:ind w:firstLine="560"/>
      </w:pPr>
      <w:r>
        <w:rPr>
          <w:rFonts w:ascii="仿宋" w:hAnsi="仿宋" w:eastAsia="仿宋"/>
          <w:sz w:val="28"/>
        </w:rPr>
        <w:t>OPPO最新发布的Find X8s旗舰手机采用了6.3英寸小直屏设计，实现了目前行业最窄边框，同时大幅降低了摄像头模组凸起，打造出轻薄一体化机身。该机型具备最窄边框、最佳手感、最薄机身、最轻重量和最低摄像头凸起五大特性，并新增粉色款式。作为Find X8系列的首款"轻薄小直屏"旗舰，该产品将于4月10日19时全球首发。这款产品的推出将满足消费者对轻薄旗舰手机的需求，预计将进一步提升OPPO在高端市场的竞争力，同时可能推动行业向更轻薄化方向发展。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vivo进入这个新赛道</w:t>
      </w:r>
    </w:p>
    <w:p>
      <w:pPr>
        <w:spacing w:line="278" w:lineRule="auto" w:after="160"/>
        <w:ind w:firstLine="560"/>
      </w:pPr>
      <w:r>
        <w:rPr>
          <w:rFonts w:ascii="仿宋" w:hAnsi="仿宋" w:eastAsia="仿宋"/>
          <w:sz w:val="28"/>
        </w:rPr>
        <w:t>国内手机巨头vivo成立机器人实验室，专注家庭机器人的"大脑"和"眼睛"技术研发，计划通过技术复用实现场景连续性。数据显示vivo以17%份额领跑中国智能手机市场，但面对行业创新瓶颈，正积极布局第二增长曲线。与此同时，科沃斯聚焦服务机器人技术突破，美的通过收购库卡构建全链条能力，京东成立具身智能业务部门，腾讯领投智元机器人并保持706.9亿元年研发投入，小鹏汽车则推出可量产的人形机器人Iron。这些企业基于各自优势领域切入人形机器人赛道，其中制造业被英伟达CEO黄仁勋预测为最先落地场景。随着"具身智能"写入政府工作报告，中国企业集体发力正推动全球智能硬件产业格局重构，虽然部分企业可能面临挑战，但整体将加速人工智能技术商业化进程。</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